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2E4F46" w14:textId="5F9EDE42" w:rsidR="00767568" w:rsidRDefault="00016EB6" w:rsidP="00530901">
      <w:pPr>
        <w:pStyle w:val="Titre2"/>
      </w:pPr>
      <w:r>
        <w:rPr>
          <w:noProof/>
        </w:rPr>
        <w:drawing>
          <wp:anchor distT="0" distB="0" distL="114300" distR="114300" simplePos="0" relativeHeight="251658240" behindDoc="0" locked="0" layoutInCell="1" allowOverlap="1" wp14:anchorId="6CC179EB" wp14:editId="36E2E245">
            <wp:simplePos x="0" y="0"/>
            <wp:positionH relativeFrom="column">
              <wp:posOffset>-1143064</wp:posOffset>
            </wp:positionH>
            <wp:positionV relativeFrom="paragraph">
              <wp:posOffset>-810895</wp:posOffset>
            </wp:positionV>
            <wp:extent cx="7556400" cy="10681200"/>
            <wp:effectExtent l="0" t="0" r="635" b="0"/>
            <wp:wrapNone/>
            <wp:docPr id="88825426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8254263" name="Image 88825426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56400" cy="10681200"/>
                    </a:xfrm>
                    <a:prstGeom prst="rect">
                      <a:avLst/>
                    </a:prstGeom>
                  </pic:spPr>
                </pic:pic>
              </a:graphicData>
            </a:graphic>
            <wp14:sizeRelH relativeFrom="margin">
              <wp14:pctWidth>0</wp14:pctWidth>
            </wp14:sizeRelH>
            <wp14:sizeRelV relativeFrom="margin">
              <wp14:pctHeight>0</wp14:pctHeight>
            </wp14:sizeRelV>
          </wp:anchor>
        </w:drawing>
      </w:r>
    </w:p>
    <w:p w14:paraId="5F59F2FA" w14:textId="77777777" w:rsidR="00016EB6" w:rsidRDefault="00016EB6" w:rsidP="00016EB6"/>
    <w:p w14:paraId="4B958907" w14:textId="77777777" w:rsidR="00016EB6" w:rsidRDefault="00016EB6" w:rsidP="00016EB6"/>
    <w:p w14:paraId="7363F115" w14:textId="77777777" w:rsidR="00016EB6" w:rsidRDefault="00016EB6" w:rsidP="00016EB6"/>
    <w:p w14:paraId="06A86A3C" w14:textId="77777777" w:rsidR="00016EB6" w:rsidRDefault="00016EB6" w:rsidP="00016EB6"/>
    <w:p w14:paraId="4F4906C9" w14:textId="77777777" w:rsidR="00016EB6" w:rsidRDefault="00016EB6" w:rsidP="00016EB6"/>
    <w:p w14:paraId="7D7A81CF" w14:textId="77777777" w:rsidR="00016EB6" w:rsidRDefault="00016EB6" w:rsidP="00016EB6"/>
    <w:p w14:paraId="353F1DE1" w14:textId="77777777" w:rsidR="00016EB6" w:rsidRDefault="00016EB6" w:rsidP="00016EB6"/>
    <w:p w14:paraId="6DE0D911" w14:textId="77777777" w:rsidR="00016EB6" w:rsidRDefault="00016EB6" w:rsidP="00016EB6"/>
    <w:p w14:paraId="6768E487" w14:textId="77777777" w:rsidR="00016EB6" w:rsidRDefault="00016EB6" w:rsidP="00016EB6"/>
    <w:p w14:paraId="1D21D48B" w14:textId="77777777" w:rsidR="00016EB6" w:rsidRDefault="00016EB6" w:rsidP="00016EB6"/>
    <w:p w14:paraId="773B2D15" w14:textId="77777777" w:rsidR="00016EB6" w:rsidRDefault="00016EB6" w:rsidP="00016EB6"/>
    <w:p w14:paraId="32690EE5" w14:textId="77777777" w:rsidR="00016EB6" w:rsidRDefault="00016EB6" w:rsidP="00016EB6"/>
    <w:p w14:paraId="0DF7E907" w14:textId="77777777" w:rsidR="00016EB6" w:rsidRDefault="00016EB6" w:rsidP="00016EB6"/>
    <w:p w14:paraId="4DCA32EA" w14:textId="77777777" w:rsidR="00016EB6" w:rsidRDefault="00016EB6" w:rsidP="00016EB6"/>
    <w:p w14:paraId="3EE032D1" w14:textId="77777777" w:rsidR="00016EB6" w:rsidRDefault="00016EB6" w:rsidP="00016EB6"/>
    <w:p w14:paraId="3A9745B8" w14:textId="77777777" w:rsidR="00016EB6" w:rsidRDefault="00016EB6" w:rsidP="00016EB6"/>
    <w:p w14:paraId="21F37B7E" w14:textId="77777777" w:rsidR="00016EB6" w:rsidRDefault="00016EB6" w:rsidP="00016EB6"/>
    <w:p w14:paraId="54ADDCAA" w14:textId="77777777" w:rsidR="00016EB6" w:rsidRDefault="00016EB6" w:rsidP="00016EB6"/>
    <w:p w14:paraId="23023142" w14:textId="77777777" w:rsidR="00016EB6" w:rsidRDefault="00016EB6" w:rsidP="00016EB6"/>
    <w:p w14:paraId="7937AA10" w14:textId="77777777" w:rsidR="00016EB6" w:rsidRDefault="00016EB6" w:rsidP="00016EB6"/>
    <w:p w14:paraId="559DE093" w14:textId="77777777" w:rsidR="00016EB6" w:rsidRDefault="00016EB6" w:rsidP="00016EB6"/>
    <w:p w14:paraId="0F84AAC5" w14:textId="77777777" w:rsidR="00016EB6" w:rsidRDefault="00016EB6" w:rsidP="00016EB6"/>
    <w:p w14:paraId="36F66A9B" w14:textId="77777777" w:rsidR="00016EB6" w:rsidRDefault="00016EB6" w:rsidP="00016EB6"/>
    <w:p w14:paraId="7A0996AF" w14:textId="77777777" w:rsidR="00016EB6" w:rsidRDefault="00016EB6" w:rsidP="00016EB6"/>
    <w:p w14:paraId="17E0792B" w14:textId="77777777" w:rsidR="00016EB6" w:rsidRDefault="00016EB6" w:rsidP="00016EB6"/>
    <w:p w14:paraId="07566B6C" w14:textId="77777777" w:rsidR="00016EB6" w:rsidRDefault="00016EB6" w:rsidP="00016EB6"/>
    <w:p w14:paraId="241C4881" w14:textId="77777777" w:rsidR="00016EB6" w:rsidRDefault="00016EB6" w:rsidP="00016EB6"/>
    <w:p w14:paraId="2EC9F76B" w14:textId="77777777" w:rsidR="00016EB6" w:rsidRDefault="00016EB6" w:rsidP="00016EB6"/>
    <w:p w14:paraId="5EA1A67A" w14:textId="77777777" w:rsidR="00016EB6" w:rsidRDefault="00016EB6" w:rsidP="00016EB6"/>
    <w:p w14:paraId="1703B73C" w14:textId="77777777" w:rsidR="00016EB6" w:rsidRDefault="00016EB6" w:rsidP="00016EB6"/>
    <w:p w14:paraId="07211E9E" w14:textId="77777777" w:rsidR="00016EB6" w:rsidRDefault="00016EB6" w:rsidP="00016EB6"/>
    <w:p w14:paraId="4BFF8EB8" w14:textId="77777777" w:rsidR="00016EB6" w:rsidRDefault="00016EB6" w:rsidP="00016EB6"/>
    <w:p w14:paraId="42AB41A0" w14:textId="77777777" w:rsidR="00016EB6" w:rsidRDefault="00016EB6" w:rsidP="00016EB6"/>
    <w:p w14:paraId="353AC6B2" w14:textId="77777777" w:rsidR="00016EB6" w:rsidRDefault="00016EB6" w:rsidP="00016EB6"/>
    <w:p w14:paraId="400F4666" w14:textId="77777777" w:rsidR="00016EB6" w:rsidRDefault="00016EB6" w:rsidP="00016EB6"/>
    <w:p w14:paraId="6B8A509B" w14:textId="77777777" w:rsidR="00016EB6" w:rsidRDefault="00016EB6" w:rsidP="00016EB6"/>
    <w:p w14:paraId="12CDE984" w14:textId="77777777" w:rsidR="00016EB6" w:rsidRDefault="00016EB6" w:rsidP="00016EB6"/>
    <w:p w14:paraId="6772926A" w14:textId="77777777" w:rsidR="00016EB6" w:rsidRDefault="00016EB6" w:rsidP="00016EB6"/>
    <w:p w14:paraId="7ABA41B5" w14:textId="77777777" w:rsidR="00016EB6" w:rsidRDefault="00016EB6" w:rsidP="00016EB6"/>
    <w:p w14:paraId="499060A6" w14:textId="77777777" w:rsidR="00016EB6" w:rsidRDefault="00016EB6" w:rsidP="00016EB6"/>
    <w:p w14:paraId="0AEBEBA0" w14:textId="77777777" w:rsidR="00016EB6" w:rsidRDefault="00016EB6" w:rsidP="00016EB6"/>
    <w:p w14:paraId="7E609BCB" w14:textId="77777777" w:rsidR="00016EB6" w:rsidRDefault="00016EB6" w:rsidP="00016EB6"/>
    <w:p w14:paraId="1E04E3BC" w14:textId="77777777" w:rsidR="00016EB6" w:rsidRDefault="00016EB6" w:rsidP="00016EB6"/>
    <w:p w14:paraId="176D7A5E" w14:textId="77777777" w:rsidR="00016EB6" w:rsidRDefault="00016EB6" w:rsidP="00016EB6"/>
    <w:p w14:paraId="2DED2194" w14:textId="77777777" w:rsidR="00016EB6" w:rsidRDefault="00016EB6" w:rsidP="00016EB6"/>
    <w:p w14:paraId="69AFDD43" w14:textId="77777777" w:rsidR="00016EB6" w:rsidRDefault="00016EB6" w:rsidP="00016EB6"/>
    <w:p w14:paraId="09A2CC4A" w14:textId="77777777" w:rsidR="00D4456E" w:rsidRPr="00D4456E" w:rsidRDefault="00D4456E" w:rsidP="00D4456E"/>
    <w:p w14:paraId="733FA587" w14:textId="77777777" w:rsidR="00D4456E" w:rsidRDefault="00D4456E" w:rsidP="002728A2">
      <w:pPr>
        <w:pStyle w:val="Titre2"/>
        <w:jc w:val="center"/>
        <w:rPr>
          <w:b/>
          <w:sz w:val="24"/>
          <w:u w:val="single"/>
        </w:rPr>
      </w:pPr>
    </w:p>
    <w:p w14:paraId="7686C328" w14:textId="77777777" w:rsidR="00D4456E" w:rsidRDefault="00D4456E" w:rsidP="002728A2">
      <w:pPr>
        <w:pStyle w:val="Titre2"/>
        <w:jc w:val="center"/>
        <w:rPr>
          <w:b/>
          <w:sz w:val="24"/>
          <w:u w:val="single"/>
        </w:rPr>
      </w:pPr>
    </w:p>
    <w:p w14:paraId="4A088765" w14:textId="77777777" w:rsidR="00D4456E" w:rsidRDefault="00D4456E" w:rsidP="002728A2">
      <w:pPr>
        <w:pStyle w:val="Titre2"/>
        <w:jc w:val="center"/>
        <w:rPr>
          <w:b/>
          <w:sz w:val="24"/>
          <w:u w:val="single"/>
        </w:rPr>
      </w:pPr>
    </w:p>
    <w:p w14:paraId="3F41F2E6" w14:textId="77777777" w:rsidR="00D4456E" w:rsidRDefault="00D4456E" w:rsidP="002728A2">
      <w:pPr>
        <w:pStyle w:val="Titre2"/>
        <w:jc w:val="center"/>
        <w:rPr>
          <w:b/>
          <w:sz w:val="24"/>
          <w:u w:val="single"/>
        </w:rPr>
      </w:pPr>
    </w:p>
    <w:p w14:paraId="6B64309C" w14:textId="39AA9D02" w:rsidR="00D4456E" w:rsidRDefault="00D4456E" w:rsidP="002728A2">
      <w:pPr>
        <w:pStyle w:val="Titre2"/>
        <w:jc w:val="center"/>
        <w:rPr>
          <w:b/>
          <w:sz w:val="24"/>
          <w:u w:val="single"/>
        </w:rPr>
      </w:pPr>
      <w:r>
        <w:rPr>
          <w:b/>
          <w:sz w:val="24"/>
          <w:u w:val="single"/>
        </w:rPr>
        <w:t>Sommaire</w:t>
      </w:r>
    </w:p>
    <w:p w14:paraId="61563602" w14:textId="4362D43A" w:rsidR="00D4456E" w:rsidRDefault="00D4456E" w:rsidP="00D4456E"/>
    <w:p w14:paraId="41748552" w14:textId="2E2B62DF" w:rsidR="00D4456E" w:rsidRDefault="00D4456E" w:rsidP="00D4456E"/>
    <w:p w14:paraId="0E36210D" w14:textId="77777777" w:rsidR="004E7A60" w:rsidRDefault="00D4456E" w:rsidP="00D4456E">
      <w:r>
        <w:t>SFCPP</w:t>
      </w:r>
    </w:p>
    <w:p w14:paraId="462B3A20" w14:textId="323BF26C" w:rsidR="004E7A60" w:rsidRDefault="004E7A60" w:rsidP="00D4456E">
      <w:pPr>
        <w:pStyle w:val="Paragraphedeliste"/>
        <w:numPr>
          <w:ilvl w:val="0"/>
          <w:numId w:val="17"/>
        </w:numPr>
      </w:pPr>
      <w:r>
        <w:t>Plastique p.3</w:t>
      </w:r>
    </w:p>
    <w:p w14:paraId="729AFC96" w14:textId="443BFBDC" w:rsidR="004E7A60" w:rsidRDefault="004E7A60" w:rsidP="004E7A60">
      <w:pPr>
        <w:pStyle w:val="Paragraphedeliste"/>
        <w:numPr>
          <w:ilvl w:val="0"/>
          <w:numId w:val="17"/>
        </w:numPr>
      </w:pPr>
      <w:r>
        <w:t>Posters commentés plastique p.18</w:t>
      </w:r>
    </w:p>
    <w:p w14:paraId="517CD4CF" w14:textId="1EF014E3" w:rsidR="00D4456E" w:rsidRDefault="00D4456E" w:rsidP="004E7A60">
      <w:pPr>
        <w:pStyle w:val="Paragraphedeliste"/>
        <w:ind w:left="1080"/>
      </w:pPr>
    </w:p>
    <w:p w14:paraId="029D7947" w14:textId="1A165766" w:rsidR="00D4456E" w:rsidRDefault="00D4456E" w:rsidP="00D4456E">
      <w:r>
        <w:t>SFCP</w:t>
      </w:r>
    </w:p>
    <w:p w14:paraId="7D7DE6E1" w14:textId="5791A56F" w:rsidR="00D4456E" w:rsidRDefault="00D4456E" w:rsidP="00D4456E">
      <w:pPr>
        <w:pStyle w:val="Paragraphedeliste"/>
        <w:numPr>
          <w:ilvl w:val="0"/>
          <w:numId w:val="14"/>
        </w:numPr>
      </w:pPr>
      <w:r>
        <w:t xml:space="preserve">Bas appareil digestif  </w:t>
      </w:r>
      <w:r w:rsidR="00515AAF">
        <w:t xml:space="preserve"> </w:t>
      </w:r>
      <w:r>
        <w:t>p</w:t>
      </w:r>
      <w:r w:rsidR="004E7A60">
        <w:t>.20</w:t>
      </w:r>
    </w:p>
    <w:p w14:paraId="6D675553" w14:textId="353445AA" w:rsidR="00D4456E" w:rsidRDefault="00515AAF" w:rsidP="00D4456E">
      <w:pPr>
        <w:pStyle w:val="Paragraphedeliste"/>
        <w:numPr>
          <w:ilvl w:val="0"/>
          <w:numId w:val="14"/>
        </w:numPr>
      </w:pPr>
      <w:r>
        <w:t>Haut appareil digestif p</w:t>
      </w:r>
      <w:r w:rsidR="004E7A60">
        <w:t>.</w:t>
      </w:r>
      <w:r>
        <w:t>2</w:t>
      </w:r>
      <w:r w:rsidR="004E7A60">
        <w:t>8</w:t>
      </w:r>
    </w:p>
    <w:p w14:paraId="61604859" w14:textId="632D538D" w:rsidR="00515AAF" w:rsidRDefault="00515AAF" w:rsidP="00D4456E">
      <w:pPr>
        <w:pStyle w:val="Paragraphedeliste"/>
        <w:numPr>
          <w:ilvl w:val="0"/>
          <w:numId w:val="14"/>
        </w:numPr>
      </w:pPr>
      <w:r>
        <w:t>Foie p</w:t>
      </w:r>
      <w:r w:rsidR="004E7A60">
        <w:t>.37</w:t>
      </w:r>
    </w:p>
    <w:p w14:paraId="48B02570" w14:textId="7BFB9746" w:rsidR="00515AAF" w:rsidRDefault="00515AAF" w:rsidP="00D4456E">
      <w:pPr>
        <w:pStyle w:val="Paragraphedeliste"/>
        <w:numPr>
          <w:ilvl w:val="0"/>
          <w:numId w:val="14"/>
        </w:numPr>
      </w:pPr>
      <w:r>
        <w:t>Divers p</w:t>
      </w:r>
      <w:r w:rsidR="004E7A60">
        <w:t>.40</w:t>
      </w:r>
    </w:p>
    <w:p w14:paraId="2F8762C0" w14:textId="4A44A315" w:rsidR="00515AAF" w:rsidRDefault="00515AAF" w:rsidP="00D4456E">
      <w:pPr>
        <w:pStyle w:val="Paragraphedeliste"/>
        <w:numPr>
          <w:ilvl w:val="0"/>
          <w:numId w:val="14"/>
        </w:numPr>
      </w:pPr>
      <w:r>
        <w:t xml:space="preserve">Posters commentés </w:t>
      </w:r>
      <w:r w:rsidR="004E7A60">
        <w:t xml:space="preserve">digestif </w:t>
      </w:r>
      <w:r>
        <w:t>p</w:t>
      </w:r>
      <w:r w:rsidR="004E7A60">
        <w:t>.48</w:t>
      </w:r>
    </w:p>
    <w:p w14:paraId="3F6EBD7A" w14:textId="44CE081D" w:rsidR="00515AAF" w:rsidRDefault="00515AAF" w:rsidP="00D4456E">
      <w:pPr>
        <w:pStyle w:val="Paragraphedeliste"/>
        <w:numPr>
          <w:ilvl w:val="0"/>
          <w:numId w:val="14"/>
        </w:numPr>
      </w:pPr>
      <w:r>
        <w:t>Thorax p</w:t>
      </w:r>
      <w:r w:rsidR="004E7A60">
        <w:t>.69</w:t>
      </w:r>
    </w:p>
    <w:p w14:paraId="638CECB9" w14:textId="121B0442" w:rsidR="004E7A60" w:rsidRDefault="004E7A60" w:rsidP="004E7A60">
      <w:pPr>
        <w:pStyle w:val="Paragraphedeliste"/>
        <w:numPr>
          <w:ilvl w:val="0"/>
          <w:numId w:val="14"/>
        </w:numPr>
      </w:pPr>
      <w:r>
        <w:t>Posters commentés thorax p.78</w:t>
      </w:r>
    </w:p>
    <w:p w14:paraId="631BDDA7" w14:textId="3C14DB0E" w:rsidR="00515AAF" w:rsidRDefault="00515AAF" w:rsidP="004E7A60">
      <w:pPr>
        <w:pStyle w:val="Paragraphedeliste"/>
        <w:numPr>
          <w:ilvl w:val="0"/>
          <w:numId w:val="14"/>
        </w:numPr>
      </w:pPr>
      <w:r>
        <w:t>Simulation Enseignement recherche p</w:t>
      </w:r>
      <w:r w:rsidR="004E7A60">
        <w:t>.84</w:t>
      </w:r>
    </w:p>
    <w:p w14:paraId="1C5D2C82" w14:textId="77777777" w:rsidR="004E7A60" w:rsidRDefault="004E7A60" w:rsidP="004E7A60">
      <w:pPr>
        <w:pStyle w:val="Paragraphedeliste"/>
        <w:ind w:left="1080"/>
      </w:pPr>
    </w:p>
    <w:p w14:paraId="6D783F21" w14:textId="77777777" w:rsidR="004E7A60" w:rsidRDefault="00515AAF" w:rsidP="00D4456E">
      <w:r>
        <w:t xml:space="preserve">Oncologie : </w:t>
      </w:r>
      <w:r w:rsidR="005B1E51">
        <w:t xml:space="preserve"> </w:t>
      </w:r>
    </w:p>
    <w:p w14:paraId="0E7B3EE6" w14:textId="660B399C" w:rsidR="004E7A60" w:rsidRDefault="004E7A60" w:rsidP="00D4456E">
      <w:pPr>
        <w:pStyle w:val="Paragraphedeliste"/>
        <w:numPr>
          <w:ilvl w:val="0"/>
          <w:numId w:val="17"/>
        </w:numPr>
      </w:pPr>
      <w:r>
        <w:t>Oncologie p.93</w:t>
      </w:r>
    </w:p>
    <w:p w14:paraId="7C75178C" w14:textId="67C90FAF" w:rsidR="00D4456E" w:rsidRDefault="004E7A60" w:rsidP="00D4456E">
      <w:pPr>
        <w:pStyle w:val="Paragraphedeliste"/>
        <w:numPr>
          <w:ilvl w:val="0"/>
          <w:numId w:val="14"/>
        </w:numPr>
      </w:pPr>
      <w:r>
        <w:t>Posters commentés oncologie p.99</w:t>
      </w:r>
    </w:p>
    <w:p w14:paraId="3641595A" w14:textId="040D9A88" w:rsidR="005B1E51" w:rsidRDefault="005B1E51" w:rsidP="00D4456E"/>
    <w:p w14:paraId="18EDF5CD" w14:textId="2C8DA10D" w:rsidR="005B1E51" w:rsidRDefault="005B1E51" w:rsidP="00D4456E">
      <w:r>
        <w:t xml:space="preserve">SFUPA </w:t>
      </w:r>
    </w:p>
    <w:p w14:paraId="50683914" w14:textId="6170DF25" w:rsidR="005B1E51" w:rsidRDefault="005B1E51" w:rsidP="005B1E51">
      <w:pPr>
        <w:pStyle w:val="Paragraphedeliste"/>
        <w:numPr>
          <w:ilvl w:val="0"/>
          <w:numId w:val="14"/>
        </w:numPr>
      </w:pPr>
      <w:r>
        <w:t>Session Génitale p</w:t>
      </w:r>
      <w:r w:rsidR="004E7A60">
        <w:t>.104</w:t>
      </w:r>
    </w:p>
    <w:p w14:paraId="4B856C1D" w14:textId="38A73A77" w:rsidR="00887613" w:rsidRDefault="00887613" w:rsidP="005B1E51">
      <w:pPr>
        <w:pStyle w:val="Paragraphedeliste"/>
        <w:numPr>
          <w:ilvl w:val="0"/>
          <w:numId w:val="14"/>
        </w:numPr>
      </w:pPr>
      <w:r>
        <w:t>Session MIS 1 p</w:t>
      </w:r>
      <w:r w:rsidR="004E7A60">
        <w:t>.112</w:t>
      </w:r>
    </w:p>
    <w:p w14:paraId="6CC5F4FA" w14:textId="41FAC151" w:rsidR="005B1E51" w:rsidRDefault="005B1E51" w:rsidP="005B1E51">
      <w:pPr>
        <w:pStyle w:val="Paragraphedeliste"/>
        <w:numPr>
          <w:ilvl w:val="0"/>
          <w:numId w:val="14"/>
        </w:numPr>
      </w:pPr>
      <w:r>
        <w:t>Video Session 1 p</w:t>
      </w:r>
      <w:r w:rsidR="004E7A60">
        <w:t>.114</w:t>
      </w:r>
    </w:p>
    <w:p w14:paraId="513C7EDB" w14:textId="383AD490" w:rsidR="005B1E51" w:rsidRDefault="005B1E51" w:rsidP="005B1E51">
      <w:pPr>
        <w:pStyle w:val="Paragraphedeliste"/>
        <w:numPr>
          <w:ilvl w:val="0"/>
          <w:numId w:val="14"/>
        </w:numPr>
      </w:pPr>
      <w:r>
        <w:t xml:space="preserve">Session </w:t>
      </w:r>
      <w:r w:rsidR="00887613">
        <w:t>foncrtionnelle p</w:t>
      </w:r>
      <w:r w:rsidR="004E7A60">
        <w:t>.116</w:t>
      </w:r>
    </w:p>
    <w:p w14:paraId="74546DE8" w14:textId="1F8DF13E" w:rsidR="005B1E51" w:rsidRDefault="005B1E51" w:rsidP="005B1E51">
      <w:pPr>
        <w:pStyle w:val="Paragraphedeliste"/>
        <w:numPr>
          <w:ilvl w:val="0"/>
          <w:numId w:val="14"/>
        </w:numPr>
      </w:pPr>
      <w:r>
        <w:t>Session Haut Appareil p</w:t>
      </w:r>
      <w:r w:rsidR="004E7A60">
        <w:t>.120</w:t>
      </w:r>
    </w:p>
    <w:p w14:paraId="675798E3" w14:textId="1073C9F4" w:rsidR="005B1E51" w:rsidRDefault="005B1E51" w:rsidP="005B1E51">
      <w:pPr>
        <w:pStyle w:val="Paragraphedeliste"/>
        <w:numPr>
          <w:ilvl w:val="0"/>
          <w:numId w:val="14"/>
        </w:numPr>
      </w:pPr>
      <w:r>
        <w:t>Session REcheche p</w:t>
      </w:r>
      <w:r w:rsidR="004E7A60">
        <w:t>.124</w:t>
      </w:r>
    </w:p>
    <w:p w14:paraId="10D72FF1" w14:textId="04C4C5D9" w:rsidR="005B1E51" w:rsidRDefault="005B1E51" w:rsidP="005B1E51">
      <w:pPr>
        <w:pStyle w:val="Paragraphedeliste"/>
        <w:numPr>
          <w:ilvl w:val="0"/>
          <w:numId w:val="14"/>
        </w:numPr>
      </w:pPr>
      <w:r>
        <w:t>Session MIS 2 p</w:t>
      </w:r>
      <w:r w:rsidR="004E7A60">
        <w:t>.127</w:t>
      </w:r>
    </w:p>
    <w:p w14:paraId="3F36485A" w14:textId="15FDD044" w:rsidR="005B1E51" w:rsidRDefault="005B1E51" w:rsidP="005B1E51">
      <w:pPr>
        <w:pStyle w:val="Paragraphedeliste"/>
        <w:numPr>
          <w:ilvl w:val="0"/>
          <w:numId w:val="14"/>
        </w:numPr>
      </w:pPr>
      <w:r>
        <w:t>Session Vessie p</w:t>
      </w:r>
      <w:r w:rsidR="004E7A60">
        <w:t>.133</w:t>
      </w:r>
    </w:p>
    <w:p w14:paraId="2498CC67" w14:textId="14462E4E" w:rsidR="00384502" w:rsidRPr="00D4456E" w:rsidRDefault="00384502" w:rsidP="005B1E51">
      <w:pPr>
        <w:pStyle w:val="Paragraphedeliste"/>
        <w:numPr>
          <w:ilvl w:val="0"/>
          <w:numId w:val="14"/>
        </w:numPr>
      </w:pPr>
      <w:r>
        <w:t>Posters commentés p</w:t>
      </w:r>
      <w:r w:rsidR="004E7A60">
        <w:t>.137</w:t>
      </w:r>
    </w:p>
    <w:p w14:paraId="735DBA1F" w14:textId="77777777" w:rsidR="00D4456E" w:rsidRDefault="00D4456E" w:rsidP="002728A2">
      <w:pPr>
        <w:pStyle w:val="Titre2"/>
        <w:jc w:val="center"/>
        <w:rPr>
          <w:b/>
          <w:sz w:val="24"/>
          <w:u w:val="single"/>
        </w:rPr>
      </w:pPr>
    </w:p>
    <w:p w14:paraId="1A22B6AC" w14:textId="77777777" w:rsidR="00D4456E" w:rsidRDefault="00D4456E" w:rsidP="002728A2">
      <w:pPr>
        <w:pStyle w:val="Titre2"/>
        <w:jc w:val="center"/>
        <w:rPr>
          <w:b/>
          <w:sz w:val="24"/>
          <w:u w:val="single"/>
        </w:rPr>
      </w:pPr>
    </w:p>
    <w:p w14:paraId="1FD1723F" w14:textId="77777777" w:rsidR="00D4456E" w:rsidRDefault="00D4456E" w:rsidP="002728A2">
      <w:pPr>
        <w:pStyle w:val="Titre2"/>
        <w:jc w:val="center"/>
        <w:rPr>
          <w:b/>
          <w:sz w:val="24"/>
          <w:u w:val="single"/>
        </w:rPr>
      </w:pPr>
    </w:p>
    <w:p w14:paraId="72F19367" w14:textId="77777777" w:rsidR="00D4456E" w:rsidRDefault="00D4456E" w:rsidP="005B1E51">
      <w:pPr>
        <w:pStyle w:val="Titre2"/>
        <w:rPr>
          <w:b/>
          <w:sz w:val="24"/>
          <w:u w:val="single"/>
        </w:rPr>
      </w:pPr>
    </w:p>
    <w:p w14:paraId="217073B7" w14:textId="77777777" w:rsidR="004E7A60" w:rsidRDefault="004E7A60" w:rsidP="004E7A60"/>
    <w:p w14:paraId="04392C85" w14:textId="77777777" w:rsidR="004E7A60" w:rsidRPr="004E7A60" w:rsidRDefault="004E7A60" w:rsidP="004E7A60"/>
    <w:p w14:paraId="12580A8D" w14:textId="65FEDFDF" w:rsidR="00767568" w:rsidRPr="002728A2" w:rsidRDefault="002728A2" w:rsidP="00D4456E">
      <w:pPr>
        <w:pStyle w:val="Titre2"/>
        <w:ind w:firstLine="720"/>
        <w:rPr>
          <w:b/>
          <w:sz w:val="24"/>
          <w:u w:val="single"/>
        </w:rPr>
      </w:pPr>
      <w:r w:rsidRPr="002728A2">
        <w:rPr>
          <w:b/>
          <w:sz w:val="24"/>
          <w:u w:val="single"/>
        </w:rPr>
        <w:lastRenderedPageBreak/>
        <w:t>Société Française de Chirurgie plastique pédiatrique</w:t>
      </w:r>
    </w:p>
    <w:p w14:paraId="569990C6" w14:textId="77777777" w:rsidR="00767568" w:rsidRDefault="00767568" w:rsidP="00530901">
      <w:pPr>
        <w:pStyle w:val="Titre2"/>
      </w:pPr>
    </w:p>
    <w:p w14:paraId="5C53D5B1" w14:textId="77777777" w:rsidR="00AB6356" w:rsidRDefault="00AB6356" w:rsidP="00530901">
      <w:pPr>
        <w:rPr>
          <w:rStyle w:val="lev"/>
          <w:rFonts w:eastAsiaTheme="majorEastAsia"/>
        </w:rPr>
      </w:pPr>
    </w:p>
    <w:p w14:paraId="1739D85F" w14:textId="77777777" w:rsidR="00530901" w:rsidRPr="0063235F" w:rsidRDefault="00530901" w:rsidP="00530901">
      <w:pPr>
        <w:rPr>
          <w:rStyle w:val="lev"/>
          <w:rFonts w:eastAsiaTheme="majorEastAsia"/>
        </w:rPr>
      </w:pPr>
      <w:r w:rsidRPr="0063235F">
        <w:rPr>
          <w:rStyle w:val="lev"/>
          <w:rFonts w:eastAsiaTheme="majorEastAsia"/>
        </w:rPr>
        <w:t>17- LA PEAU DE CABILLAUD : UNE BONNE POSSIBILITE POUR UNE CICATRISATION DE QUALITE</w:t>
      </w:r>
    </w:p>
    <w:p w14:paraId="212E6BA9" w14:textId="77777777" w:rsidR="00530901" w:rsidRPr="002D1F9C" w:rsidRDefault="00530901" w:rsidP="00530901">
      <w:r w:rsidRPr="002D1F9C">
        <w:rPr>
          <w:rFonts w:ascii="Calibri" w:eastAsia="Calibri" w:hAnsi="Calibri" w:cs="Calibri"/>
          <w:u w:val="single"/>
        </w:rPr>
        <w:t>Luana Carfagna</w:t>
      </w:r>
      <w:r w:rsidRPr="002D1F9C">
        <w:rPr>
          <w:rFonts w:ascii="Calibri" w:eastAsia="Calibri" w:hAnsi="Calibri" w:cs="Calibri"/>
          <w:vertAlign w:val="superscript"/>
        </w:rPr>
        <w:t>1</w:t>
      </w:r>
      <w:r w:rsidRPr="002D1F9C">
        <w:rPr>
          <w:rFonts w:ascii="Calibri" w:eastAsia="Calibri" w:hAnsi="Calibri" w:cs="Calibri"/>
        </w:rPr>
        <w:t>, Thibault Planchamp</w:t>
      </w:r>
      <w:r w:rsidRPr="002D1F9C">
        <w:rPr>
          <w:rFonts w:ascii="Calibri" w:eastAsia="Calibri" w:hAnsi="Calibri" w:cs="Calibri"/>
          <w:vertAlign w:val="superscript"/>
        </w:rPr>
        <w:t>2</w:t>
      </w:r>
      <w:r w:rsidRPr="002D1F9C">
        <w:rPr>
          <w:rFonts w:ascii="Calibri" w:eastAsia="Calibri" w:hAnsi="Calibri" w:cs="Calibri"/>
        </w:rPr>
        <w:t>, Marine BAUDEAU</w:t>
      </w:r>
      <w:r w:rsidRPr="002D1F9C">
        <w:rPr>
          <w:rFonts w:ascii="Calibri" w:eastAsia="Calibri" w:hAnsi="Calibri" w:cs="Calibri"/>
          <w:vertAlign w:val="superscript"/>
        </w:rPr>
        <w:t>3</w:t>
      </w:r>
      <w:r w:rsidRPr="002D1F9C">
        <w:rPr>
          <w:rFonts w:ascii="Calibri" w:eastAsia="Calibri" w:hAnsi="Calibri" w:cs="Calibri"/>
        </w:rPr>
        <w:t>, Olivier Abbo</w:t>
      </w:r>
      <w:r w:rsidRPr="002D1F9C">
        <w:rPr>
          <w:rFonts w:ascii="Calibri" w:eastAsia="Calibri" w:hAnsi="Calibri" w:cs="Calibri"/>
          <w:vertAlign w:val="superscript"/>
        </w:rPr>
        <w:t>4</w:t>
      </w:r>
      <w:r w:rsidRPr="002D1F9C">
        <w:rPr>
          <w:rFonts w:ascii="Calibri" w:eastAsia="Calibri" w:hAnsi="Calibri" w:cs="Calibri"/>
        </w:rPr>
        <w:t>, Ichrack Belbahri</w:t>
      </w:r>
      <w:r w:rsidRPr="002D1F9C">
        <w:rPr>
          <w:rFonts w:ascii="Calibri" w:eastAsia="Calibri" w:hAnsi="Calibri" w:cs="Calibri"/>
          <w:vertAlign w:val="superscript"/>
        </w:rPr>
        <w:t>5</w:t>
      </w:r>
    </w:p>
    <w:p w14:paraId="0CE50040" w14:textId="77777777" w:rsidR="00530901" w:rsidRPr="002D1F9C" w:rsidRDefault="00530901" w:rsidP="00530901">
      <w:pPr>
        <w:rPr>
          <w:rFonts w:ascii="Calibri" w:eastAsia="Calibri" w:hAnsi="Calibri" w:cs="Calibri"/>
        </w:rPr>
      </w:pPr>
      <w:r w:rsidRPr="002D1F9C">
        <w:rPr>
          <w:rFonts w:ascii="Calibri" w:eastAsia="Calibri" w:hAnsi="Calibri" w:cs="Calibri"/>
          <w:vertAlign w:val="superscript"/>
        </w:rPr>
        <w:t>1</w:t>
      </w:r>
      <w:r w:rsidRPr="002D1F9C">
        <w:rPr>
          <w:rFonts w:ascii="Calibri" w:eastAsia="Calibri" w:hAnsi="Calibri" w:cs="Calibri"/>
        </w:rPr>
        <w:t xml:space="preserve">Unité des Brûlées Enfant Service Chirurgie Pédiatrique CHU Toulouse, Tournefeuille, France. </w:t>
      </w:r>
      <w:r w:rsidRPr="002D1F9C">
        <w:rPr>
          <w:rFonts w:ascii="Calibri" w:eastAsia="Calibri" w:hAnsi="Calibri" w:cs="Calibri"/>
          <w:vertAlign w:val="superscript"/>
        </w:rPr>
        <w:t>2</w:t>
      </w:r>
      <w:r w:rsidRPr="002D1F9C">
        <w:rPr>
          <w:rFonts w:ascii="Calibri" w:eastAsia="Calibri" w:hAnsi="Calibri" w:cs="Calibri"/>
        </w:rPr>
        <w:t xml:space="preserve">Service Chirurgie Viscérale Pédiatrique, Tournefeuille, France. </w:t>
      </w:r>
      <w:r w:rsidRPr="002D1F9C">
        <w:rPr>
          <w:rFonts w:ascii="Calibri" w:eastAsia="Calibri" w:hAnsi="Calibri" w:cs="Calibri"/>
          <w:vertAlign w:val="superscript"/>
        </w:rPr>
        <w:t>3</w:t>
      </w:r>
      <w:r w:rsidRPr="002D1F9C">
        <w:rPr>
          <w:rFonts w:ascii="Calibri" w:eastAsia="Calibri" w:hAnsi="Calibri" w:cs="Calibri"/>
        </w:rPr>
        <w:t xml:space="preserve">unité des Brûlés service Chirurgie Viscérale Pédiatrique, Toulouse, France. </w:t>
      </w:r>
      <w:r w:rsidRPr="002D1F9C">
        <w:rPr>
          <w:rFonts w:ascii="Calibri" w:eastAsia="Calibri" w:hAnsi="Calibri" w:cs="Calibri"/>
          <w:vertAlign w:val="superscript"/>
        </w:rPr>
        <w:t>4</w:t>
      </w:r>
      <w:r w:rsidRPr="002D1F9C">
        <w:rPr>
          <w:rFonts w:ascii="Calibri" w:eastAsia="Calibri" w:hAnsi="Calibri" w:cs="Calibri"/>
        </w:rPr>
        <w:t xml:space="preserve">Service Chirurgie Viscérale Pédiatrique, Toulouse, France. </w:t>
      </w:r>
      <w:r w:rsidRPr="002D1F9C">
        <w:rPr>
          <w:rFonts w:ascii="Calibri" w:eastAsia="Calibri" w:hAnsi="Calibri" w:cs="Calibri"/>
          <w:vertAlign w:val="superscript"/>
        </w:rPr>
        <w:t>5</w:t>
      </w:r>
      <w:r w:rsidRPr="002D1F9C">
        <w:rPr>
          <w:rFonts w:ascii="Calibri" w:eastAsia="Calibri" w:hAnsi="Calibri" w:cs="Calibri"/>
        </w:rPr>
        <w:t>Unité des Brûlées Enfant Service Chirurgie Pédiatrique CHU Toulouse, Toulouse, France</w:t>
      </w:r>
    </w:p>
    <w:p w14:paraId="48474029" w14:textId="77777777" w:rsidR="00530901" w:rsidRDefault="00530901" w:rsidP="00530901">
      <w:pPr>
        <w:pStyle w:val="Titre4"/>
        <w:spacing w:before="320" w:after="320"/>
        <w:rPr>
          <w:rFonts w:eastAsiaTheme="minorHAnsi"/>
        </w:rPr>
      </w:pPr>
      <w:r>
        <w:rPr>
          <w:rFonts w:ascii="Calibri" w:eastAsia="Calibri" w:hAnsi="Calibri" w:cs="Calibri"/>
        </w:rPr>
        <w:t>Abstract</w:t>
      </w:r>
    </w:p>
    <w:p w14:paraId="70754579" w14:textId="17F186EB" w:rsidR="00530901" w:rsidRDefault="0098400F" w:rsidP="00530901">
      <w:r>
        <w:rPr>
          <w:rFonts w:ascii="Calibri" w:eastAsia="Calibri" w:hAnsi="Calibri" w:cs="Calibri"/>
          <w:b/>
          <w:bCs/>
        </w:rPr>
        <w:t>I</w:t>
      </w:r>
      <w:r w:rsidRPr="0098400F">
        <w:rPr>
          <w:rFonts w:ascii="Calibri" w:eastAsia="Calibri" w:hAnsi="Calibri" w:cs="Calibri"/>
          <w:b/>
          <w:bCs/>
        </w:rPr>
        <w:t>ntroduction</w:t>
      </w:r>
      <w:r>
        <w:rPr>
          <w:rFonts w:ascii="Calibri" w:eastAsia="Calibri" w:hAnsi="Calibri" w:cs="Calibri"/>
        </w:rPr>
        <w:t>:</w:t>
      </w:r>
    </w:p>
    <w:p w14:paraId="79C40E8C" w14:textId="77777777" w:rsidR="0098400F" w:rsidRDefault="00530901" w:rsidP="00530901">
      <w:pPr>
        <w:rPr>
          <w:rFonts w:ascii="Calibri" w:eastAsia="Calibri" w:hAnsi="Calibri" w:cs="Calibri"/>
        </w:rPr>
      </w:pPr>
      <w:r>
        <w:rPr>
          <w:rFonts w:ascii="Calibri" w:eastAsia="Calibri" w:hAnsi="Calibri" w:cs="Calibri"/>
        </w:rPr>
        <w:t>On est toujours à la recherche de nouvelles techniques et matériaux qui nous permettent une cicatrisation rapide avec les moindres séquelles. Dans cette optique on a décidé d’évaluer un substitut dermique acellulaire à base de peau de cabillaud. On vous présente donc notre expérience, la première étude en France de ce matériau sur une population pédiatrique, sur une petite cohorte de patients pédiatriques.</w:t>
      </w:r>
    </w:p>
    <w:p w14:paraId="086FBFF8" w14:textId="77777777" w:rsidR="0098400F" w:rsidRDefault="0098400F" w:rsidP="00530901">
      <w:pPr>
        <w:rPr>
          <w:rFonts w:ascii="Calibri" w:eastAsia="Calibri" w:hAnsi="Calibri" w:cs="Calibri"/>
        </w:rPr>
      </w:pPr>
    </w:p>
    <w:p w14:paraId="273B9848" w14:textId="77777777" w:rsidR="0098400F" w:rsidRDefault="0098400F" w:rsidP="00530901">
      <w:pPr>
        <w:rPr>
          <w:rFonts w:ascii="Calibri" w:eastAsia="Calibri" w:hAnsi="Calibri" w:cs="Calibri"/>
          <w:b/>
          <w:bCs/>
        </w:rPr>
      </w:pPr>
      <w:r w:rsidRPr="0098400F">
        <w:rPr>
          <w:rFonts w:ascii="Calibri" w:eastAsia="Calibri" w:hAnsi="Calibri" w:cs="Calibri"/>
          <w:b/>
          <w:bCs/>
        </w:rPr>
        <w:t>Matriel et méthodes</w:t>
      </w:r>
      <w:r w:rsidR="00530901" w:rsidRPr="0098400F">
        <w:rPr>
          <w:rFonts w:ascii="Calibri" w:eastAsia="Calibri" w:hAnsi="Calibri" w:cs="Calibri"/>
          <w:b/>
          <w:bCs/>
        </w:rPr>
        <w:t>:</w:t>
      </w:r>
    </w:p>
    <w:p w14:paraId="2504309A" w14:textId="77777777" w:rsidR="0098400F" w:rsidRDefault="00530901" w:rsidP="00530901">
      <w:pPr>
        <w:rPr>
          <w:rFonts w:ascii="Calibri" w:eastAsia="Calibri" w:hAnsi="Calibri" w:cs="Calibri"/>
        </w:rPr>
      </w:pPr>
      <w:r>
        <w:rPr>
          <w:rFonts w:ascii="Calibri" w:eastAsia="Calibri" w:hAnsi="Calibri" w:cs="Calibri"/>
        </w:rPr>
        <w:t xml:space="preserve"> Nous avons mené cette étude prospective sur 6 patients pédiatriques, avec un âge entre 9 mois et 10 ans (moyenne).Les enfants présentaient des brûlures de II</w:t>
      </w:r>
      <w:r>
        <w:rPr>
          <w:rFonts w:ascii="Calibri" w:eastAsia="Calibri" w:hAnsi="Calibri" w:cs="Calibri"/>
          <w:vertAlign w:val="superscript"/>
        </w:rPr>
        <w:t>ème</w:t>
      </w:r>
      <w:r>
        <w:rPr>
          <w:rFonts w:ascii="Calibri" w:eastAsia="Calibri" w:hAnsi="Calibri" w:cs="Calibri"/>
        </w:rPr>
        <w:t xml:space="preserve"> degré profond entre 5 et 20% de surface corporelle brûlée, sur des localisations variées mais fonctionnelles ou esthétiques.On a réalisé, après détersion enzymatique des surfaces à traiter (entre 10 et 15 jours post-brûlure), la pose de ce matériau après réhydratation et expansion.Le premier pansement a été réalisé à 48 h de la pose et ensuite toutes les 48-72 heures jusqu’à cicatrisation.Sur 2 cas il a été nécessaire, à cause de la profondeur des brûlures, de réaliser une deuxième pose de ce matériau à 1 semaine de distance. </w:t>
      </w:r>
    </w:p>
    <w:p w14:paraId="03805635" w14:textId="77777777" w:rsidR="0098400F" w:rsidRDefault="0098400F" w:rsidP="00530901">
      <w:pPr>
        <w:rPr>
          <w:rFonts w:ascii="Calibri" w:eastAsia="Calibri" w:hAnsi="Calibri" w:cs="Calibri"/>
        </w:rPr>
      </w:pPr>
    </w:p>
    <w:p w14:paraId="6CA46813" w14:textId="77777777" w:rsidR="0098400F" w:rsidRDefault="0098400F" w:rsidP="00530901">
      <w:pPr>
        <w:rPr>
          <w:rFonts w:ascii="Calibri" w:eastAsia="Calibri" w:hAnsi="Calibri" w:cs="Calibri"/>
        </w:rPr>
      </w:pPr>
      <w:r w:rsidRPr="0098400F">
        <w:rPr>
          <w:rFonts w:ascii="Calibri" w:eastAsia="Calibri" w:hAnsi="Calibri" w:cs="Calibri"/>
          <w:b/>
          <w:bCs/>
        </w:rPr>
        <w:t>Résultats</w:t>
      </w:r>
      <w:r w:rsidR="00530901">
        <w:rPr>
          <w:rFonts w:ascii="Calibri" w:eastAsia="Calibri" w:hAnsi="Calibri" w:cs="Calibri"/>
        </w:rPr>
        <w:t xml:space="preserve">: </w:t>
      </w:r>
    </w:p>
    <w:p w14:paraId="0D17BAE4" w14:textId="50B38D7D" w:rsidR="0098400F" w:rsidRDefault="00530901" w:rsidP="00530901">
      <w:pPr>
        <w:rPr>
          <w:rFonts w:ascii="Calibri" w:eastAsia="Calibri" w:hAnsi="Calibri" w:cs="Calibri"/>
        </w:rPr>
      </w:pPr>
      <w:r>
        <w:rPr>
          <w:rFonts w:ascii="Calibri" w:eastAsia="Calibri" w:hAnsi="Calibri" w:cs="Calibri"/>
        </w:rPr>
        <w:t xml:space="preserve">Sur 3 cas la cicatrisation s’est réalisée de façon spontanée aux environs de 10 jours après la pose du matériau. Sur 1 cas il a été nécessaire de réaliser une nouvelle pose de matériau car la brûlure étant profonde, elle nécessitait une épaisseur supérieure à celle obtenue avec une seule application. Sur 2 cas après une évolution assez </w:t>
      </w:r>
      <w:r w:rsidR="007B32E8">
        <w:rPr>
          <w:rFonts w:ascii="Calibri" w:eastAsia="Calibri" w:hAnsi="Calibri" w:cs="Calibri"/>
        </w:rPr>
        <w:t>rapide,</w:t>
      </w:r>
      <w:r>
        <w:rPr>
          <w:rFonts w:ascii="Calibri" w:eastAsia="Calibri" w:hAnsi="Calibri" w:cs="Calibri"/>
        </w:rPr>
        <w:t xml:space="preserve"> on a assisté à une difficulté de cicatrisation avec hyper bourgeonnement ou surinfection. Donc après traitement antibiotique adapté, on a opté pour la réalisation d’une greffe de peau pour réaliser la cicatrisation.</w:t>
      </w:r>
    </w:p>
    <w:p w14:paraId="2A9E18FB" w14:textId="77777777" w:rsidR="0098400F" w:rsidRDefault="0098400F" w:rsidP="00530901">
      <w:pPr>
        <w:rPr>
          <w:rFonts w:ascii="Calibri" w:eastAsia="Calibri" w:hAnsi="Calibri" w:cs="Calibri"/>
        </w:rPr>
      </w:pPr>
    </w:p>
    <w:p w14:paraId="022E7034" w14:textId="77777777" w:rsidR="0098400F" w:rsidRDefault="00530901" w:rsidP="00530901">
      <w:pPr>
        <w:rPr>
          <w:rFonts w:ascii="Calibri" w:eastAsia="Calibri" w:hAnsi="Calibri" w:cs="Calibri"/>
        </w:rPr>
      </w:pPr>
      <w:r w:rsidRPr="0098400F">
        <w:rPr>
          <w:rFonts w:ascii="Calibri" w:eastAsia="Calibri" w:hAnsi="Calibri" w:cs="Calibri"/>
          <w:b/>
          <w:bCs/>
        </w:rPr>
        <w:t xml:space="preserve"> Conclusion</w:t>
      </w:r>
      <w:r>
        <w:rPr>
          <w:rFonts w:ascii="Calibri" w:eastAsia="Calibri" w:hAnsi="Calibri" w:cs="Calibri"/>
        </w:rPr>
        <w:t>:</w:t>
      </w:r>
    </w:p>
    <w:p w14:paraId="5DF73854" w14:textId="6269715A" w:rsidR="00530901" w:rsidRDefault="00530901" w:rsidP="00530901">
      <w:r>
        <w:rPr>
          <w:rFonts w:ascii="Calibri" w:eastAsia="Calibri" w:hAnsi="Calibri" w:cs="Calibri"/>
        </w:rPr>
        <w:t xml:space="preserve"> Les résultats pour ce qui concerne la souplesse et l’épaisseur, malgré qu’on soit en pleine phase inflammatoire, sont pour le moment satisfaisants.</w:t>
      </w:r>
    </w:p>
    <w:p w14:paraId="7038D4A4" w14:textId="77777777" w:rsidR="00530901" w:rsidRDefault="00530901" w:rsidP="00530901">
      <w:r>
        <w:br w:type="page"/>
      </w:r>
    </w:p>
    <w:p w14:paraId="4F428785" w14:textId="77777777" w:rsidR="00530901" w:rsidRPr="0063235F" w:rsidRDefault="00530901" w:rsidP="00530901">
      <w:pPr>
        <w:rPr>
          <w:rStyle w:val="lev"/>
          <w:rFonts w:eastAsiaTheme="majorEastAsia"/>
        </w:rPr>
      </w:pPr>
      <w:r w:rsidRPr="0063235F">
        <w:rPr>
          <w:rStyle w:val="lev"/>
          <w:rFonts w:eastAsiaTheme="majorEastAsia"/>
        </w:rPr>
        <w:lastRenderedPageBreak/>
        <w:t>20- LES MATRICES DERMIQUES ACELLULAIRES DÉRIVÉES DE LA PEAU DE POISSON COMME ALTERNATIVE A LA GREFFE AUTOLOGUE DANS LA VESTIBULOPLASTIE POUR LES FENTES LABIO-MAXILLO-PALATINE BILATÉRALES : 2 CASES REPORTS</w:t>
      </w:r>
    </w:p>
    <w:p w14:paraId="4655E164" w14:textId="77777777" w:rsidR="00530901" w:rsidRPr="004F0B02" w:rsidRDefault="00530901" w:rsidP="00530901">
      <w:r w:rsidRPr="004F0B02">
        <w:rPr>
          <w:rFonts w:ascii="Calibri" w:eastAsia="Calibri" w:hAnsi="Calibri" w:cs="Calibri"/>
          <w:u w:val="single"/>
        </w:rPr>
        <w:t>Alberto Gubert</w:t>
      </w:r>
      <w:r w:rsidRPr="004F0B02">
        <w:rPr>
          <w:rFonts w:ascii="Calibri" w:eastAsia="Calibri" w:hAnsi="Calibri" w:cs="Calibri"/>
          <w:vertAlign w:val="superscript"/>
        </w:rPr>
        <w:t>1</w:t>
      </w:r>
      <w:r w:rsidRPr="004F0B02">
        <w:rPr>
          <w:rFonts w:ascii="Calibri" w:eastAsia="Calibri" w:hAnsi="Calibri" w:cs="Calibri"/>
        </w:rPr>
        <w:t>, Benedikta Kamdem</w:t>
      </w:r>
      <w:r w:rsidRPr="004F0B02">
        <w:rPr>
          <w:rFonts w:ascii="Calibri" w:eastAsia="Calibri" w:hAnsi="Calibri" w:cs="Calibri"/>
          <w:vertAlign w:val="superscript"/>
        </w:rPr>
        <w:t>2</w:t>
      </w:r>
      <w:r w:rsidRPr="004F0B02">
        <w:rPr>
          <w:rFonts w:ascii="Calibri" w:eastAsia="Calibri" w:hAnsi="Calibri" w:cs="Calibri"/>
        </w:rPr>
        <w:t>, Anthony de Buys Roessingh</w:t>
      </w:r>
      <w:r w:rsidRPr="004F0B02">
        <w:rPr>
          <w:rFonts w:ascii="Calibri" w:eastAsia="Calibri" w:hAnsi="Calibri" w:cs="Calibri"/>
          <w:vertAlign w:val="superscript"/>
        </w:rPr>
        <w:t>1</w:t>
      </w:r>
    </w:p>
    <w:p w14:paraId="67B49EA1" w14:textId="77777777" w:rsidR="00530901" w:rsidRPr="004F0B02" w:rsidRDefault="00530901" w:rsidP="00530901">
      <w:r w:rsidRPr="004F0B02">
        <w:rPr>
          <w:rFonts w:ascii="Calibri" w:eastAsia="Calibri" w:hAnsi="Calibri" w:cs="Calibri"/>
          <w:vertAlign w:val="superscript"/>
        </w:rPr>
        <w:t>1</w:t>
      </w:r>
      <w:r w:rsidRPr="004F0B02">
        <w:rPr>
          <w:rFonts w:ascii="Calibri" w:eastAsia="Calibri" w:hAnsi="Calibri" w:cs="Calibri"/>
        </w:rPr>
        <w:t xml:space="preserve">Service de chirurgie de l’enfant et de l’adolescent, CHUV – Centre Hospitalier Universitaire Vaudois, Lausanne, Switzerland. </w:t>
      </w:r>
      <w:r w:rsidRPr="004F0B02">
        <w:rPr>
          <w:rFonts w:ascii="Calibri" w:eastAsia="Calibri" w:hAnsi="Calibri" w:cs="Calibri"/>
          <w:vertAlign w:val="superscript"/>
        </w:rPr>
        <w:t>2</w:t>
      </w:r>
      <w:r w:rsidRPr="004F0B02">
        <w:rPr>
          <w:rFonts w:ascii="Calibri" w:eastAsia="Calibri" w:hAnsi="Calibri" w:cs="Calibri"/>
        </w:rPr>
        <w:t>Service de chirurgie orale et maxillo-faciale, CHUV – Centre Hospitalier Universitaire Vaudois, Lausanne, Switzerland</w:t>
      </w:r>
    </w:p>
    <w:p w14:paraId="17367682" w14:textId="77777777" w:rsidR="00530901" w:rsidRDefault="00530901" w:rsidP="00530901">
      <w:pPr>
        <w:pStyle w:val="Titre4"/>
        <w:spacing w:before="320" w:after="320"/>
        <w:rPr>
          <w:rFonts w:eastAsiaTheme="minorHAnsi"/>
        </w:rPr>
      </w:pPr>
      <w:r>
        <w:rPr>
          <w:rFonts w:ascii="Calibri" w:eastAsia="Calibri" w:hAnsi="Calibri" w:cs="Calibri"/>
        </w:rPr>
        <w:t>Abstract</w:t>
      </w:r>
    </w:p>
    <w:p w14:paraId="463E8DB9" w14:textId="10F0D1E8" w:rsidR="007B32E8" w:rsidRDefault="00530901" w:rsidP="00530901">
      <w:pPr>
        <w:rPr>
          <w:rFonts w:ascii="Calibri" w:eastAsia="Calibri" w:hAnsi="Calibri" w:cs="Calibri"/>
        </w:rPr>
      </w:pPr>
      <w:r>
        <w:rPr>
          <w:rFonts w:ascii="Calibri" w:eastAsia="Calibri" w:hAnsi="Calibri" w:cs="Calibri"/>
          <w:b/>
        </w:rPr>
        <w:t xml:space="preserve">But de </w:t>
      </w:r>
      <w:r w:rsidR="007B32E8">
        <w:rPr>
          <w:rFonts w:ascii="Calibri" w:eastAsia="Calibri" w:hAnsi="Calibri" w:cs="Calibri"/>
          <w:b/>
        </w:rPr>
        <w:t>l’étude:</w:t>
      </w:r>
      <w:r>
        <w:rPr>
          <w:rFonts w:ascii="Calibri" w:eastAsia="Calibri" w:hAnsi="Calibri" w:cs="Calibri"/>
        </w:rPr>
        <w:t xml:space="preserve"> </w:t>
      </w:r>
    </w:p>
    <w:p w14:paraId="1F6D21E9" w14:textId="5FE23330" w:rsidR="00530901" w:rsidRDefault="00530901" w:rsidP="00530901">
      <w:pPr>
        <w:rPr>
          <w:rFonts w:ascii="Calibri" w:eastAsia="Calibri" w:hAnsi="Calibri" w:cs="Calibri"/>
        </w:rPr>
      </w:pPr>
      <w:r>
        <w:rPr>
          <w:rFonts w:ascii="Calibri" w:eastAsia="Calibri" w:hAnsi="Calibri" w:cs="Calibri"/>
        </w:rPr>
        <w:t xml:space="preserve">Chez les patients présentant une fente labio-maxillo-palatine bilatérale (FLMPb), le vestibule est fréquemment peu profond dans la région </w:t>
      </w:r>
      <w:r w:rsidR="007B32E8">
        <w:rPr>
          <w:rFonts w:ascii="Calibri" w:eastAsia="Calibri" w:hAnsi="Calibri" w:cs="Calibri"/>
        </w:rPr>
        <w:t>prémaxillaire;</w:t>
      </w:r>
      <w:r>
        <w:rPr>
          <w:rFonts w:ascii="Calibri" w:eastAsia="Calibri" w:hAnsi="Calibri" w:cs="Calibri"/>
        </w:rPr>
        <w:t xml:space="preserve"> ceci peut altérer la qualité gingivale et entraîner une projection inadéquate de la lèvre supérieure. Une vestibuloplastie peut restaurer l’espace entre les dents et la lèvre et les greffes autologues représentent la référence pour la reconstruction vestibulaire. L’ingénierie tissulaire offre des alternatives pertinentes de remplacement des tissus, en reproduisant des caractéristiques structurelles, mécaniques et biologiques des tissus natifs. Les matrices dermiques acellulaires dérivées de la peau de poisson (Kerecis® Omega3 Wound) ont émergé comme une nouvelle classe de biomatériaux prometteurs pour la régénération des tissus mous. L’objectif de cette étude est présenter l’utilisation d’une matrice dermique acellulaire dérivée de peau de poisson (Kerecis® Omega3 Wound) comme alternative aux greffes autologues pour la vestibuloplastie dans la FLMPb.</w:t>
      </w:r>
    </w:p>
    <w:p w14:paraId="7EEDA8CF" w14:textId="77777777" w:rsidR="007B32E8" w:rsidRDefault="007B32E8" w:rsidP="00530901"/>
    <w:p w14:paraId="051BEDD2" w14:textId="0BBB6BF0" w:rsidR="007B32E8" w:rsidRDefault="007B32E8" w:rsidP="00530901">
      <w:pPr>
        <w:rPr>
          <w:rFonts w:ascii="Calibri" w:eastAsia="Calibri" w:hAnsi="Calibri" w:cs="Calibri"/>
          <w:b/>
        </w:rPr>
      </w:pPr>
      <w:r>
        <w:rPr>
          <w:rFonts w:ascii="Calibri" w:eastAsia="Calibri" w:hAnsi="Calibri" w:cs="Calibri"/>
          <w:b/>
        </w:rPr>
        <w:t>Méthodes:</w:t>
      </w:r>
    </w:p>
    <w:p w14:paraId="38BAA277" w14:textId="68CFC094" w:rsidR="00530901" w:rsidRDefault="00530901" w:rsidP="00530901">
      <w:pPr>
        <w:rPr>
          <w:rFonts w:ascii="Calibri" w:eastAsia="Calibri" w:hAnsi="Calibri" w:cs="Calibri"/>
        </w:rPr>
      </w:pPr>
      <w:r>
        <w:rPr>
          <w:rFonts w:ascii="Calibri" w:eastAsia="Calibri" w:hAnsi="Calibri" w:cs="Calibri"/>
        </w:rPr>
        <w:t xml:space="preserve"> Deux cas cliniques ont été analysés. Il s’agissait d’un patient de 7 ans et d’une patiente de 19 ans, tous deux nés avec une FLMPb. Tous deux présentaient un manque de projection de la lèvre supérieure avec une profondeur vestibulaire insuffisante dans la région prémaxillaire. Tous deux ont bénéficié d’une vestibuloplastie avec derme de poisson.</w:t>
      </w:r>
    </w:p>
    <w:p w14:paraId="769EAF93" w14:textId="77777777" w:rsidR="007B32E8" w:rsidRDefault="007B32E8" w:rsidP="00530901"/>
    <w:p w14:paraId="0524F8E3" w14:textId="184303F3" w:rsidR="007B32E8" w:rsidRDefault="007B32E8" w:rsidP="00530901">
      <w:pPr>
        <w:rPr>
          <w:rFonts w:ascii="Calibri" w:eastAsia="Calibri" w:hAnsi="Calibri" w:cs="Calibri"/>
        </w:rPr>
      </w:pPr>
      <w:r>
        <w:rPr>
          <w:rFonts w:ascii="Calibri" w:eastAsia="Calibri" w:hAnsi="Calibri" w:cs="Calibri"/>
          <w:b/>
        </w:rPr>
        <w:t>Résultats</w:t>
      </w:r>
      <w:r>
        <w:rPr>
          <w:rFonts w:ascii="Calibri" w:eastAsia="Calibri" w:hAnsi="Calibri" w:cs="Calibri"/>
        </w:rPr>
        <w:t>:</w:t>
      </w:r>
    </w:p>
    <w:p w14:paraId="6AF77942" w14:textId="40C29D9A" w:rsidR="00530901" w:rsidRDefault="00530901" w:rsidP="00530901">
      <w:pPr>
        <w:rPr>
          <w:rFonts w:ascii="Calibri" w:eastAsia="Calibri" w:hAnsi="Calibri" w:cs="Calibri"/>
        </w:rPr>
      </w:pPr>
      <w:r>
        <w:rPr>
          <w:rFonts w:ascii="Calibri" w:eastAsia="Calibri" w:hAnsi="Calibri" w:cs="Calibri"/>
        </w:rPr>
        <w:t xml:space="preserve"> Le Kerecis® Omega3 Wound a été utilisé comme substitut à la greffe autologue pour réaliser une vestibuloplastie. Le greffon a été bien toléré et a montré des signes précoces de vascularisation. On a obtenu une amélioration de la profondeur vestibulaire, une meilleure projection de la lèvre supérieure et une bonne mobilité fonctionnelle après un suivi de six mois, sans complication mais une satisfaction du résultat esthétique.</w:t>
      </w:r>
    </w:p>
    <w:p w14:paraId="46B74AA1" w14:textId="77777777" w:rsidR="007B32E8" w:rsidRDefault="007B32E8" w:rsidP="00530901"/>
    <w:p w14:paraId="02071601" w14:textId="0B4A1906" w:rsidR="007B32E8" w:rsidRDefault="007B32E8" w:rsidP="00530901">
      <w:pPr>
        <w:rPr>
          <w:rFonts w:ascii="Calibri" w:eastAsia="Calibri" w:hAnsi="Calibri" w:cs="Calibri"/>
          <w:b/>
        </w:rPr>
      </w:pPr>
      <w:r>
        <w:rPr>
          <w:rFonts w:ascii="Calibri" w:eastAsia="Calibri" w:hAnsi="Calibri" w:cs="Calibri"/>
          <w:b/>
        </w:rPr>
        <w:t>Conclusion:</w:t>
      </w:r>
    </w:p>
    <w:p w14:paraId="32F3C480" w14:textId="00B6DB48" w:rsidR="00530901" w:rsidRDefault="00530901" w:rsidP="00530901">
      <w:r>
        <w:rPr>
          <w:rFonts w:ascii="Calibri" w:eastAsia="Calibri" w:hAnsi="Calibri" w:cs="Calibri"/>
        </w:rPr>
        <w:t xml:space="preserve"> La matrice dermique acellulaire dérivée de la peau de poisson (Kerecis® Omega3 Wound) est une alternative biocompatible et efficace aux greffes autologues dans la réalisation d’une vestibuloplastie. Elle offre des résultats prometteurs de reconstruction mucogingivale.</w:t>
      </w:r>
    </w:p>
    <w:p w14:paraId="4CC62F27" w14:textId="77777777" w:rsidR="00530901" w:rsidRDefault="00530901" w:rsidP="00530901"/>
    <w:p w14:paraId="6A0BBE09" w14:textId="77777777" w:rsidR="00530901" w:rsidRDefault="00530901" w:rsidP="00530901">
      <w:r>
        <w:br w:type="page"/>
      </w:r>
    </w:p>
    <w:p w14:paraId="5F865B6D" w14:textId="77777777" w:rsidR="00530901" w:rsidRPr="0063235F" w:rsidRDefault="00530901" w:rsidP="00530901">
      <w:pPr>
        <w:rPr>
          <w:rStyle w:val="lev"/>
          <w:rFonts w:eastAsiaTheme="majorEastAsia"/>
        </w:rPr>
      </w:pPr>
      <w:r w:rsidRPr="0063235F">
        <w:rPr>
          <w:rStyle w:val="lev"/>
          <w:rFonts w:eastAsiaTheme="majorEastAsia"/>
        </w:rPr>
        <w:lastRenderedPageBreak/>
        <w:t>21- GREFFES DE PEAU DE POISSON AVEC OMEGA</w:t>
      </w:r>
      <w:r w:rsidRPr="0063235F">
        <w:rPr>
          <w:rStyle w:val="lev"/>
          <w:rFonts w:ascii="Cambria Math" w:eastAsiaTheme="majorEastAsia" w:hAnsi="Cambria Math" w:cs="Cambria Math"/>
        </w:rPr>
        <w:t>‑</w:t>
      </w:r>
      <w:r w:rsidRPr="0063235F">
        <w:rPr>
          <w:rStyle w:val="lev"/>
          <w:rFonts w:eastAsiaTheme="majorEastAsia"/>
        </w:rPr>
        <w:t>3 DANS LA POPULATION PÉDIATRIQUE : EXPÉRIENCE DE 3 ANS D’UN CENTRE TERTIAIRE DANS LA PRISE EN CHARGE DES BRÛLURES, PLAIES ET PERTES DE SUBSTANCE</w:t>
      </w:r>
    </w:p>
    <w:p w14:paraId="406E3D9D" w14:textId="77777777" w:rsidR="00530901" w:rsidRPr="004F0B02" w:rsidRDefault="00530901" w:rsidP="00530901">
      <w:r w:rsidRPr="004F0B02">
        <w:rPr>
          <w:rFonts w:ascii="Calibri" w:eastAsia="Calibri" w:hAnsi="Calibri" w:cs="Calibri"/>
          <w:u w:val="single"/>
        </w:rPr>
        <w:t>Alberto Gubert</w:t>
      </w:r>
      <w:r w:rsidRPr="004F0B02">
        <w:rPr>
          <w:rFonts w:ascii="Calibri" w:eastAsia="Calibri" w:hAnsi="Calibri" w:cs="Calibri"/>
        </w:rPr>
        <w:t>, Marion Poget, Anthony de Buys Roessingh</w:t>
      </w:r>
    </w:p>
    <w:p w14:paraId="603E81C8" w14:textId="77777777" w:rsidR="00530901" w:rsidRPr="004F0B02" w:rsidRDefault="00530901" w:rsidP="00530901">
      <w:pPr>
        <w:rPr>
          <w:rFonts w:ascii="Calibri" w:eastAsia="Calibri" w:hAnsi="Calibri" w:cs="Calibri"/>
        </w:rPr>
      </w:pPr>
      <w:r w:rsidRPr="004F0B02">
        <w:rPr>
          <w:rFonts w:ascii="Calibri" w:eastAsia="Calibri" w:hAnsi="Calibri" w:cs="Calibri"/>
        </w:rPr>
        <w:t>Service de chirurgie de l’enfant et de l’adolescent, CHUV – Centre Hospitalier Universitaire Vaudois, Lausanne, Switzerland</w:t>
      </w:r>
    </w:p>
    <w:p w14:paraId="5905B603" w14:textId="77777777" w:rsidR="00530901" w:rsidRDefault="00530901" w:rsidP="00530901">
      <w:pPr>
        <w:pStyle w:val="Titre4"/>
        <w:spacing w:before="320" w:after="320"/>
        <w:rPr>
          <w:rFonts w:eastAsiaTheme="minorHAnsi"/>
        </w:rPr>
      </w:pPr>
      <w:r>
        <w:rPr>
          <w:rFonts w:ascii="Calibri" w:eastAsia="Calibri" w:hAnsi="Calibri" w:cs="Calibri"/>
        </w:rPr>
        <w:t>Abstract</w:t>
      </w:r>
    </w:p>
    <w:p w14:paraId="2BF39A44" w14:textId="3C1BEF7C" w:rsidR="007B32E8" w:rsidRDefault="00530901" w:rsidP="00530901">
      <w:pPr>
        <w:rPr>
          <w:rFonts w:ascii="Calibri" w:eastAsia="Calibri" w:hAnsi="Calibri" w:cs="Calibri"/>
          <w:b/>
        </w:rPr>
      </w:pPr>
      <w:r>
        <w:rPr>
          <w:rFonts w:ascii="Calibri" w:eastAsia="Calibri" w:hAnsi="Calibri" w:cs="Calibri"/>
          <w:b/>
        </w:rPr>
        <w:t xml:space="preserve">But de </w:t>
      </w:r>
      <w:r w:rsidR="007B32E8">
        <w:rPr>
          <w:rFonts w:ascii="Calibri" w:eastAsia="Calibri" w:hAnsi="Calibri" w:cs="Calibri"/>
          <w:b/>
        </w:rPr>
        <w:t>l’étude:</w:t>
      </w:r>
    </w:p>
    <w:p w14:paraId="4B24818F" w14:textId="3D475C5E" w:rsidR="00530901" w:rsidRDefault="00530901" w:rsidP="00530901">
      <w:pPr>
        <w:rPr>
          <w:rFonts w:ascii="Calibri" w:eastAsia="Calibri" w:hAnsi="Calibri" w:cs="Calibri"/>
        </w:rPr>
      </w:pPr>
      <w:r>
        <w:rPr>
          <w:rFonts w:ascii="Calibri" w:eastAsia="Calibri" w:hAnsi="Calibri" w:cs="Calibri"/>
        </w:rPr>
        <w:t xml:space="preserve"> La prise en charge des brûlures profondes, des plaies complexes et pertes de substance chez l’enfant reste un défi en raison du risque de cicatrices hypertrophiques et de répercussions fonctionnelles au cours de la croissance. Les matrices dermiques acellulaires dérivées de peau de poisson (Kerecis® Omega</w:t>
      </w:r>
      <w:r>
        <w:rPr>
          <w:rFonts w:ascii="Calibri" w:eastAsia="Calibri" w:hAnsi="Calibri" w:cs="Calibri"/>
        </w:rPr>
        <w:noBreakHyphen/>
        <w:t xml:space="preserve">3 Wound) présentent plusieurs avantages </w:t>
      </w:r>
      <w:r w:rsidR="007B32E8">
        <w:rPr>
          <w:rFonts w:ascii="Calibri" w:eastAsia="Calibri" w:hAnsi="Calibri" w:cs="Calibri"/>
        </w:rPr>
        <w:t>potentiels:</w:t>
      </w:r>
      <w:r>
        <w:rPr>
          <w:rFonts w:ascii="Calibri" w:eastAsia="Calibri" w:hAnsi="Calibri" w:cs="Calibri"/>
        </w:rPr>
        <w:t xml:space="preserve"> similitude avec la matrice extracellulaire humaine, absence de transmission d’agents pathogènes d’origine mammifère et propriétés anti</w:t>
      </w:r>
      <w:r>
        <w:rPr>
          <w:rFonts w:ascii="Calibri" w:eastAsia="Calibri" w:hAnsi="Calibri" w:cs="Calibri"/>
        </w:rPr>
        <w:noBreakHyphen/>
        <w:t>inflammatoires. Malgré une utilisation croissante, les données pédiatriques demeurent limitées. L’objectif de cette étude est décrire les délais de cicatrisation et résultats cliniques après utilisation de Kerecis® Omega</w:t>
      </w:r>
      <w:r>
        <w:rPr>
          <w:rFonts w:ascii="Calibri" w:eastAsia="Calibri" w:hAnsi="Calibri" w:cs="Calibri"/>
        </w:rPr>
        <w:noBreakHyphen/>
        <w:t>3 Wound chez des patients pédiatriques présentant plaies, brûlures ou pertes de substance cutanées ou muqueuses.</w:t>
      </w:r>
    </w:p>
    <w:p w14:paraId="1CB06C2A" w14:textId="77777777" w:rsidR="007B32E8" w:rsidRDefault="007B32E8" w:rsidP="00530901"/>
    <w:p w14:paraId="2059C990" w14:textId="3E9ADDD1" w:rsidR="007B32E8" w:rsidRDefault="007B32E8" w:rsidP="00530901">
      <w:pPr>
        <w:rPr>
          <w:rFonts w:ascii="Calibri" w:eastAsia="Calibri" w:hAnsi="Calibri" w:cs="Calibri"/>
          <w:b/>
        </w:rPr>
      </w:pPr>
      <w:r>
        <w:rPr>
          <w:rFonts w:ascii="Calibri" w:eastAsia="Calibri" w:hAnsi="Calibri" w:cs="Calibri"/>
          <w:b/>
        </w:rPr>
        <w:t>Méthodes:</w:t>
      </w:r>
    </w:p>
    <w:p w14:paraId="528B1713" w14:textId="191862C7" w:rsidR="00530901" w:rsidRDefault="00530901" w:rsidP="00530901">
      <w:pPr>
        <w:rPr>
          <w:rFonts w:ascii="Calibri" w:eastAsia="Calibri" w:hAnsi="Calibri" w:cs="Calibri"/>
        </w:rPr>
      </w:pPr>
      <w:r>
        <w:rPr>
          <w:rFonts w:ascii="Calibri" w:eastAsia="Calibri" w:hAnsi="Calibri" w:cs="Calibri"/>
        </w:rPr>
        <w:t xml:space="preserve"> Étude rétrospective monocentrique incluant des patients pédiatrique (&lt;18 ans) traités par Kerecis® Omega</w:t>
      </w:r>
      <w:r>
        <w:rPr>
          <w:rFonts w:ascii="Calibri" w:eastAsia="Calibri" w:hAnsi="Calibri" w:cs="Calibri"/>
        </w:rPr>
        <w:noBreakHyphen/>
        <w:t xml:space="preserve">3 Wound dans notre centre tertiaire de chirurgie pédiatrique entre janvier 2023 et décembre 2025. Les données recueillies </w:t>
      </w:r>
      <w:r w:rsidR="007B32E8">
        <w:rPr>
          <w:rFonts w:ascii="Calibri" w:eastAsia="Calibri" w:hAnsi="Calibri" w:cs="Calibri"/>
        </w:rPr>
        <w:t>étaient:</w:t>
      </w:r>
      <w:r>
        <w:rPr>
          <w:rFonts w:ascii="Calibri" w:eastAsia="Calibri" w:hAnsi="Calibri" w:cs="Calibri"/>
        </w:rPr>
        <w:t xml:space="preserve"> caractéristiques démographiques, étiologie des lésions, nombre d’applications du substitut, nécessité d’une greffe autologue complémentaire, complications infectieuses ou rejet, délais de cicatrisation et résultats fonctionnels et esthétiques.</w:t>
      </w:r>
    </w:p>
    <w:p w14:paraId="34884D7F" w14:textId="77777777" w:rsidR="007B32E8" w:rsidRDefault="007B32E8" w:rsidP="00530901"/>
    <w:p w14:paraId="006A0445" w14:textId="1085CE42" w:rsidR="007B32E8" w:rsidRDefault="007B32E8" w:rsidP="00530901">
      <w:pPr>
        <w:rPr>
          <w:rFonts w:ascii="Calibri" w:eastAsia="Calibri" w:hAnsi="Calibri" w:cs="Calibri"/>
        </w:rPr>
      </w:pPr>
      <w:r>
        <w:rPr>
          <w:rFonts w:ascii="Calibri" w:eastAsia="Calibri" w:hAnsi="Calibri" w:cs="Calibri"/>
          <w:b/>
        </w:rPr>
        <w:t>Résultats</w:t>
      </w:r>
      <w:r>
        <w:rPr>
          <w:rFonts w:ascii="Calibri" w:eastAsia="Calibri" w:hAnsi="Calibri" w:cs="Calibri"/>
        </w:rPr>
        <w:t>:</w:t>
      </w:r>
    </w:p>
    <w:p w14:paraId="3D0122B9" w14:textId="1B835E1F" w:rsidR="00530901" w:rsidRDefault="00530901" w:rsidP="00530901">
      <w:pPr>
        <w:rPr>
          <w:rFonts w:ascii="Calibri" w:eastAsia="Calibri" w:hAnsi="Calibri" w:cs="Calibri"/>
        </w:rPr>
      </w:pPr>
      <w:r>
        <w:rPr>
          <w:rFonts w:ascii="Calibri" w:eastAsia="Calibri" w:hAnsi="Calibri" w:cs="Calibri"/>
        </w:rPr>
        <w:t xml:space="preserve"> Vingt</w:t>
      </w:r>
      <w:r>
        <w:rPr>
          <w:rFonts w:ascii="Calibri" w:eastAsia="Calibri" w:hAnsi="Calibri" w:cs="Calibri"/>
        </w:rPr>
        <w:noBreakHyphen/>
        <w:t xml:space="preserve">sept enfants ont été inclus, âge moyen 9,5 ans. Les lésions traitées </w:t>
      </w:r>
      <w:r w:rsidR="007B32E8">
        <w:rPr>
          <w:rFonts w:ascii="Calibri" w:eastAsia="Calibri" w:hAnsi="Calibri" w:cs="Calibri"/>
        </w:rPr>
        <w:t>étaient:</w:t>
      </w:r>
      <w:r>
        <w:rPr>
          <w:rFonts w:ascii="Calibri" w:eastAsia="Calibri" w:hAnsi="Calibri" w:cs="Calibri"/>
        </w:rPr>
        <w:t xml:space="preserve"> 13 pertes de substance cutanées, 7 muqueuses, 5 brûlures et 3 plaies sans perte de substance. Le nombre médian d’applications du substitut était de 2 [1–3]. Le délai médian de cicatrisation était de 32 jours [21,5–61]. Huit patients (29,6 %) ont nécessité une greffe autologue secondaire. Aucun cas d’infection ni rejet n’a été observé. Un patient a développé une cicatrice hypertrophique. Aucun déficit fonctionnel n’a été observé.</w:t>
      </w:r>
    </w:p>
    <w:p w14:paraId="706180DC" w14:textId="77777777" w:rsidR="007B32E8" w:rsidRDefault="007B32E8" w:rsidP="00530901"/>
    <w:p w14:paraId="030D131F" w14:textId="40383471" w:rsidR="007B32E8" w:rsidRDefault="007B32E8" w:rsidP="00530901">
      <w:pPr>
        <w:rPr>
          <w:rFonts w:ascii="Calibri" w:eastAsia="Calibri" w:hAnsi="Calibri" w:cs="Calibri"/>
          <w:b/>
        </w:rPr>
      </w:pPr>
      <w:r>
        <w:rPr>
          <w:rFonts w:ascii="Calibri" w:eastAsia="Calibri" w:hAnsi="Calibri" w:cs="Calibri"/>
          <w:b/>
        </w:rPr>
        <w:t>Conclusion:</w:t>
      </w:r>
    </w:p>
    <w:p w14:paraId="6F9DDF7B" w14:textId="679966E3" w:rsidR="00530901" w:rsidRDefault="00530901" w:rsidP="00530901">
      <w:r>
        <w:rPr>
          <w:rFonts w:ascii="Calibri" w:eastAsia="Calibri" w:hAnsi="Calibri" w:cs="Calibri"/>
        </w:rPr>
        <w:t xml:space="preserve"> Kerecis® Omega</w:t>
      </w:r>
      <w:r>
        <w:rPr>
          <w:rFonts w:ascii="Calibri" w:eastAsia="Calibri" w:hAnsi="Calibri" w:cs="Calibri"/>
        </w:rPr>
        <w:noBreakHyphen/>
        <w:t>3 Wound apparaît sûr et efficace dans la prise en charge des brûlures et des plaies complexes dans la population pédiatrique, avec un faible taux de complications et une cicatrisation favorable. Il constitue une option complémentaire pertinente en reconstruction pédiatrique.</w:t>
      </w:r>
    </w:p>
    <w:p w14:paraId="16936E71" w14:textId="77777777" w:rsidR="00446FF2" w:rsidRDefault="00446FF2" w:rsidP="00530901"/>
    <w:p w14:paraId="3100A929" w14:textId="77777777" w:rsidR="00446FF2" w:rsidRDefault="00446FF2" w:rsidP="00530901"/>
    <w:p w14:paraId="01666802" w14:textId="77777777" w:rsidR="00446FF2" w:rsidRDefault="00446FF2" w:rsidP="00530901"/>
    <w:p w14:paraId="50B0CD99" w14:textId="77777777" w:rsidR="00446FF2" w:rsidRDefault="00446FF2" w:rsidP="00530901"/>
    <w:p w14:paraId="29CC3B41" w14:textId="77777777" w:rsidR="00446FF2" w:rsidRDefault="00446FF2" w:rsidP="00530901"/>
    <w:p w14:paraId="1B09F54C" w14:textId="77777777" w:rsidR="00446FF2" w:rsidRDefault="00446FF2" w:rsidP="00530901"/>
    <w:p w14:paraId="68141F6D" w14:textId="77777777" w:rsidR="00446FF2" w:rsidRDefault="00446FF2" w:rsidP="00530901"/>
    <w:p w14:paraId="670688FD" w14:textId="77777777" w:rsidR="00446FF2" w:rsidRDefault="00446FF2" w:rsidP="00530901"/>
    <w:p w14:paraId="00C23D70" w14:textId="77777777" w:rsidR="00446FF2" w:rsidRDefault="00446FF2" w:rsidP="00530901"/>
    <w:p w14:paraId="36BB97E7" w14:textId="77777777" w:rsidR="00446FF2" w:rsidRDefault="00446FF2" w:rsidP="00530901"/>
    <w:p w14:paraId="55BF44D2" w14:textId="77777777" w:rsidR="00446FF2" w:rsidRDefault="00446FF2" w:rsidP="00530901"/>
    <w:p w14:paraId="25C011AB" w14:textId="77777777" w:rsidR="00446FF2" w:rsidRDefault="00446FF2" w:rsidP="00530901"/>
    <w:p w14:paraId="3582E359" w14:textId="7A1E00AD" w:rsidR="00530901" w:rsidRPr="00FB22F3" w:rsidRDefault="00530901" w:rsidP="00530901">
      <w:pPr>
        <w:rPr>
          <w:rStyle w:val="lev"/>
          <w:b w:val="0"/>
          <w:bCs w:val="0"/>
        </w:rPr>
      </w:pPr>
      <w:r w:rsidRPr="0063235F">
        <w:rPr>
          <w:rStyle w:val="lev"/>
          <w:rFonts w:eastAsiaTheme="majorEastAsia"/>
        </w:rPr>
        <w:lastRenderedPageBreak/>
        <w:t>35- A LONG TERME DE L’UTILISATION D’UNE MATRICE DE REGENERATION DERMIQUE AU COLLAGENE ET A L’ELASTINE DANS UNE POPULATION PEDIATRIQUE.</w:t>
      </w:r>
    </w:p>
    <w:p w14:paraId="795893E9" w14:textId="77777777" w:rsidR="00530901" w:rsidRPr="004F0B02" w:rsidRDefault="00530901" w:rsidP="00530901">
      <w:r w:rsidRPr="004F0B02">
        <w:rPr>
          <w:rFonts w:ascii="Calibri" w:eastAsia="Calibri" w:hAnsi="Calibri" w:cs="Calibri"/>
          <w:u w:val="single"/>
        </w:rPr>
        <w:t>Anne LE TOUZE</w:t>
      </w:r>
      <w:r w:rsidRPr="004F0B02">
        <w:rPr>
          <w:rFonts w:ascii="Calibri" w:eastAsia="Calibri" w:hAnsi="Calibri" w:cs="Calibri"/>
        </w:rPr>
        <w:t>, Marie BOUSQUET, Sarah AMAR</w:t>
      </w:r>
    </w:p>
    <w:p w14:paraId="562F55E4" w14:textId="77777777" w:rsidR="00530901" w:rsidRPr="004F0B02" w:rsidRDefault="00530901" w:rsidP="00530901">
      <w:pPr>
        <w:rPr>
          <w:rFonts w:ascii="Calibri" w:eastAsia="Calibri" w:hAnsi="Calibri" w:cs="Calibri"/>
        </w:rPr>
      </w:pPr>
      <w:r w:rsidRPr="004F0B02">
        <w:rPr>
          <w:rFonts w:ascii="Calibri" w:eastAsia="Calibri" w:hAnsi="Calibri" w:cs="Calibri"/>
        </w:rPr>
        <w:t>CHRU Clocheville, TOURS, France</w:t>
      </w:r>
    </w:p>
    <w:p w14:paraId="70FEFC98" w14:textId="77777777" w:rsidR="00530901" w:rsidRDefault="00530901" w:rsidP="00530901">
      <w:pPr>
        <w:pStyle w:val="Titre4"/>
        <w:spacing w:before="320" w:after="320"/>
        <w:rPr>
          <w:rFonts w:eastAsiaTheme="minorHAnsi"/>
        </w:rPr>
      </w:pPr>
      <w:r>
        <w:rPr>
          <w:rFonts w:ascii="Calibri" w:eastAsia="Calibri" w:hAnsi="Calibri" w:cs="Calibri"/>
        </w:rPr>
        <w:t>Abstract</w:t>
      </w:r>
    </w:p>
    <w:p w14:paraId="012D3B39" w14:textId="0E2038D3" w:rsidR="00530901" w:rsidRDefault="00530901" w:rsidP="00530901">
      <w:r>
        <w:rPr>
          <w:rFonts w:ascii="Calibri" w:eastAsia="Calibri" w:hAnsi="Calibri" w:cs="Calibri"/>
          <w:b/>
        </w:rPr>
        <w:t>Introduction</w:t>
      </w:r>
      <w:r w:rsidR="00FB22F3">
        <w:rPr>
          <w:rFonts w:ascii="Calibri" w:eastAsia="Calibri" w:hAnsi="Calibri" w:cs="Calibri"/>
          <w:b/>
        </w:rPr>
        <w:t>:</w:t>
      </w:r>
    </w:p>
    <w:p w14:paraId="3F45B1AE" w14:textId="77777777" w:rsidR="00530901" w:rsidRDefault="00530901" w:rsidP="00530901">
      <w:pPr>
        <w:rPr>
          <w:rFonts w:ascii="Calibri" w:eastAsia="Calibri" w:hAnsi="Calibri" w:cs="Calibri"/>
        </w:rPr>
      </w:pPr>
      <w:r>
        <w:rPr>
          <w:rFonts w:ascii="Calibri" w:eastAsia="Calibri" w:hAnsi="Calibri" w:cs="Calibri"/>
        </w:rPr>
        <w:t>Le but de cette étude est d’évaluer nos résultats à long terme avec l’utilisation en un temps d’une matrice de régénération dermique au collagène et à l’élastine (Matriderm™) chez l’enfant. Cette matrice permet la reconstruction du derme et doit être recouverte d’une greffe de peau mince autologue (GPM).</w:t>
      </w:r>
    </w:p>
    <w:p w14:paraId="43D2A15E" w14:textId="77777777" w:rsidR="00FB22F3" w:rsidRDefault="00FB22F3" w:rsidP="00530901"/>
    <w:p w14:paraId="6FBE2DFC" w14:textId="5593CE1F" w:rsidR="00530901" w:rsidRDefault="00530901" w:rsidP="00530901">
      <w:r>
        <w:rPr>
          <w:rFonts w:ascii="Calibri" w:eastAsia="Calibri" w:hAnsi="Calibri" w:cs="Calibri"/>
          <w:b/>
        </w:rPr>
        <w:t>Méthode</w:t>
      </w:r>
      <w:r w:rsidR="00FB22F3">
        <w:rPr>
          <w:rFonts w:ascii="Calibri" w:eastAsia="Calibri" w:hAnsi="Calibri" w:cs="Calibri"/>
          <w:b/>
        </w:rPr>
        <w:t>:</w:t>
      </w:r>
    </w:p>
    <w:p w14:paraId="6DF716AD" w14:textId="77777777" w:rsidR="00530901" w:rsidRDefault="00530901" w:rsidP="00530901">
      <w:pPr>
        <w:rPr>
          <w:rFonts w:ascii="Calibri" w:eastAsia="Calibri" w:hAnsi="Calibri" w:cs="Calibri"/>
        </w:rPr>
      </w:pPr>
      <w:r>
        <w:rPr>
          <w:rFonts w:ascii="Calibri" w:eastAsia="Calibri" w:hAnsi="Calibri" w:cs="Calibri"/>
        </w:rPr>
        <w:t>Etude observationnelle rétrospective monocentrique, « mono opérateur ». Les patients traités à la phase aiguë de brûlures ou avec un recul inférieur à 18 mois ont été exclus. Dans tous les cas, excision de la lésion, matrice réhydratée posée sur la perte de substance et recouverte d’une GPM autologue, l’ensemble soigneusement agrafé aux berges et au lit de la plaie. Pansement matelassé et bien maintenu pour éviter tout glissement. Antibioprophylaxie pendant 48 h et 1</w:t>
      </w:r>
      <w:r>
        <w:rPr>
          <w:rFonts w:ascii="Calibri" w:eastAsia="Calibri" w:hAnsi="Calibri" w:cs="Calibri"/>
          <w:vertAlign w:val="superscript"/>
        </w:rPr>
        <w:t>ère</w:t>
      </w:r>
      <w:r>
        <w:rPr>
          <w:rFonts w:ascii="Calibri" w:eastAsia="Calibri" w:hAnsi="Calibri" w:cs="Calibri"/>
        </w:rPr>
        <w:t xml:space="preserve"> pansement entre J5 et J7.</w:t>
      </w:r>
    </w:p>
    <w:p w14:paraId="5453F057" w14:textId="77777777" w:rsidR="00FB22F3" w:rsidRDefault="00FB22F3" w:rsidP="00530901"/>
    <w:p w14:paraId="3B2DEDE6" w14:textId="1D544B23" w:rsidR="00530901" w:rsidRDefault="00530901" w:rsidP="00530901">
      <w:r>
        <w:rPr>
          <w:rFonts w:ascii="Calibri" w:eastAsia="Calibri" w:hAnsi="Calibri" w:cs="Calibri"/>
          <w:b/>
        </w:rPr>
        <w:t>Résultats</w:t>
      </w:r>
      <w:r w:rsidR="00FB22F3">
        <w:rPr>
          <w:rFonts w:ascii="Calibri" w:eastAsia="Calibri" w:hAnsi="Calibri" w:cs="Calibri"/>
          <w:b/>
        </w:rPr>
        <w:t>:</w:t>
      </w:r>
    </w:p>
    <w:p w14:paraId="6C0C5E8D" w14:textId="77777777" w:rsidR="00530901" w:rsidRDefault="00530901" w:rsidP="00530901">
      <w:pPr>
        <w:rPr>
          <w:rFonts w:ascii="Calibri" w:eastAsia="Calibri" w:hAnsi="Calibri" w:cs="Calibri"/>
        </w:rPr>
      </w:pPr>
      <w:r>
        <w:rPr>
          <w:rFonts w:ascii="Calibri" w:eastAsia="Calibri" w:hAnsi="Calibri" w:cs="Calibri"/>
        </w:rPr>
        <w:t>35 patients ont été traités depuis 2008 soit 40 procédures. 29 patients (82%) pour des séquelles de brûlures (31 procédures) et 6 patients (18%) pour l’exérèse de naevus congénitaux géants (9 procédures). L’âge moyen au moment de la chirurgie était de 10 ans (de 17 mois à 18ans ½). 57% (20) étaient des garçons et 43% (15) des filles. La durée moyenne d’hospitalisation était de 11 jours. Le recul moyen est 13 ans (de 18 mois à 18 ans). Le taux de surinfection (Ecouvillons positifs) est de 30%. Le taux de rétraction est de 50% initialement, avec un relâchement partiel ou complet de la rétraction avec le temps. Les résultats fonctionnels et cosmétiques ont été évalués par l’équipe médicale et par le patient, à l’aide des échelles POSAS.</w:t>
      </w:r>
    </w:p>
    <w:p w14:paraId="0926A6E7" w14:textId="77777777" w:rsidR="00FB22F3" w:rsidRDefault="00FB22F3" w:rsidP="00530901"/>
    <w:p w14:paraId="31944ACC" w14:textId="14B1466D" w:rsidR="00530901" w:rsidRDefault="00530901" w:rsidP="00530901">
      <w:r>
        <w:rPr>
          <w:rFonts w:ascii="Calibri" w:eastAsia="Calibri" w:hAnsi="Calibri" w:cs="Calibri"/>
          <w:b/>
        </w:rPr>
        <w:t>Conclusion</w:t>
      </w:r>
      <w:r w:rsidR="00FB22F3">
        <w:rPr>
          <w:rFonts w:ascii="Calibri" w:eastAsia="Calibri" w:hAnsi="Calibri" w:cs="Calibri"/>
          <w:b/>
        </w:rPr>
        <w:t>:</w:t>
      </w:r>
    </w:p>
    <w:p w14:paraId="21064C74" w14:textId="77777777" w:rsidR="00530901" w:rsidRDefault="00530901" w:rsidP="00530901">
      <w:r>
        <w:rPr>
          <w:rFonts w:ascii="Calibri" w:eastAsia="Calibri" w:hAnsi="Calibri" w:cs="Calibri"/>
        </w:rPr>
        <w:t>Le Matriderm™ est une arme supplémentaire pour la chirurgie de réparation des pertes de substance cutanée. Cependant, comme toute matrice de régénération dermique, son coût et sa sensibilité à l’infection imposent sélectionner les indications et nécessitent un protocole rigoureux.</w:t>
      </w:r>
    </w:p>
    <w:p w14:paraId="09AFB78A" w14:textId="77777777" w:rsidR="00530901" w:rsidRDefault="00530901" w:rsidP="00530901"/>
    <w:p w14:paraId="3520E1DB" w14:textId="77777777" w:rsidR="00530901" w:rsidRDefault="00530901" w:rsidP="00530901"/>
    <w:p w14:paraId="4985554A" w14:textId="77777777" w:rsidR="00530901" w:rsidRPr="00446FF2" w:rsidRDefault="00530901" w:rsidP="00530901">
      <w:pPr>
        <w:rPr>
          <w:rStyle w:val="lev"/>
          <w:b w:val="0"/>
          <w:bCs w:val="0"/>
        </w:rPr>
      </w:pPr>
      <w:r>
        <w:br w:type="page"/>
      </w:r>
      <w:r>
        <w:lastRenderedPageBreak/>
        <w:t xml:space="preserve"> </w:t>
      </w:r>
      <w:r w:rsidRPr="0063235F">
        <w:rPr>
          <w:rStyle w:val="lev"/>
          <w:rFonts w:eastAsiaTheme="majorEastAsia"/>
        </w:rPr>
        <w:t>65- ETUDE MONOCENTRIQUE RETROSPECTIVE COMPARATIVE DES TECHNIQUES DE CICATRISATION APRES EXERESE DE SINUS PILONIDAL CHEZ L’ADOLESCENT</w:t>
      </w:r>
    </w:p>
    <w:p w14:paraId="1B25E3B5" w14:textId="77777777" w:rsidR="00530901" w:rsidRPr="004F0B02" w:rsidRDefault="00530901" w:rsidP="00530901">
      <w:r w:rsidRPr="004F0B02">
        <w:rPr>
          <w:rFonts w:ascii="Calibri" w:eastAsia="Calibri" w:hAnsi="Calibri" w:cs="Calibri"/>
        </w:rPr>
        <w:t xml:space="preserve">Valentine Panaget, François Bastard, Aurora Mariani, Anne-Laure Rabiller, Noelie Rabineau, Guillaume Podevin, Aurélien Venara, </w:t>
      </w:r>
      <w:r w:rsidRPr="004F0B02">
        <w:rPr>
          <w:rFonts w:ascii="Calibri" w:eastAsia="Calibri" w:hAnsi="Calibri" w:cs="Calibri"/>
          <w:u w:val="single"/>
        </w:rPr>
        <w:t>Françoise Schmitt</w:t>
      </w:r>
    </w:p>
    <w:p w14:paraId="179D58D8" w14:textId="77777777" w:rsidR="00530901" w:rsidRPr="004F0B02" w:rsidRDefault="00530901" w:rsidP="00530901">
      <w:pPr>
        <w:rPr>
          <w:rFonts w:ascii="Calibri" w:eastAsia="Calibri" w:hAnsi="Calibri" w:cs="Calibri"/>
        </w:rPr>
      </w:pPr>
      <w:r w:rsidRPr="004F0B02">
        <w:rPr>
          <w:rFonts w:ascii="Calibri" w:eastAsia="Calibri" w:hAnsi="Calibri" w:cs="Calibri"/>
        </w:rPr>
        <w:t>CHU d'Angers, ANGERS, France</w:t>
      </w:r>
    </w:p>
    <w:p w14:paraId="0A6611E4" w14:textId="77777777" w:rsidR="00530901" w:rsidRDefault="00530901" w:rsidP="00530901">
      <w:pPr>
        <w:pStyle w:val="Titre4"/>
        <w:spacing w:before="320" w:after="320"/>
        <w:rPr>
          <w:rFonts w:eastAsiaTheme="minorHAnsi"/>
        </w:rPr>
      </w:pPr>
      <w:r>
        <w:rPr>
          <w:rFonts w:ascii="Calibri" w:eastAsia="Calibri" w:hAnsi="Calibri" w:cs="Calibri"/>
        </w:rPr>
        <w:t>Abstract</w:t>
      </w:r>
    </w:p>
    <w:p w14:paraId="08C90CE2" w14:textId="78AF9D6B" w:rsidR="00530901" w:rsidRDefault="00FB22F3" w:rsidP="00530901">
      <w:r>
        <w:rPr>
          <w:rFonts w:ascii="Calibri" w:eastAsia="Calibri" w:hAnsi="Calibri" w:cs="Calibri"/>
          <w:b/>
        </w:rPr>
        <w:t>Objectifs:</w:t>
      </w:r>
    </w:p>
    <w:p w14:paraId="23FFDE4B" w14:textId="77777777" w:rsidR="00530901" w:rsidRDefault="00530901" w:rsidP="00530901">
      <w:pPr>
        <w:rPr>
          <w:rFonts w:ascii="Calibri" w:eastAsia="Calibri" w:hAnsi="Calibri" w:cs="Calibri"/>
        </w:rPr>
      </w:pPr>
      <w:r>
        <w:rPr>
          <w:rFonts w:ascii="Calibri" w:eastAsia="Calibri" w:hAnsi="Calibri" w:cs="Calibri"/>
        </w:rPr>
        <w:t>La prise en charge chirurgicale du sinus pilonidal chez l’adolescent demeure hétérogène et associée à un risque élevé d’échec et de récidive. L’objectif de cette étude était de comparer l’efficacité et les complications des principales techniques chirurgicales utilisées localement.</w:t>
      </w:r>
    </w:p>
    <w:p w14:paraId="36F0062E" w14:textId="77777777" w:rsidR="00FB22F3" w:rsidRDefault="00FB22F3" w:rsidP="00530901"/>
    <w:p w14:paraId="29FFB2D2" w14:textId="4DA0CCF6" w:rsidR="00530901" w:rsidRDefault="00FB22F3" w:rsidP="00530901">
      <w:r>
        <w:rPr>
          <w:rFonts w:ascii="Calibri" w:eastAsia="Calibri" w:hAnsi="Calibri" w:cs="Calibri"/>
          <w:b/>
        </w:rPr>
        <w:t>Méthodes:</w:t>
      </w:r>
    </w:p>
    <w:p w14:paraId="517BF862" w14:textId="77777777" w:rsidR="00530901" w:rsidRDefault="00530901" w:rsidP="00530901">
      <w:pPr>
        <w:rPr>
          <w:rFonts w:ascii="Calibri" w:eastAsia="Calibri" w:hAnsi="Calibri" w:cs="Calibri"/>
        </w:rPr>
      </w:pPr>
      <w:r>
        <w:rPr>
          <w:rFonts w:ascii="Calibri" w:eastAsia="Calibri" w:hAnsi="Calibri" w:cs="Calibri"/>
        </w:rPr>
        <w:t>Il s’agit d’une étude observationnelle rétrospective monocentrique incluant les patients mineurs opérés pour sinus pilonidal entre 2015 et 2025. Une analyse comparative a été réalisée des trois principales méthodes de cicatrisation après exérèse en bloc : cicatrisation dirigée par méchage (CICD), fermeture cutanée en un temps sans thérapie par pression négative (F1) et fermeture avec thérapie par pression négative (F1TPN).</w:t>
      </w:r>
    </w:p>
    <w:p w14:paraId="2D0C156F" w14:textId="77777777" w:rsidR="00FB22F3" w:rsidRDefault="00FB22F3" w:rsidP="00530901"/>
    <w:p w14:paraId="1BF49621" w14:textId="3D43F1BE" w:rsidR="00530901" w:rsidRDefault="00FB22F3" w:rsidP="00530901">
      <w:r>
        <w:rPr>
          <w:rFonts w:ascii="Calibri" w:eastAsia="Calibri" w:hAnsi="Calibri" w:cs="Calibri"/>
          <w:b/>
        </w:rPr>
        <w:t>Résultats:</w:t>
      </w:r>
    </w:p>
    <w:p w14:paraId="11303141" w14:textId="77777777" w:rsidR="00530901" w:rsidRDefault="00530901" w:rsidP="00530901">
      <w:pPr>
        <w:rPr>
          <w:rFonts w:ascii="Calibri" w:eastAsia="Calibri" w:hAnsi="Calibri" w:cs="Calibri"/>
        </w:rPr>
      </w:pPr>
      <w:r>
        <w:rPr>
          <w:rFonts w:ascii="Calibri" w:eastAsia="Calibri" w:hAnsi="Calibri" w:cs="Calibri"/>
        </w:rPr>
        <w:t>Parmi les 156 patients inclus (âge moyen 15,7 ± 1,3 ans, 57 % de filles), 92 (62,2 %) ont bénéficié d’une CICD, 34 (23,0 %) d’une F1TPN, et 22 (14,9 %) d’une fermeture directe simple. La durée médiane de cicatrisation était significativement diminuée après fermeture directe (30 jours pour F1TPN et 43 jours pour F1) en comparaison avec le groupe CICD (76 jours, p &lt; 0.0001), avec un taux de patients cicatrisés à 2 mois supérieur dans le groupe F1TPN (71%) par rapport aux autres groupes (48%), et une fréquence de soins à domicile moindre (3 vs 7 /semaine, p = 0.001). Les complications précoces étaient plus fréquentes après fermeture cutanée (41 % vs 13 %), principalement infectieuses (18%) ou liées à des déhiscences (11%). En revanche, après un suivi médian de 20 mois, aucune différence significative n’a été observée entre les groupes concernant les complications tardives (25,0%), les récidives et les réinterventions (17.6%).</w:t>
      </w:r>
    </w:p>
    <w:p w14:paraId="4A2EA5EE" w14:textId="77777777" w:rsidR="00FB22F3" w:rsidRDefault="00FB22F3" w:rsidP="00530901"/>
    <w:p w14:paraId="00DE461C" w14:textId="2D0F598E" w:rsidR="00530901" w:rsidRDefault="00FB22F3" w:rsidP="00530901">
      <w:r>
        <w:rPr>
          <w:rFonts w:ascii="Calibri" w:eastAsia="Calibri" w:hAnsi="Calibri" w:cs="Calibri"/>
          <w:b/>
        </w:rPr>
        <w:t>Conclusion:</w:t>
      </w:r>
    </w:p>
    <w:p w14:paraId="6A345C30" w14:textId="77777777" w:rsidR="00530901" w:rsidRDefault="00530901" w:rsidP="00530901">
      <w:r>
        <w:rPr>
          <w:rFonts w:ascii="Calibri" w:eastAsia="Calibri" w:hAnsi="Calibri" w:cs="Calibri"/>
        </w:rPr>
        <w:t xml:space="preserve"> La fermeture cutanée sous thérapie par pression négative après exérèse du sinus pilonidal permet d’accélérer la cicatrisation et d’améliorer le confort du patient, sans impact défavorable sur l’évolution à long terme malgré un sur-risque de complications précoces.</w:t>
      </w:r>
    </w:p>
    <w:p w14:paraId="75C18A3B" w14:textId="77777777" w:rsidR="00530901" w:rsidRDefault="00530901" w:rsidP="00530901"/>
    <w:p w14:paraId="1CE0FB36" w14:textId="77777777" w:rsidR="00530901" w:rsidRDefault="00530901" w:rsidP="00530901"/>
    <w:p w14:paraId="7E12112B" w14:textId="77777777" w:rsidR="00530901" w:rsidRDefault="00530901" w:rsidP="00530901">
      <w:r>
        <w:br w:type="page"/>
      </w:r>
    </w:p>
    <w:p w14:paraId="16299490" w14:textId="77777777" w:rsidR="00530901" w:rsidRPr="0063235F" w:rsidRDefault="00530901" w:rsidP="00530901">
      <w:pPr>
        <w:rPr>
          <w:rStyle w:val="lev"/>
          <w:rFonts w:eastAsiaTheme="majorEastAsia"/>
        </w:rPr>
      </w:pPr>
      <w:r w:rsidRPr="0063235F">
        <w:rPr>
          <w:rStyle w:val="lev"/>
          <w:rFonts w:eastAsiaTheme="majorEastAsia"/>
        </w:rPr>
        <w:lastRenderedPageBreak/>
        <w:t>126- GREFFE DE PEAU MINCE EN PEDIATRIE : RESULTATS CLINIQUES ET IMPACT PSYCHOSOCIAL PARENTAL DU CUIR CHEVELU COMME SITE DONNEUR DE GREFFE</w:t>
      </w:r>
    </w:p>
    <w:p w14:paraId="5435080A" w14:textId="77777777" w:rsidR="00530901" w:rsidRPr="004F0B02" w:rsidRDefault="00530901" w:rsidP="00530901">
      <w:r w:rsidRPr="004F0B02">
        <w:rPr>
          <w:rFonts w:ascii="Calibri" w:eastAsia="Calibri" w:hAnsi="Calibri" w:cs="Calibri"/>
          <w:u w:val="single"/>
        </w:rPr>
        <w:t>Marie Bousquet</w:t>
      </w:r>
      <w:r w:rsidRPr="004F0B02">
        <w:rPr>
          <w:rFonts w:ascii="Calibri" w:eastAsia="Calibri" w:hAnsi="Calibri" w:cs="Calibri"/>
          <w:vertAlign w:val="superscript"/>
        </w:rPr>
        <w:t>1</w:t>
      </w:r>
      <w:r w:rsidRPr="004F0B02">
        <w:rPr>
          <w:rFonts w:ascii="Calibri" w:eastAsia="Calibri" w:hAnsi="Calibri" w:cs="Calibri"/>
        </w:rPr>
        <w:t>, Sarah Amar</w:t>
      </w:r>
      <w:r w:rsidRPr="004F0B02">
        <w:rPr>
          <w:rFonts w:ascii="Calibri" w:eastAsia="Calibri" w:hAnsi="Calibri" w:cs="Calibri"/>
          <w:vertAlign w:val="superscript"/>
        </w:rPr>
        <w:t>1</w:t>
      </w:r>
      <w:r w:rsidRPr="004F0B02">
        <w:rPr>
          <w:rFonts w:ascii="Calibri" w:eastAsia="Calibri" w:hAnsi="Calibri" w:cs="Calibri"/>
        </w:rPr>
        <w:t>, Hubert Lardy</w:t>
      </w:r>
      <w:r w:rsidRPr="004F0B02">
        <w:rPr>
          <w:rFonts w:ascii="Calibri" w:eastAsia="Calibri" w:hAnsi="Calibri" w:cs="Calibri"/>
          <w:vertAlign w:val="superscript"/>
        </w:rPr>
        <w:t>1</w:t>
      </w:r>
      <w:r w:rsidRPr="004F0B02">
        <w:rPr>
          <w:rFonts w:ascii="Calibri" w:eastAsia="Calibri" w:hAnsi="Calibri" w:cs="Calibri"/>
        </w:rPr>
        <w:t>, Aurélien Binet</w:t>
      </w:r>
      <w:r w:rsidRPr="004F0B02">
        <w:rPr>
          <w:rFonts w:ascii="Calibri" w:eastAsia="Calibri" w:hAnsi="Calibri" w:cs="Calibri"/>
          <w:vertAlign w:val="superscript"/>
        </w:rPr>
        <w:t>2</w:t>
      </w:r>
      <w:r w:rsidRPr="004F0B02">
        <w:rPr>
          <w:rFonts w:ascii="Calibri" w:eastAsia="Calibri" w:hAnsi="Calibri" w:cs="Calibri"/>
        </w:rPr>
        <w:t>, Anne Le Touze</w:t>
      </w:r>
      <w:r w:rsidRPr="004F0B02">
        <w:rPr>
          <w:rFonts w:ascii="Calibri" w:eastAsia="Calibri" w:hAnsi="Calibri" w:cs="Calibri"/>
          <w:vertAlign w:val="superscript"/>
        </w:rPr>
        <w:t>1</w:t>
      </w:r>
    </w:p>
    <w:p w14:paraId="11825C86" w14:textId="77777777" w:rsidR="00530901" w:rsidRPr="004F0B02" w:rsidRDefault="00530901" w:rsidP="00530901">
      <w:pPr>
        <w:rPr>
          <w:rFonts w:ascii="Calibri" w:eastAsia="Calibri" w:hAnsi="Calibri" w:cs="Calibri"/>
        </w:rPr>
      </w:pPr>
      <w:r w:rsidRPr="004F0B02">
        <w:rPr>
          <w:rFonts w:ascii="Calibri" w:eastAsia="Calibri" w:hAnsi="Calibri" w:cs="Calibri"/>
          <w:vertAlign w:val="superscript"/>
        </w:rPr>
        <w:t>1</w:t>
      </w:r>
      <w:r w:rsidRPr="004F0B02">
        <w:rPr>
          <w:rFonts w:ascii="Calibri" w:eastAsia="Calibri" w:hAnsi="Calibri" w:cs="Calibri"/>
        </w:rPr>
        <w:t xml:space="preserve">Service de chirurgie pédiatrique viscérale et plastique – CHU de Tours, Tours, France. </w:t>
      </w:r>
      <w:r w:rsidRPr="004F0B02">
        <w:rPr>
          <w:rFonts w:ascii="Calibri" w:eastAsia="Calibri" w:hAnsi="Calibri" w:cs="Calibri"/>
          <w:vertAlign w:val="superscript"/>
        </w:rPr>
        <w:t>2</w:t>
      </w:r>
      <w:r w:rsidRPr="004F0B02">
        <w:rPr>
          <w:rFonts w:ascii="Calibri" w:eastAsia="Calibri" w:hAnsi="Calibri" w:cs="Calibri"/>
        </w:rPr>
        <w:t>Service de chirurgie pédiatrique – CHU de Poitiers, Poitiers, France</w:t>
      </w:r>
    </w:p>
    <w:p w14:paraId="512441F1" w14:textId="77777777" w:rsidR="00530901" w:rsidRDefault="00530901" w:rsidP="00530901">
      <w:pPr>
        <w:pStyle w:val="Titre4"/>
        <w:spacing w:before="320" w:after="320"/>
        <w:rPr>
          <w:rFonts w:eastAsiaTheme="minorHAnsi"/>
        </w:rPr>
      </w:pPr>
      <w:r>
        <w:rPr>
          <w:rFonts w:ascii="Calibri" w:eastAsia="Calibri" w:hAnsi="Calibri" w:cs="Calibri"/>
        </w:rPr>
        <w:t>Abstract</w:t>
      </w:r>
    </w:p>
    <w:p w14:paraId="211D2873" w14:textId="0E710453" w:rsidR="00FB22F3" w:rsidRDefault="00FB22F3" w:rsidP="00530901">
      <w:pPr>
        <w:rPr>
          <w:rFonts w:ascii="Calibri" w:eastAsia="Calibri" w:hAnsi="Calibri" w:cs="Calibri"/>
          <w:b/>
        </w:rPr>
      </w:pPr>
      <w:r w:rsidRPr="00FB22F3">
        <w:rPr>
          <w:rFonts w:ascii="Calibri" w:eastAsia="Calibri" w:hAnsi="Calibri" w:cs="Calibri"/>
          <w:b/>
          <w:iCs/>
        </w:rPr>
        <w:t>Objectif</w:t>
      </w:r>
      <w:r>
        <w:rPr>
          <w:rFonts w:ascii="Calibri" w:eastAsia="Calibri" w:hAnsi="Calibri" w:cs="Calibri"/>
          <w:b/>
        </w:rPr>
        <w:t>:</w:t>
      </w:r>
    </w:p>
    <w:p w14:paraId="77029C67" w14:textId="40EB620B" w:rsidR="00530901" w:rsidRDefault="00530901" w:rsidP="00530901">
      <w:pPr>
        <w:rPr>
          <w:rFonts w:ascii="Calibri" w:eastAsia="Calibri" w:hAnsi="Calibri" w:cs="Calibri"/>
        </w:rPr>
      </w:pPr>
      <w:r>
        <w:rPr>
          <w:rFonts w:ascii="Calibri" w:eastAsia="Calibri" w:hAnsi="Calibri" w:cs="Calibri"/>
        </w:rPr>
        <w:t xml:space="preserve"> Le cuir chevelu constitue un site donneur de choix en pédiatrie, en raison de son faible risque cicatriciel à long terme. Son utilisation peut néanmoins susciter des appréhensions parentales, limitant alors son utilisation. À ce jour, aucune étude n’a évalué conjointement les résultats cliniques et la perception des familles concernant cette technique.</w:t>
      </w:r>
    </w:p>
    <w:p w14:paraId="6F9EFEE0" w14:textId="77777777" w:rsidR="00FB22F3" w:rsidRDefault="00FB22F3" w:rsidP="00530901"/>
    <w:p w14:paraId="4C43AD08" w14:textId="77777777" w:rsidR="00FB22F3" w:rsidRDefault="00FB22F3" w:rsidP="00530901">
      <w:pPr>
        <w:rPr>
          <w:rFonts w:ascii="Calibri" w:eastAsia="Calibri" w:hAnsi="Calibri" w:cs="Calibri"/>
        </w:rPr>
      </w:pPr>
      <w:r w:rsidRPr="00FB22F3">
        <w:rPr>
          <w:rFonts w:ascii="Calibri" w:eastAsia="Calibri" w:hAnsi="Calibri" w:cs="Calibri"/>
          <w:b/>
          <w:iCs/>
        </w:rPr>
        <w:t>Méthodes</w:t>
      </w:r>
      <w:r>
        <w:rPr>
          <w:rFonts w:ascii="Calibri" w:eastAsia="Calibri" w:hAnsi="Calibri" w:cs="Calibri"/>
          <w:b/>
        </w:rPr>
        <w:t>:</w:t>
      </w:r>
      <w:r w:rsidR="00530901">
        <w:rPr>
          <w:rFonts w:ascii="Calibri" w:eastAsia="Calibri" w:hAnsi="Calibri" w:cs="Calibri"/>
        </w:rPr>
        <w:t xml:space="preserve"> </w:t>
      </w:r>
    </w:p>
    <w:p w14:paraId="3A37242A" w14:textId="52BD8928" w:rsidR="00530901" w:rsidRDefault="00530901" w:rsidP="00530901">
      <w:pPr>
        <w:rPr>
          <w:rFonts w:ascii="Calibri" w:eastAsia="Calibri" w:hAnsi="Calibri" w:cs="Calibri"/>
        </w:rPr>
      </w:pPr>
      <w:r>
        <w:rPr>
          <w:rFonts w:ascii="Calibri" w:eastAsia="Calibri" w:hAnsi="Calibri" w:cs="Calibri"/>
        </w:rPr>
        <w:t>Étude rétrospective monocentrique incluant 113 enfants greffés entre 2015 et 2025. Les résultats cliniques ont été comparés entre les prélèvements réalisés au cuir chevelu (25%) et ceux provenant d’autres sites donneurs. Parallèlement, une enquête qualitative en ligne a été menée auprès de 23 familles dont l’enfant avait été greffé au cours des 36 derniers mois.</w:t>
      </w:r>
    </w:p>
    <w:p w14:paraId="3E45D1CF" w14:textId="77777777" w:rsidR="00FB22F3" w:rsidRDefault="00FB22F3" w:rsidP="00530901"/>
    <w:p w14:paraId="6E77B29C" w14:textId="2C5CB08B" w:rsidR="00FB22F3" w:rsidRDefault="00FB22F3" w:rsidP="00530901">
      <w:pPr>
        <w:rPr>
          <w:rFonts w:ascii="Calibri" w:eastAsia="Calibri" w:hAnsi="Calibri" w:cs="Calibri"/>
          <w:b/>
        </w:rPr>
      </w:pPr>
      <w:r w:rsidRPr="00FB22F3">
        <w:rPr>
          <w:rFonts w:ascii="Calibri" w:eastAsia="Calibri" w:hAnsi="Calibri" w:cs="Calibri"/>
          <w:b/>
          <w:iCs/>
        </w:rPr>
        <w:t>Résultats</w:t>
      </w:r>
      <w:r>
        <w:rPr>
          <w:rFonts w:ascii="Calibri" w:eastAsia="Calibri" w:hAnsi="Calibri" w:cs="Calibri"/>
          <w:b/>
        </w:rPr>
        <w:t>:</w:t>
      </w:r>
    </w:p>
    <w:p w14:paraId="707325C3" w14:textId="5B51DC27" w:rsidR="00530901" w:rsidRDefault="00530901" w:rsidP="00530901">
      <w:pPr>
        <w:rPr>
          <w:rFonts w:ascii="Calibri" w:eastAsia="Calibri" w:hAnsi="Calibri" w:cs="Calibri"/>
        </w:rPr>
      </w:pPr>
      <w:r>
        <w:rPr>
          <w:rFonts w:ascii="Calibri" w:eastAsia="Calibri" w:hAnsi="Calibri" w:cs="Calibri"/>
        </w:rPr>
        <w:t xml:space="preserve"> Les patients du groupe « cuir chevelu » présentaient des brûlures plus profondes et plus étendues, mais la cicatrisation du site donneur était significativement plus rapide (10,7 vs 14,1 jours ; p &lt; 0,001). L’analyse multivariée mettait en évidence une réduction significative de l’utilisation des morphiniques à libération immédiate aux 2ᵉ (β = –0,47 ; p = 0,02) et 3ᵉ jours (β = –0,42 ; p = 0,04), ainsi que des scores de douleur plus faibles aux 2ᵉ (β = –0,89 ; p = 0,04) et 3ᵉ jours (β = –0,95 ; p = 0,01). Aucune complication spécifique n’a été rapportée (absence d’alopécie définitive, de cicatrice hypertrophique ou de folliculite chronique). Le cuir chevelu a été proposé à 39,1 % des familles, dont deux tiers (66,7 %) ont accepté. Les principales inquiétudes concernaient la douleur, la cicatrisation, le risque d’alopécie et l’impact esthétique, mais aucune de ces craintes n’a été confirmée cliniquement. La majorité des enfants a pu reprendre leur scolarité dans de bonnes conditions.</w:t>
      </w:r>
    </w:p>
    <w:p w14:paraId="5ABAFE60" w14:textId="77777777" w:rsidR="00FB22F3" w:rsidRDefault="00FB22F3" w:rsidP="00530901"/>
    <w:p w14:paraId="4488D674" w14:textId="0C8F8FBD" w:rsidR="00FB22F3" w:rsidRDefault="00FB22F3" w:rsidP="00446FF2">
      <w:pPr>
        <w:rPr>
          <w:rFonts w:ascii="Calibri" w:eastAsia="Calibri" w:hAnsi="Calibri" w:cs="Calibri"/>
          <w:b/>
        </w:rPr>
      </w:pPr>
      <w:r w:rsidRPr="00FB22F3">
        <w:rPr>
          <w:rFonts w:ascii="Calibri" w:eastAsia="Calibri" w:hAnsi="Calibri" w:cs="Calibri"/>
          <w:b/>
          <w:iCs/>
        </w:rPr>
        <w:t>Conclusion</w:t>
      </w:r>
      <w:r>
        <w:rPr>
          <w:rFonts w:ascii="Calibri" w:eastAsia="Calibri" w:hAnsi="Calibri" w:cs="Calibri"/>
          <w:b/>
        </w:rPr>
        <w:t>:</w:t>
      </w:r>
    </w:p>
    <w:p w14:paraId="0C7CA720" w14:textId="010C00D7" w:rsidR="00530901" w:rsidRDefault="00530901" w:rsidP="00446FF2">
      <w:pPr>
        <w:rPr>
          <w:i/>
          <w:iCs/>
          <w:color w:val="4F81BD" w:themeColor="accent1"/>
          <w:szCs w:val="16"/>
        </w:rPr>
      </w:pPr>
      <w:r>
        <w:rPr>
          <w:rFonts w:ascii="Calibri" w:eastAsia="Calibri" w:hAnsi="Calibri" w:cs="Calibri"/>
        </w:rPr>
        <w:t xml:space="preserve"> Le prélèvement de greffe cutanée au niveau du cuir chevelu apparaît comme une technique sûre, efficace et bien tolérée chez l’enfant. Une information préopératoire renforcée pourrait favoriser une meilleure acceptation parentale.</w:t>
      </w:r>
    </w:p>
    <w:p w14:paraId="25241EB7" w14:textId="77777777" w:rsidR="00446FF2" w:rsidRDefault="00446FF2" w:rsidP="00446FF2"/>
    <w:p w14:paraId="75BB0CC6" w14:textId="77777777" w:rsidR="00446FF2" w:rsidRDefault="00446FF2" w:rsidP="00446FF2"/>
    <w:p w14:paraId="23E5EDE9" w14:textId="77777777" w:rsidR="00446FF2" w:rsidRDefault="00446FF2" w:rsidP="00446FF2"/>
    <w:p w14:paraId="46E4BF5D" w14:textId="77777777" w:rsidR="00446FF2" w:rsidRDefault="00446FF2" w:rsidP="00446FF2"/>
    <w:p w14:paraId="508E23B5" w14:textId="77777777" w:rsidR="00446FF2" w:rsidRDefault="00446FF2" w:rsidP="00446FF2"/>
    <w:p w14:paraId="77FCB72F" w14:textId="77777777" w:rsidR="00446FF2" w:rsidRDefault="00446FF2" w:rsidP="00446FF2"/>
    <w:p w14:paraId="350C7D83" w14:textId="77777777" w:rsidR="00446FF2" w:rsidRDefault="00446FF2" w:rsidP="00446FF2"/>
    <w:p w14:paraId="3B37D299" w14:textId="77777777" w:rsidR="00446FF2" w:rsidRDefault="00446FF2" w:rsidP="00446FF2"/>
    <w:p w14:paraId="67970069" w14:textId="77777777" w:rsidR="00446FF2" w:rsidRDefault="00446FF2" w:rsidP="00446FF2"/>
    <w:p w14:paraId="05F7B209" w14:textId="77777777" w:rsidR="00446FF2" w:rsidRDefault="00446FF2" w:rsidP="00446FF2"/>
    <w:p w14:paraId="44E10ACD" w14:textId="77777777" w:rsidR="00301A0F" w:rsidRDefault="00301A0F" w:rsidP="00446FF2"/>
    <w:p w14:paraId="0A75B3D4" w14:textId="77777777" w:rsidR="00446FF2" w:rsidRDefault="00446FF2" w:rsidP="00446FF2"/>
    <w:p w14:paraId="6080741A" w14:textId="77777777" w:rsidR="00446FF2" w:rsidRDefault="00446FF2" w:rsidP="00446FF2"/>
    <w:p w14:paraId="3AF2EA1A" w14:textId="77777777" w:rsidR="00446FF2" w:rsidRDefault="00446FF2" w:rsidP="00446FF2"/>
    <w:p w14:paraId="140BCD6D" w14:textId="77777777" w:rsidR="00530901" w:rsidRPr="0063235F" w:rsidRDefault="00530901" w:rsidP="00530901">
      <w:pPr>
        <w:rPr>
          <w:rStyle w:val="lev"/>
          <w:rFonts w:eastAsiaTheme="majorEastAsia"/>
        </w:rPr>
      </w:pPr>
      <w:r w:rsidRPr="0063235F">
        <w:rPr>
          <w:rStyle w:val="lev"/>
          <w:rFonts w:eastAsiaTheme="majorEastAsia"/>
        </w:rPr>
        <w:lastRenderedPageBreak/>
        <w:t>36- LE LIPOBLASTOME : UNE TUMEUR RARE DE L'ENFANT DE DIAGNOSTIC DIFFICILE</w:t>
      </w:r>
    </w:p>
    <w:p w14:paraId="23D48A3E" w14:textId="77777777" w:rsidR="00530901" w:rsidRPr="004F0B02" w:rsidRDefault="00530901" w:rsidP="00530901">
      <w:r w:rsidRPr="004F0B02">
        <w:rPr>
          <w:rFonts w:ascii="Calibri" w:eastAsia="Calibri" w:hAnsi="Calibri" w:cs="Calibri"/>
          <w:u w:val="single"/>
        </w:rPr>
        <w:t>Planck Marie-Christine</w:t>
      </w:r>
    </w:p>
    <w:p w14:paraId="2BC8367B" w14:textId="77777777" w:rsidR="00530901" w:rsidRPr="004F0B02" w:rsidRDefault="00530901" w:rsidP="00530901">
      <w:pPr>
        <w:rPr>
          <w:rFonts w:ascii="Calibri" w:eastAsia="Calibri" w:hAnsi="Calibri" w:cs="Calibri"/>
        </w:rPr>
      </w:pPr>
      <w:r w:rsidRPr="004F0B02">
        <w:rPr>
          <w:rFonts w:ascii="Calibri" w:eastAsia="Calibri" w:hAnsi="Calibri" w:cs="Calibri"/>
        </w:rPr>
        <w:t>Chu Amiens, Amiens, France</w:t>
      </w:r>
    </w:p>
    <w:p w14:paraId="3ADECAE0" w14:textId="77777777" w:rsidR="00530901" w:rsidRDefault="00530901" w:rsidP="00530901">
      <w:pPr>
        <w:pStyle w:val="Titre4"/>
        <w:spacing w:before="320" w:after="320"/>
        <w:rPr>
          <w:rFonts w:eastAsiaTheme="minorHAnsi"/>
        </w:rPr>
      </w:pPr>
      <w:r>
        <w:rPr>
          <w:rFonts w:ascii="Calibri" w:eastAsia="Calibri" w:hAnsi="Calibri" w:cs="Calibri"/>
        </w:rPr>
        <w:t>Abstract</w:t>
      </w:r>
    </w:p>
    <w:p w14:paraId="1019C413" w14:textId="77777777" w:rsidR="00530901" w:rsidRDefault="00530901" w:rsidP="00530901">
      <w:r>
        <w:rPr>
          <w:rFonts w:ascii="Calibri" w:eastAsia="Calibri" w:hAnsi="Calibri" w:cs="Calibri"/>
        </w:rPr>
        <w:t>Le lipoblastome est une tumeur rare des tissus mous de l’enfant et pose le problème du diagnostic différentiel avec les autres tumeurs. Nous rapportons notre expérience sur 2 cas.</w:t>
      </w:r>
    </w:p>
    <w:p w14:paraId="4783D86E" w14:textId="77777777" w:rsidR="00530901" w:rsidRDefault="00530901" w:rsidP="00530901">
      <w:r>
        <w:rPr>
          <w:rFonts w:ascii="Calibri" w:eastAsia="Calibri" w:hAnsi="Calibri" w:cs="Calibri"/>
        </w:rPr>
        <w:t>Le premier concerne un enfant de 5 ans présentant une tuméfaction profonde de la face antérieure de l’avant-bras. L’échographie et l’IRM ont révélé une masse lipomateuse profonde, au contact du radius. Une biopsie a évoqué un lipoblastome. L’exérèse chirurgicale complète de la lésion a confirmé le diagnostic. L’évolution a été favorable sans récidive.</w:t>
      </w:r>
    </w:p>
    <w:p w14:paraId="2812D166" w14:textId="77777777" w:rsidR="00530901" w:rsidRDefault="00530901" w:rsidP="00530901">
      <w:r>
        <w:rPr>
          <w:rFonts w:ascii="Calibri" w:eastAsia="Calibri" w:hAnsi="Calibri" w:cs="Calibri"/>
        </w:rPr>
        <w:t>Le second concerne un nourrisson de 10 mois, présentant une tuméfaction axillaire droite dans un contexte de bronchiolite. Les échographies ont montré une lésion lipomateuse de croissance rapide. L’IRM a révélé une tumeur lipomateuse ayant doublé de taille en 3 mois (8,5cm), comportant quelques cloisons. Une biopsie a retrouvé un tissu adipeux mature. Lors de l’exérèse, complète, la lésion avait triplé de volume. Le diagnostic de lipoblastome a été confirmé par l’étude cytogénétique positive pour PLAG1.</w:t>
      </w:r>
    </w:p>
    <w:p w14:paraId="74F7FCEF" w14:textId="77777777" w:rsidR="00530901" w:rsidRDefault="00530901" w:rsidP="00530901">
      <w:r>
        <w:rPr>
          <w:rFonts w:ascii="Calibri" w:eastAsia="Calibri" w:hAnsi="Calibri" w:cs="Calibri"/>
        </w:rPr>
        <w:t>Le lipoblastome touche exclusivement les jeunes enfants, de moins de 3 ans (90%), avec une prédominance masculine. Il se localise préférentiellement sur le tronc et les membres. Sa croissance rapide peut inquiéter. Le diagnostic différentiel avec d’autres tumeurs des parties molles est parfois difficile.</w:t>
      </w:r>
    </w:p>
    <w:p w14:paraId="68AF5695" w14:textId="77777777" w:rsidR="00530901" w:rsidRDefault="00530901" w:rsidP="00530901">
      <w:r>
        <w:rPr>
          <w:rFonts w:ascii="Calibri" w:eastAsia="Calibri" w:hAnsi="Calibri" w:cs="Calibri"/>
        </w:rPr>
        <w:t>L’IRM reste l’examen de référence pour déterminer la nature et les limites de la tumeur ainsi que la présence de cloisons. Une biopsie peut se discuter avant le traitement. L’exérèse chirurgicale complète constitue le traitement de choix afin de réduire le risque de récidive (17%). Le diagnostic histologique peut être complexe et c’est l’étude cytogénétique qui permet de différencier le lipoblastome (réarrangements sur le chromosome 8 PLAG1) du liposarcome (translocation chromosome 12).</w:t>
      </w:r>
    </w:p>
    <w:p w14:paraId="2999726A" w14:textId="77777777" w:rsidR="00530901" w:rsidRDefault="00530901" w:rsidP="00530901">
      <w:r>
        <w:rPr>
          <w:rFonts w:ascii="Calibri" w:eastAsia="Calibri" w:hAnsi="Calibri" w:cs="Calibri"/>
        </w:rPr>
        <w:t>Le lipoblastome est un diagnostic à évoquer chez le jeune enfant ; l’IRM et l’étude cytogénétique sont les éléments clés du diagnostic.</w:t>
      </w:r>
    </w:p>
    <w:p w14:paraId="7EC70FA4" w14:textId="77777777" w:rsidR="00530901" w:rsidRDefault="00530901" w:rsidP="00530901">
      <w:pPr>
        <w:rPr>
          <w:rFonts w:ascii="Calibri" w:eastAsia="Calibri" w:hAnsi="Calibri" w:cs="Calibri"/>
        </w:rPr>
      </w:pPr>
    </w:p>
    <w:p w14:paraId="35AFFD31" w14:textId="77777777" w:rsidR="00530901" w:rsidRDefault="00530901" w:rsidP="00530901"/>
    <w:p w14:paraId="3B9108F5" w14:textId="77777777" w:rsidR="00530901" w:rsidRDefault="00530901" w:rsidP="00530901">
      <w:r>
        <w:br w:type="page"/>
      </w:r>
    </w:p>
    <w:p w14:paraId="461175C5" w14:textId="77777777" w:rsidR="00530901" w:rsidRPr="0063235F" w:rsidRDefault="00530901" w:rsidP="00530901">
      <w:pPr>
        <w:rPr>
          <w:rStyle w:val="lev"/>
          <w:rFonts w:eastAsiaTheme="majorEastAsia"/>
        </w:rPr>
      </w:pPr>
      <w:r w:rsidRPr="0063235F">
        <w:rPr>
          <w:rStyle w:val="lev"/>
          <w:rFonts w:eastAsiaTheme="majorEastAsia"/>
        </w:rPr>
        <w:lastRenderedPageBreak/>
        <w:t>105- COMPLICATIONS DE L'EXPANSION CUTANEE PAR PROTHESE CHEZ L'ENFANT : ETUDE</w:t>
      </w:r>
      <w:r>
        <w:t xml:space="preserve"> </w:t>
      </w:r>
      <w:r w:rsidRPr="0063235F">
        <w:rPr>
          <w:rStyle w:val="lev"/>
          <w:rFonts w:eastAsiaTheme="majorEastAsia"/>
        </w:rPr>
        <w:t>RETROSPECTIVE ET CLASSIFICATION DE CLAVIEN</w:t>
      </w:r>
      <w:r w:rsidRPr="0063235F">
        <w:rPr>
          <w:rStyle w:val="lev"/>
          <w:rFonts w:ascii="Cambria Math" w:eastAsiaTheme="majorEastAsia" w:hAnsi="Cambria Math" w:cs="Cambria Math"/>
        </w:rPr>
        <w:t>‑</w:t>
      </w:r>
      <w:r w:rsidRPr="0063235F">
        <w:rPr>
          <w:rStyle w:val="lev"/>
          <w:rFonts w:eastAsiaTheme="majorEastAsia"/>
        </w:rPr>
        <w:t>DINDO</w:t>
      </w:r>
    </w:p>
    <w:p w14:paraId="26DFED72" w14:textId="77777777" w:rsidR="00530901" w:rsidRDefault="00530901" w:rsidP="00530901">
      <w:r>
        <w:rPr>
          <w:rFonts w:ascii="Calibri" w:eastAsia="Calibri" w:hAnsi="Calibri" w:cs="Calibri"/>
          <w:u w:val="single"/>
        </w:rPr>
        <w:t>Hajer Drissi</w:t>
      </w:r>
      <w:r>
        <w:rPr>
          <w:rFonts w:ascii="Calibri" w:eastAsia="Calibri" w:hAnsi="Calibri" w:cs="Calibri"/>
        </w:rPr>
        <w:t>, Guillaume Lacroix, Hadj Boukhenouna, Federica Maggiulli, Guillaume Captier</w:t>
      </w:r>
    </w:p>
    <w:p w14:paraId="77A4F0F3" w14:textId="77777777" w:rsidR="00530901" w:rsidRDefault="00530901" w:rsidP="00530901">
      <w:pPr>
        <w:tabs>
          <w:tab w:val="center" w:pos="4536"/>
        </w:tabs>
        <w:rPr>
          <w:rFonts w:ascii="Calibri" w:eastAsia="Calibri" w:hAnsi="Calibri" w:cs="Calibri"/>
        </w:rPr>
      </w:pPr>
      <w:r>
        <w:rPr>
          <w:rFonts w:ascii="Calibri" w:eastAsia="Calibri" w:hAnsi="Calibri" w:cs="Calibri"/>
        </w:rPr>
        <w:t>CHU de Montpellier, Montpellier, France</w:t>
      </w:r>
      <w:r>
        <w:rPr>
          <w:rFonts w:ascii="Calibri" w:eastAsia="Calibri" w:hAnsi="Calibri" w:cs="Calibri"/>
        </w:rPr>
        <w:tab/>
      </w:r>
    </w:p>
    <w:p w14:paraId="0DBC7F82" w14:textId="77777777" w:rsidR="00530901" w:rsidRDefault="00530901" w:rsidP="00530901">
      <w:pPr>
        <w:pStyle w:val="Titre4"/>
        <w:spacing w:before="320" w:after="320"/>
        <w:rPr>
          <w:rFonts w:eastAsiaTheme="minorHAnsi"/>
        </w:rPr>
      </w:pPr>
      <w:r>
        <w:rPr>
          <w:rFonts w:ascii="Calibri" w:eastAsia="Calibri" w:hAnsi="Calibri" w:cs="Calibri"/>
        </w:rPr>
        <w:t>Abstract</w:t>
      </w:r>
    </w:p>
    <w:p w14:paraId="137460FE" w14:textId="6093BE06" w:rsidR="00530901" w:rsidRDefault="00301A0F" w:rsidP="00530901">
      <w:pPr>
        <w:rPr>
          <w:rFonts w:ascii="Calibri" w:eastAsia="Calibri" w:hAnsi="Calibri" w:cs="Calibri"/>
        </w:rPr>
      </w:pPr>
      <w:r>
        <w:rPr>
          <w:rFonts w:ascii="Calibri" w:eastAsia="Calibri" w:hAnsi="Calibri" w:cs="Calibri"/>
          <w:b/>
        </w:rPr>
        <w:t>Introduction</w:t>
      </w:r>
      <w:r w:rsidRPr="004F0B02">
        <w:rPr>
          <w:rFonts w:ascii="Calibri" w:eastAsia="Calibri" w:hAnsi="Calibri" w:cs="Calibri"/>
          <w:b/>
        </w:rPr>
        <w:t>:</w:t>
      </w:r>
      <w:r w:rsidR="00530901" w:rsidRPr="004F0B02">
        <w:rPr>
          <w:rFonts w:ascii="Calibri" w:eastAsia="Calibri" w:hAnsi="Calibri" w:cs="Calibri"/>
          <w:b/>
        </w:rPr>
        <w:t xml:space="preserve"> </w:t>
      </w:r>
      <w:r w:rsidR="00530901" w:rsidRPr="004F0B02">
        <w:rPr>
          <w:rFonts w:ascii="Calibri" w:eastAsia="Calibri" w:hAnsi="Calibri" w:cs="Calibri"/>
          <w:b/>
        </w:rPr>
        <w:br/>
      </w:r>
      <w:r w:rsidR="00530901">
        <w:rPr>
          <w:rFonts w:ascii="Calibri" w:eastAsia="Calibri" w:hAnsi="Calibri" w:cs="Calibri"/>
        </w:rPr>
        <w:t>L'expansion cutanée par prothèse constitue une alternative efficace pour la couverture de pertes de substance cutanée étendues. Toutefois, cette technique expose à des complications dont la fréquence et la gravité varient selon la phase du protocole (pose, expansion, dépôt/lambeau).</w:t>
      </w:r>
    </w:p>
    <w:p w14:paraId="7D00DF2F" w14:textId="77777777" w:rsidR="00301A0F" w:rsidRDefault="00301A0F" w:rsidP="00530901"/>
    <w:p w14:paraId="72B99DAD" w14:textId="02397EC3" w:rsidR="00530901" w:rsidRDefault="00301A0F" w:rsidP="00530901">
      <w:r>
        <w:rPr>
          <w:rFonts w:ascii="Calibri" w:eastAsia="Calibri" w:hAnsi="Calibri" w:cs="Calibri"/>
          <w:b/>
        </w:rPr>
        <w:t>Objectif</w:t>
      </w:r>
      <w:r w:rsidRPr="004F0B02">
        <w:rPr>
          <w:rFonts w:ascii="Calibri" w:eastAsia="Calibri" w:hAnsi="Calibri" w:cs="Calibri"/>
          <w:b/>
        </w:rPr>
        <w:t>:</w:t>
      </w:r>
      <w:r w:rsidR="00530901" w:rsidRPr="004F0B02">
        <w:rPr>
          <w:rFonts w:ascii="Calibri" w:eastAsia="Calibri" w:hAnsi="Calibri" w:cs="Calibri"/>
          <w:b/>
        </w:rPr>
        <w:t xml:space="preserve"> </w:t>
      </w:r>
      <w:r w:rsidR="00530901" w:rsidRPr="004F0B02">
        <w:rPr>
          <w:rFonts w:ascii="Calibri" w:eastAsia="Calibri" w:hAnsi="Calibri" w:cs="Calibri"/>
          <w:b/>
        </w:rPr>
        <w:br/>
      </w:r>
      <w:r w:rsidR="00530901">
        <w:rPr>
          <w:rFonts w:ascii="Calibri" w:eastAsia="Calibri" w:hAnsi="Calibri" w:cs="Calibri"/>
        </w:rPr>
        <w:t>Décrire les complications d'une procédure d'expansion cutanée par prothèse (PEC) dans une cohorte pédiatrique et les classer selon la classification de Clavien-Dindo. Les complications ont été analysées selon la phase de la procédure et gradées selon la classification de Clavien-Dindo. Les complications « mineures » correspondaient aux grades I et II, et les complications « majeures » aux grades III et IV.</w:t>
      </w:r>
    </w:p>
    <w:p w14:paraId="63B3F40D" w14:textId="77777777" w:rsidR="00301A0F" w:rsidRDefault="00301A0F" w:rsidP="00530901">
      <w:pPr>
        <w:rPr>
          <w:rFonts w:ascii="Calibri" w:eastAsia="Calibri" w:hAnsi="Calibri" w:cs="Calibri"/>
          <w:b/>
        </w:rPr>
      </w:pPr>
    </w:p>
    <w:p w14:paraId="55E2F8E5" w14:textId="2C2707CB" w:rsidR="00530901" w:rsidRDefault="00301A0F" w:rsidP="00530901">
      <w:pPr>
        <w:rPr>
          <w:rFonts w:ascii="Calibri" w:eastAsia="Calibri" w:hAnsi="Calibri" w:cs="Calibri"/>
        </w:rPr>
      </w:pPr>
      <w:r>
        <w:rPr>
          <w:rFonts w:ascii="Calibri" w:eastAsia="Calibri" w:hAnsi="Calibri" w:cs="Calibri"/>
          <w:b/>
        </w:rPr>
        <w:t>Résultats</w:t>
      </w:r>
      <w:r w:rsidRPr="004F0B02">
        <w:rPr>
          <w:rFonts w:ascii="Calibri" w:eastAsia="Calibri" w:hAnsi="Calibri" w:cs="Calibri"/>
          <w:b/>
        </w:rPr>
        <w:t>:</w:t>
      </w:r>
      <w:r w:rsidR="00530901" w:rsidRPr="004F0B02">
        <w:rPr>
          <w:rFonts w:ascii="Calibri" w:eastAsia="Calibri" w:hAnsi="Calibri" w:cs="Calibri"/>
          <w:b/>
        </w:rPr>
        <w:t xml:space="preserve"> </w:t>
      </w:r>
      <w:r w:rsidR="00530901" w:rsidRPr="004F0B02">
        <w:rPr>
          <w:rFonts w:ascii="Calibri" w:eastAsia="Calibri" w:hAnsi="Calibri" w:cs="Calibri"/>
          <w:b/>
        </w:rPr>
        <w:br/>
      </w:r>
      <w:r w:rsidR="00530901">
        <w:rPr>
          <w:rFonts w:ascii="Calibri" w:eastAsia="Calibri" w:hAnsi="Calibri" w:cs="Calibri"/>
        </w:rPr>
        <w:t xml:space="preserve">Soixante-trois patients ont contracté une PEC pendant la période d'étude. Au total, 104 prothèses ont été posées, dont 101 ont été analysées. La PEC s'est déroulée sans complication, toutes phases confondues, dans 51 % des cas (n = 52/101). Des complications mineures ont été enregistrées dans 29 % des cas (n = 30/101). </w:t>
      </w:r>
      <w:r w:rsidR="00530901">
        <w:rPr>
          <w:rFonts w:ascii="Calibri" w:eastAsia="Calibri" w:hAnsi="Calibri" w:cs="Calibri"/>
        </w:rPr>
        <w:br/>
        <w:t>Des complications majeures sont survenues dans 18 % des cas (n = 19/101). Les principales étiologies étaient : sepsis sévère avec séjour en réanimation (n = 1), infection (n = 7), fuite de prothèse (n = 3), hématome (n = 2), exposition ou souffrance cutanée (n = 2), sérome (n = 1), nécrose de lambeau (n = 1) et élargissement cicatriciel (n = 2). Quarante-sept pour cent des complications majeures (n = 9/19) sont survenues durant la phase d'expansion.</w:t>
      </w:r>
    </w:p>
    <w:p w14:paraId="0F255A44" w14:textId="77777777" w:rsidR="00301A0F" w:rsidRDefault="00301A0F" w:rsidP="00530901"/>
    <w:p w14:paraId="7F735D8D" w14:textId="50EF2DE2" w:rsidR="00530901" w:rsidRDefault="00301A0F" w:rsidP="00530901">
      <w:r>
        <w:rPr>
          <w:rFonts w:ascii="Calibri" w:eastAsia="Calibri" w:hAnsi="Calibri" w:cs="Calibri"/>
          <w:b/>
        </w:rPr>
        <w:t>Conclusion</w:t>
      </w:r>
      <w:r w:rsidRPr="004F0B02">
        <w:rPr>
          <w:rFonts w:ascii="Calibri" w:eastAsia="Calibri" w:hAnsi="Calibri" w:cs="Calibri"/>
          <w:b/>
        </w:rPr>
        <w:t>:</w:t>
      </w:r>
      <w:r w:rsidR="00530901" w:rsidRPr="004F0B02">
        <w:rPr>
          <w:rFonts w:ascii="Calibri" w:eastAsia="Calibri" w:hAnsi="Calibri" w:cs="Calibri"/>
          <w:b/>
        </w:rPr>
        <w:t xml:space="preserve"> </w:t>
      </w:r>
      <w:r w:rsidR="00530901" w:rsidRPr="004F0B02">
        <w:rPr>
          <w:rFonts w:ascii="Calibri" w:eastAsia="Calibri" w:hAnsi="Calibri" w:cs="Calibri"/>
          <w:b/>
        </w:rPr>
        <w:br/>
      </w:r>
      <w:r w:rsidR="00530901">
        <w:rPr>
          <w:rFonts w:ascii="Calibri" w:eastAsia="Calibri" w:hAnsi="Calibri" w:cs="Calibri"/>
        </w:rPr>
        <w:t>La proportion de complications majeures est notable et survient principalement lors de la phase d'expansion. Ces complications peuvent nuire au schéma thérapeutique, alourdir la prise en charge et altérer le résultat final attendu. L'utilisation d'une classification standardisée améliore la comparabilité des données et l'aide à la décision clinique.</w:t>
      </w:r>
    </w:p>
    <w:p w14:paraId="07D8EDCD" w14:textId="77777777" w:rsidR="00530901" w:rsidRDefault="00530901" w:rsidP="00530901">
      <w:pPr>
        <w:tabs>
          <w:tab w:val="center" w:pos="4536"/>
        </w:tabs>
      </w:pPr>
    </w:p>
    <w:p w14:paraId="28278374" w14:textId="77777777" w:rsidR="00530901" w:rsidRDefault="00530901" w:rsidP="00530901"/>
    <w:p w14:paraId="0EEAB28A" w14:textId="77777777" w:rsidR="00530901" w:rsidRDefault="00530901" w:rsidP="00530901"/>
    <w:p w14:paraId="5CD010DA" w14:textId="77777777" w:rsidR="00530901" w:rsidRDefault="00530901" w:rsidP="00530901">
      <w:r>
        <w:br w:type="page"/>
      </w:r>
    </w:p>
    <w:p w14:paraId="3523684B" w14:textId="77777777" w:rsidR="00530901" w:rsidRPr="0063235F" w:rsidRDefault="00530901" w:rsidP="00530901">
      <w:pPr>
        <w:rPr>
          <w:rStyle w:val="lev"/>
          <w:rFonts w:eastAsiaTheme="majorEastAsia"/>
        </w:rPr>
      </w:pPr>
      <w:r w:rsidRPr="0063235F">
        <w:rPr>
          <w:rStyle w:val="lev"/>
          <w:rFonts w:eastAsiaTheme="majorEastAsia"/>
        </w:rPr>
        <w:lastRenderedPageBreak/>
        <w:t>128- EPIDEMIOLOGIE DESCRIPTIVE DES VICTIMES DE BRÛLURE CHEZ L’ENFANT : ETUDE</w:t>
      </w:r>
      <w:r>
        <w:t xml:space="preserve"> </w:t>
      </w:r>
      <w:r w:rsidRPr="0063235F">
        <w:rPr>
          <w:rStyle w:val="lev"/>
          <w:rFonts w:eastAsiaTheme="majorEastAsia"/>
        </w:rPr>
        <w:t xml:space="preserve">MONOCENTRIQUE REGIONALE </w:t>
      </w:r>
    </w:p>
    <w:p w14:paraId="2A64CAB5" w14:textId="77777777" w:rsidR="00530901" w:rsidRPr="004F0B02" w:rsidRDefault="00530901" w:rsidP="00530901">
      <w:r w:rsidRPr="004F0B02">
        <w:rPr>
          <w:rFonts w:ascii="Calibri" w:eastAsia="Calibri" w:hAnsi="Calibri" w:cs="Calibri"/>
          <w:u w:val="single"/>
        </w:rPr>
        <w:t>Sarah AMAR</w:t>
      </w:r>
      <w:r w:rsidRPr="004F0B02">
        <w:rPr>
          <w:rFonts w:ascii="Calibri" w:eastAsia="Calibri" w:hAnsi="Calibri" w:cs="Calibri"/>
        </w:rPr>
        <w:t>, Anne LE TOUZE, Marie BOUSQUET, Hubert LARDY</w:t>
      </w:r>
    </w:p>
    <w:p w14:paraId="77C143D6" w14:textId="77777777" w:rsidR="00530901" w:rsidRPr="004F0B02" w:rsidRDefault="00530901" w:rsidP="00530901">
      <w:pPr>
        <w:rPr>
          <w:rFonts w:ascii="Calibri" w:eastAsia="Calibri" w:hAnsi="Calibri" w:cs="Calibri"/>
        </w:rPr>
      </w:pPr>
      <w:r w:rsidRPr="004F0B02">
        <w:rPr>
          <w:rFonts w:ascii="Calibri" w:eastAsia="Calibri" w:hAnsi="Calibri" w:cs="Calibri"/>
        </w:rPr>
        <w:t>Hopital Gatien de Clocheville - CHRU de Tours, Tours, France</w:t>
      </w:r>
    </w:p>
    <w:p w14:paraId="4C5470E3" w14:textId="77777777" w:rsidR="00530901" w:rsidRDefault="00530901" w:rsidP="00530901">
      <w:pPr>
        <w:pStyle w:val="Titre4"/>
        <w:spacing w:before="320" w:after="320"/>
        <w:rPr>
          <w:rFonts w:eastAsiaTheme="minorHAnsi"/>
        </w:rPr>
      </w:pPr>
      <w:r>
        <w:rPr>
          <w:rFonts w:ascii="Calibri" w:eastAsia="Calibri" w:hAnsi="Calibri" w:cs="Calibri"/>
        </w:rPr>
        <w:t>Abstract</w:t>
      </w:r>
    </w:p>
    <w:p w14:paraId="1DE398E3" w14:textId="4653FC5D" w:rsidR="00301A0F" w:rsidRDefault="00301A0F" w:rsidP="00530901">
      <w:pPr>
        <w:rPr>
          <w:rFonts w:ascii="Calibri" w:eastAsia="Calibri" w:hAnsi="Calibri" w:cs="Calibri"/>
        </w:rPr>
      </w:pPr>
      <w:r>
        <w:rPr>
          <w:rFonts w:ascii="Calibri" w:eastAsia="Calibri" w:hAnsi="Calibri" w:cs="Calibri"/>
          <w:b/>
        </w:rPr>
        <w:t>Introduction</w:t>
      </w:r>
      <w:r>
        <w:rPr>
          <w:rFonts w:ascii="Calibri" w:eastAsia="Calibri" w:hAnsi="Calibri" w:cs="Calibri"/>
        </w:rPr>
        <w:t>:</w:t>
      </w:r>
    </w:p>
    <w:p w14:paraId="5E7B8FF3" w14:textId="02C0149E" w:rsidR="00530901" w:rsidRDefault="00530901" w:rsidP="00530901">
      <w:pPr>
        <w:rPr>
          <w:rFonts w:ascii="Calibri" w:eastAsia="Calibri" w:hAnsi="Calibri" w:cs="Calibri"/>
        </w:rPr>
      </w:pPr>
      <w:r>
        <w:rPr>
          <w:rFonts w:ascii="Calibri" w:eastAsia="Calibri" w:hAnsi="Calibri" w:cs="Calibri"/>
        </w:rPr>
        <w:t xml:space="preserve"> Les brûlures de l’enfant sont un problème de santé publique mais il existe peu de données épidémiologiques spécifiques à la population pédiatrique.</w:t>
      </w:r>
    </w:p>
    <w:p w14:paraId="5568493F" w14:textId="77777777" w:rsidR="00301A0F" w:rsidRDefault="00301A0F" w:rsidP="00530901"/>
    <w:p w14:paraId="446E6AF8" w14:textId="70D27DA9" w:rsidR="00301A0F" w:rsidRDefault="00301A0F" w:rsidP="00530901">
      <w:pPr>
        <w:rPr>
          <w:rFonts w:ascii="Calibri" w:eastAsia="Calibri" w:hAnsi="Calibri" w:cs="Calibri"/>
        </w:rPr>
      </w:pPr>
      <w:r>
        <w:rPr>
          <w:rFonts w:ascii="Calibri" w:eastAsia="Calibri" w:hAnsi="Calibri" w:cs="Calibri"/>
          <w:b/>
        </w:rPr>
        <w:t>Objectif</w:t>
      </w:r>
      <w:r>
        <w:rPr>
          <w:rFonts w:ascii="Calibri" w:eastAsia="Calibri" w:hAnsi="Calibri" w:cs="Calibri"/>
        </w:rPr>
        <w:t>:</w:t>
      </w:r>
    </w:p>
    <w:p w14:paraId="454E552A" w14:textId="1CCECBD5" w:rsidR="00530901" w:rsidRDefault="00530901" w:rsidP="00530901">
      <w:pPr>
        <w:rPr>
          <w:rFonts w:ascii="Calibri" w:eastAsia="Calibri" w:hAnsi="Calibri" w:cs="Calibri"/>
        </w:rPr>
      </w:pPr>
      <w:r>
        <w:rPr>
          <w:rFonts w:ascii="Calibri" w:eastAsia="Calibri" w:hAnsi="Calibri" w:cs="Calibri"/>
        </w:rPr>
        <w:t xml:space="preserve"> présenter des données d’épidémiologie de la brûlure en pédiatrie afin d’améliorer les campagnes de prévention.</w:t>
      </w:r>
    </w:p>
    <w:p w14:paraId="6448A9D9" w14:textId="77777777" w:rsidR="00301A0F" w:rsidRDefault="00301A0F" w:rsidP="00530901"/>
    <w:p w14:paraId="3266ECA1" w14:textId="5816E1A4" w:rsidR="00301A0F" w:rsidRDefault="00530901" w:rsidP="00530901">
      <w:pPr>
        <w:rPr>
          <w:rFonts w:ascii="Calibri" w:eastAsia="Calibri" w:hAnsi="Calibri" w:cs="Calibri"/>
        </w:rPr>
      </w:pPr>
      <w:r>
        <w:rPr>
          <w:rFonts w:ascii="Calibri" w:eastAsia="Calibri" w:hAnsi="Calibri" w:cs="Calibri"/>
          <w:b/>
        </w:rPr>
        <w:t xml:space="preserve">Matériel et </w:t>
      </w:r>
      <w:r w:rsidR="00301A0F">
        <w:rPr>
          <w:rFonts w:ascii="Calibri" w:eastAsia="Calibri" w:hAnsi="Calibri" w:cs="Calibri"/>
          <w:b/>
        </w:rPr>
        <w:t>Méthode</w:t>
      </w:r>
      <w:r w:rsidR="00301A0F">
        <w:rPr>
          <w:rFonts w:ascii="Calibri" w:eastAsia="Calibri" w:hAnsi="Calibri" w:cs="Calibri"/>
        </w:rPr>
        <w:t>:</w:t>
      </w:r>
    </w:p>
    <w:p w14:paraId="6925F7B5" w14:textId="52A8D7AD" w:rsidR="00530901" w:rsidRDefault="00530901" w:rsidP="00530901">
      <w:pPr>
        <w:rPr>
          <w:rFonts w:ascii="Calibri" w:eastAsia="Calibri" w:hAnsi="Calibri" w:cs="Calibri"/>
        </w:rPr>
      </w:pPr>
      <w:r>
        <w:rPr>
          <w:rFonts w:ascii="Calibri" w:eastAsia="Calibri" w:hAnsi="Calibri" w:cs="Calibri"/>
        </w:rPr>
        <w:t xml:space="preserve"> Réalisation d’une étude rétrospective monocentrique de revue de dossiers des patients âgés de moins de 18 ans, hospitalisés ou suivis en consultation externe pour brûlure dans notre centre universitaire pédiatrique entre 2024 et 2025. Les données démographiques ont été colligées, ainsi que les caractéristiques des brûlures et leur prise en charge.</w:t>
      </w:r>
    </w:p>
    <w:p w14:paraId="744A4D48" w14:textId="77777777" w:rsidR="00301A0F" w:rsidRDefault="00301A0F" w:rsidP="00530901"/>
    <w:p w14:paraId="5C0D3E59" w14:textId="3D0B2AF7" w:rsidR="00301A0F" w:rsidRDefault="00301A0F" w:rsidP="00530901">
      <w:pPr>
        <w:rPr>
          <w:rFonts w:ascii="Calibri" w:eastAsia="Calibri" w:hAnsi="Calibri" w:cs="Calibri"/>
        </w:rPr>
      </w:pPr>
      <w:r>
        <w:rPr>
          <w:rFonts w:ascii="Calibri" w:eastAsia="Calibri" w:hAnsi="Calibri" w:cs="Calibri"/>
          <w:b/>
        </w:rPr>
        <w:t>Résultats</w:t>
      </w:r>
      <w:r>
        <w:rPr>
          <w:rFonts w:ascii="Calibri" w:eastAsia="Calibri" w:hAnsi="Calibri" w:cs="Calibri"/>
        </w:rPr>
        <w:t>:</w:t>
      </w:r>
    </w:p>
    <w:p w14:paraId="09884477" w14:textId="77777777" w:rsidR="001A4123" w:rsidRDefault="00530901" w:rsidP="00530901">
      <w:pPr>
        <w:rPr>
          <w:rFonts w:ascii="Calibri" w:eastAsia="Calibri" w:hAnsi="Calibri" w:cs="Calibri"/>
        </w:rPr>
      </w:pPr>
      <w:r>
        <w:rPr>
          <w:rFonts w:ascii="Calibri" w:eastAsia="Calibri" w:hAnsi="Calibri" w:cs="Calibri"/>
        </w:rPr>
        <w:t xml:space="preserve"> Entre Janvier 2024 et Juin 2025, 59 patients ont été hospitalisés pour brûlure dans notre service de traitement des brûlés pédiatriques et 153 patients ont été pris en charge en consultation externe sur les 12 derniers mois. Plus de 70% des enfants avec brûlure étaient âgés de moins de 5 ans, plus de la moitié d’entre eux étaient des garçons. Le profil démographique des familles révèle que l’âge moyen des parents est de 34,3 ans (+/- 8,07).</w:t>
      </w:r>
    </w:p>
    <w:p w14:paraId="709CD795" w14:textId="4BB74F4A" w:rsidR="00530901" w:rsidRDefault="00530901" w:rsidP="00530901">
      <w:pPr>
        <w:rPr>
          <w:rFonts w:ascii="Calibri" w:eastAsia="Calibri" w:hAnsi="Calibri" w:cs="Calibri"/>
        </w:rPr>
      </w:pPr>
      <w:r>
        <w:rPr>
          <w:rFonts w:ascii="Calibri" w:eastAsia="Calibri" w:hAnsi="Calibri" w:cs="Calibri"/>
        </w:rPr>
        <w:t>Le profil socio-économique objective près d’un tiers des enfants hospitalisés avec au moins un des parents sans emploi et près de 70% des enfant avaient au moins 1 frère/sœur. Le principal mécanisme de brûlure reste le liquide chaud avec eau bouillante. Néanmoins un profil différent était observé pour les enfants en consultation externe souffrant de brûlure par contact avec solide chaud. La majorité étaient des brûlures de 2ème degré superficiel touchant la partie haute du corps et les mains. Les patients hospitalisés présentaient une surface brûlée moyenne de 9%, avec 47% de greffes de peau nécessaire.</w:t>
      </w:r>
    </w:p>
    <w:p w14:paraId="62DFCC36" w14:textId="77777777" w:rsidR="00301A0F" w:rsidRPr="00301A0F" w:rsidRDefault="00301A0F" w:rsidP="00530901">
      <w:pPr>
        <w:rPr>
          <w:rFonts w:ascii="Calibri" w:eastAsia="Calibri" w:hAnsi="Calibri" w:cs="Calibri"/>
        </w:rPr>
      </w:pPr>
    </w:p>
    <w:p w14:paraId="20BB662C" w14:textId="185822A1" w:rsidR="00301A0F" w:rsidRDefault="00301A0F" w:rsidP="00530901">
      <w:pPr>
        <w:rPr>
          <w:rFonts w:ascii="Calibri" w:eastAsia="Calibri" w:hAnsi="Calibri" w:cs="Calibri"/>
        </w:rPr>
      </w:pPr>
      <w:r>
        <w:rPr>
          <w:rFonts w:ascii="Calibri" w:eastAsia="Calibri" w:hAnsi="Calibri" w:cs="Calibri"/>
          <w:b/>
        </w:rPr>
        <w:t>Conclusion</w:t>
      </w:r>
      <w:r>
        <w:rPr>
          <w:rFonts w:ascii="Calibri" w:eastAsia="Calibri" w:hAnsi="Calibri" w:cs="Calibri"/>
        </w:rPr>
        <w:t>:</w:t>
      </w:r>
    </w:p>
    <w:p w14:paraId="4C07607F" w14:textId="3EAA2788" w:rsidR="00530901" w:rsidRDefault="00530901" w:rsidP="00530901">
      <w:r>
        <w:rPr>
          <w:rFonts w:ascii="Calibri" w:eastAsia="Calibri" w:hAnsi="Calibri" w:cs="Calibri"/>
        </w:rPr>
        <w:t xml:space="preserve"> les brûlures chez l’enfant restent des accidents domestiques évitables. Il est nécessaire d’adapter et de renforcer nos campagnes de prévention en augmentant la vigilance parentale en particulier sur l'exposition aux liquides chauds.</w:t>
      </w:r>
    </w:p>
    <w:p w14:paraId="520DBB3B" w14:textId="77777777" w:rsidR="00530901" w:rsidRDefault="00530901" w:rsidP="00530901"/>
    <w:p w14:paraId="73D4B121" w14:textId="77777777" w:rsidR="00530901" w:rsidRDefault="00530901" w:rsidP="00530901"/>
    <w:p w14:paraId="419C3201" w14:textId="77777777" w:rsidR="00530901" w:rsidRDefault="00530901" w:rsidP="00530901"/>
    <w:p w14:paraId="20372350" w14:textId="77777777" w:rsidR="00530901" w:rsidRDefault="00530901" w:rsidP="00530901">
      <w:pPr>
        <w:rPr>
          <w:rFonts w:asciiTheme="majorHAnsi" w:eastAsiaTheme="majorEastAsia" w:hAnsiTheme="majorHAnsi" w:cstheme="majorBidi"/>
          <w:color w:val="365F91" w:themeColor="accent1" w:themeShade="BF"/>
          <w:sz w:val="26"/>
          <w:szCs w:val="26"/>
        </w:rPr>
      </w:pPr>
      <w:r>
        <w:br w:type="page"/>
      </w:r>
    </w:p>
    <w:p w14:paraId="7E526A75" w14:textId="77777777" w:rsidR="00530901" w:rsidRPr="0063235F" w:rsidRDefault="00530901" w:rsidP="00530901">
      <w:pPr>
        <w:rPr>
          <w:rStyle w:val="lev"/>
          <w:rFonts w:eastAsiaTheme="majorEastAsia"/>
        </w:rPr>
      </w:pPr>
      <w:r w:rsidRPr="0063235F">
        <w:rPr>
          <w:rStyle w:val="lev"/>
          <w:rFonts w:eastAsiaTheme="majorEastAsia"/>
        </w:rPr>
        <w:lastRenderedPageBreak/>
        <w:t>23- GREFFE OSSEUSE ALVÉOLAIRE SECONDAIRE D’OS ILIAQUE CHEZ LES ENFANTS PORTEURS D’UNE</w:t>
      </w:r>
      <w:r>
        <w:t xml:space="preserve"> </w:t>
      </w:r>
      <w:r w:rsidRPr="0063235F">
        <w:rPr>
          <w:rStyle w:val="lev"/>
          <w:rFonts w:eastAsiaTheme="majorEastAsia"/>
        </w:rPr>
        <w:t>FENTE LABIO PALATINE UNILATÉRALE TOTALE : MESURES RADIOLOGIQUES DES VOLUMES ET</w:t>
      </w:r>
      <w:r>
        <w:t xml:space="preserve"> </w:t>
      </w:r>
      <w:r w:rsidRPr="0063235F">
        <w:rPr>
          <w:rStyle w:val="lev"/>
          <w:rFonts w:eastAsiaTheme="majorEastAsia"/>
        </w:rPr>
        <w:t>ÉVALUATION DE LA PERMANENCE DE L'OS GREFFÉ AU DELA DE  18 ANS. ET REVUE DE LA</w:t>
      </w:r>
      <w:r>
        <w:t xml:space="preserve"> </w:t>
      </w:r>
      <w:r w:rsidRPr="0063235F">
        <w:rPr>
          <w:rStyle w:val="lev"/>
          <w:rFonts w:eastAsiaTheme="majorEastAsia"/>
        </w:rPr>
        <w:t>LITTÉRATURE :  PEUT-ON COMPARER DES VOLUMES APRÈS OSTEOINTEGRATION ET CROISSANCE DE</w:t>
      </w:r>
      <w:r>
        <w:t xml:space="preserve"> </w:t>
      </w:r>
      <w:r w:rsidRPr="0063235F">
        <w:rPr>
          <w:rStyle w:val="lev"/>
          <w:rFonts w:eastAsiaTheme="majorEastAsia"/>
        </w:rPr>
        <w:t>L’ENFANT ?</w:t>
      </w:r>
    </w:p>
    <w:p w14:paraId="3ACB05C3" w14:textId="77777777" w:rsidR="00530901" w:rsidRPr="004F0B02" w:rsidRDefault="00530901" w:rsidP="00530901">
      <w:r w:rsidRPr="004F0B02">
        <w:rPr>
          <w:rFonts w:ascii="Calibri" w:eastAsia="Calibri" w:hAnsi="Calibri" w:cs="Calibri"/>
          <w:u w:val="single"/>
        </w:rPr>
        <w:t>isabelle james</w:t>
      </w:r>
      <w:r w:rsidRPr="004F0B02">
        <w:rPr>
          <w:rFonts w:ascii="Calibri" w:eastAsia="Calibri" w:hAnsi="Calibri" w:cs="Calibri"/>
          <w:vertAlign w:val="superscript"/>
        </w:rPr>
        <w:t>1</w:t>
      </w:r>
      <w:r w:rsidRPr="004F0B02">
        <w:rPr>
          <w:rFonts w:ascii="Calibri" w:eastAsia="Calibri" w:hAnsi="Calibri" w:cs="Calibri"/>
        </w:rPr>
        <w:t>, Francesca Nascimben</w:t>
      </w:r>
      <w:r w:rsidRPr="004F0B02">
        <w:rPr>
          <w:rFonts w:ascii="Calibri" w:eastAsia="Calibri" w:hAnsi="Calibri" w:cs="Calibri"/>
          <w:vertAlign w:val="superscript"/>
        </w:rPr>
        <w:t>2</w:t>
      </w:r>
      <w:r w:rsidRPr="004F0B02">
        <w:rPr>
          <w:rFonts w:ascii="Calibri" w:eastAsia="Calibri" w:hAnsi="Calibri" w:cs="Calibri"/>
        </w:rPr>
        <w:t>, caroline Chamard</w:t>
      </w:r>
      <w:r w:rsidRPr="004F0B02">
        <w:rPr>
          <w:rFonts w:ascii="Calibri" w:eastAsia="Calibri" w:hAnsi="Calibri" w:cs="Calibri"/>
          <w:vertAlign w:val="superscript"/>
        </w:rPr>
        <w:t>1</w:t>
      </w:r>
      <w:r w:rsidRPr="004F0B02">
        <w:rPr>
          <w:rFonts w:ascii="Calibri" w:eastAsia="Calibri" w:hAnsi="Calibri" w:cs="Calibri"/>
        </w:rPr>
        <w:t>, julien godeneche</w:t>
      </w:r>
      <w:r w:rsidRPr="004F0B02">
        <w:rPr>
          <w:rFonts w:ascii="Calibri" w:eastAsia="Calibri" w:hAnsi="Calibri" w:cs="Calibri"/>
          <w:vertAlign w:val="superscript"/>
        </w:rPr>
        <w:t>1</w:t>
      </w:r>
      <w:r w:rsidRPr="004F0B02">
        <w:rPr>
          <w:rFonts w:ascii="Calibri" w:eastAsia="Calibri" w:hAnsi="Calibri" w:cs="Calibri"/>
        </w:rPr>
        <w:t>, melanie gremeret</w:t>
      </w:r>
      <w:r w:rsidRPr="004F0B02">
        <w:rPr>
          <w:rFonts w:ascii="Calibri" w:eastAsia="Calibri" w:hAnsi="Calibri" w:cs="Calibri"/>
          <w:vertAlign w:val="superscript"/>
        </w:rPr>
        <w:t>1</w:t>
      </w:r>
      <w:r w:rsidRPr="004F0B02">
        <w:rPr>
          <w:rFonts w:ascii="Calibri" w:eastAsia="Calibri" w:hAnsi="Calibri" w:cs="Calibri"/>
        </w:rPr>
        <w:t>, pierre viellard</w:t>
      </w:r>
      <w:r w:rsidRPr="004F0B02">
        <w:rPr>
          <w:rFonts w:ascii="Calibri" w:eastAsia="Calibri" w:hAnsi="Calibri" w:cs="Calibri"/>
          <w:vertAlign w:val="superscript"/>
        </w:rPr>
        <w:t>1</w:t>
      </w:r>
      <w:r w:rsidRPr="004F0B02">
        <w:rPr>
          <w:rFonts w:ascii="Calibri" w:eastAsia="Calibri" w:hAnsi="Calibri" w:cs="Calibri"/>
        </w:rPr>
        <w:t>, thiebaud kraft</w:t>
      </w:r>
      <w:r w:rsidRPr="004F0B02">
        <w:rPr>
          <w:rFonts w:ascii="Calibri" w:eastAsia="Calibri" w:hAnsi="Calibri" w:cs="Calibri"/>
          <w:vertAlign w:val="superscript"/>
        </w:rPr>
        <w:t>1</w:t>
      </w:r>
    </w:p>
    <w:p w14:paraId="19A8DC0A" w14:textId="77777777" w:rsidR="00530901" w:rsidRPr="004F0B02" w:rsidRDefault="00530901" w:rsidP="00530901">
      <w:pPr>
        <w:rPr>
          <w:rFonts w:ascii="Calibri" w:eastAsia="Calibri" w:hAnsi="Calibri" w:cs="Calibri"/>
        </w:rPr>
      </w:pPr>
      <w:r w:rsidRPr="004F0B02">
        <w:rPr>
          <w:rFonts w:ascii="Calibri" w:eastAsia="Calibri" w:hAnsi="Calibri" w:cs="Calibri"/>
          <w:vertAlign w:val="superscript"/>
        </w:rPr>
        <w:t>1</w:t>
      </w:r>
      <w:r w:rsidRPr="004F0B02">
        <w:rPr>
          <w:rFonts w:ascii="Calibri" w:eastAsia="Calibri" w:hAnsi="Calibri" w:cs="Calibri"/>
        </w:rPr>
        <w:t xml:space="preserve">clinique du val ' ouest, Ecully, France. </w:t>
      </w:r>
      <w:r w:rsidRPr="004F0B02">
        <w:rPr>
          <w:rFonts w:ascii="Calibri" w:eastAsia="Calibri" w:hAnsi="Calibri" w:cs="Calibri"/>
          <w:vertAlign w:val="superscript"/>
        </w:rPr>
        <w:t>2</w:t>
      </w:r>
      <w:r w:rsidRPr="004F0B02">
        <w:rPr>
          <w:rFonts w:ascii="Calibri" w:eastAsia="Calibri" w:hAnsi="Calibri" w:cs="Calibri"/>
        </w:rPr>
        <w:t>Division of Pediatric Surgery, Department of Medical, Surgical and Neurological Sciences, University of Siena,, Sienne, Italy</w:t>
      </w:r>
    </w:p>
    <w:p w14:paraId="7E0E2912" w14:textId="77777777" w:rsidR="00530901" w:rsidRDefault="00530901" w:rsidP="00530901">
      <w:pPr>
        <w:pStyle w:val="Titre4"/>
        <w:spacing w:before="320" w:after="320"/>
        <w:rPr>
          <w:rFonts w:eastAsiaTheme="minorHAnsi"/>
        </w:rPr>
      </w:pPr>
      <w:r>
        <w:rPr>
          <w:rFonts w:ascii="Calibri" w:eastAsia="Calibri" w:hAnsi="Calibri" w:cs="Calibri"/>
        </w:rPr>
        <w:t>Abstract</w:t>
      </w:r>
    </w:p>
    <w:p w14:paraId="004A95A6" w14:textId="77777777" w:rsidR="00530901" w:rsidRDefault="00530901" w:rsidP="00530901">
      <w:pPr>
        <w:rPr>
          <w:rFonts w:ascii="Calibri" w:eastAsia="Calibri" w:hAnsi="Calibri" w:cs="Calibri"/>
        </w:rPr>
      </w:pPr>
      <w:r>
        <w:rPr>
          <w:rFonts w:ascii="Calibri" w:eastAsia="Calibri" w:hAnsi="Calibri" w:cs="Calibri"/>
        </w:rPr>
        <w:t>Afin de comparer les volumes résiduels de greffes osseuses maxillaires des fentes labio palatines entre l'os iliaque et substitut osseux , nous avons souhaité mesurer ces volumes dans notre série de greffes iliaques à des fins comparatifs ultérieur</w:t>
      </w:r>
    </w:p>
    <w:p w14:paraId="38C66CDF" w14:textId="77777777" w:rsidR="001A4123" w:rsidRDefault="001A4123" w:rsidP="00530901"/>
    <w:p w14:paraId="7F4A54FA" w14:textId="491F8D1E" w:rsidR="001A4123" w:rsidRDefault="00530901" w:rsidP="00530901">
      <w:pPr>
        <w:rPr>
          <w:rFonts w:ascii="Calibri" w:eastAsia="Calibri" w:hAnsi="Calibri" w:cs="Calibri"/>
        </w:rPr>
      </w:pPr>
      <w:r>
        <w:rPr>
          <w:rFonts w:ascii="Calibri" w:eastAsia="Calibri" w:hAnsi="Calibri" w:cs="Calibri"/>
          <w:b/>
        </w:rPr>
        <w:t xml:space="preserve">Matériel et </w:t>
      </w:r>
      <w:r w:rsidR="001A4123">
        <w:rPr>
          <w:rFonts w:ascii="Calibri" w:eastAsia="Calibri" w:hAnsi="Calibri" w:cs="Calibri"/>
          <w:b/>
        </w:rPr>
        <w:t>méthode</w:t>
      </w:r>
      <w:r w:rsidR="001A4123">
        <w:rPr>
          <w:rFonts w:ascii="Calibri" w:eastAsia="Calibri" w:hAnsi="Calibri" w:cs="Calibri"/>
        </w:rPr>
        <w:t>:</w:t>
      </w:r>
    </w:p>
    <w:p w14:paraId="485BA964" w14:textId="2F4B856C" w:rsidR="00530901" w:rsidRDefault="00530901" w:rsidP="00530901">
      <w:pPr>
        <w:rPr>
          <w:rFonts w:ascii="Calibri" w:eastAsia="Calibri" w:hAnsi="Calibri" w:cs="Calibri"/>
        </w:rPr>
      </w:pPr>
      <w:r>
        <w:rPr>
          <w:rFonts w:ascii="Calibri" w:eastAsia="Calibri" w:hAnsi="Calibri" w:cs="Calibri"/>
        </w:rPr>
        <w:t xml:space="preserve"> L’étude rétrospective a inclus tous les enfants greffés   entre 2000 et 2015. Tous  ont été évalués avant et après l'intervention,  6 mois, 5, 10 et 15 ans , à l'aide d'un scanner avec reconstruction 3D.  72 patients ont été greffés pour fente faciale ;   ont été exclus 15 fentes labio-alvéolaires, 9 bilatérales totales, 38 dont l’iconographie pré ou post opératoire était incomplète.   10 dossiers ont pu être analysés en moyenne à  18,1 ans.</w:t>
      </w:r>
    </w:p>
    <w:p w14:paraId="742E2C60" w14:textId="77777777" w:rsidR="001A4123" w:rsidRDefault="001A4123" w:rsidP="00530901"/>
    <w:p w14:paraId="23F91C0D" w14:textId="5E5DC503" w:rsidR="001A4123" w:rsidRDefault="001A4123" w:rsidP="00530901">
      <w:pPr>
        <w:rPr>
          <w:rFonts w:ascii="Calibri" w:eastAsia="Calibri" w:hAnsi="Calibri" w:cs="Calibri"/>
        </w:rPr>
      </w:pPr>
      <w:r>
        <w:rPr>
          <w:rFonts w:ascii="Calibri" w:eastAsia="Calibri" w:hAnsi="Calibri" w:cs="Calibri"/>
          <w:b/>
        </w:rPr>
        <w:t>Résultat</w:t>
      </w:r>
      <w:r>
        <w:rPr>
          <w:rFonts w:ascii="Calibri" w:eastAsia="Calibri" w:hAnsi="Calibri" w:cs="Calibri"/>
        </w:rPr>
        <w:t>:</w:t>
      </w:r>
    </w:p>
    <w:p w14:paraId="7F7E41FC" w14:textId="2A6947ED" w:rsidR="00530901" w:rsidRDefault="00530901" w:rsidP="00530901">
      <w:pPr>
        <w:rPr>
          <w:rFonts w:ascii="Calibri" w:eastAsia="Calibri" w:hAnsi="Calibri" w:cs="Calibri"/>
        </w:rPr>
      </w:pPr>
      <w:r>
        <w:rPr>
          <w:rFonts w:ascii="Calibri" w:eastAsia="Calibri" w:hAnsi="Calibri" w:cs="Calibri"/>
        </w:rPr>
        <w:t xml:space="preserve"> Le calcul exact du volume greffé au terme du recul n’a pas pu être fait par manque de la dimension transversale en raison de la bonne intégration corticale de l’os greffé ; les résultats ont donc été évalués selon la Classification Suedametal et l’échelle de Berglands : à 15 ans, il y a 8 Bergland 3, et 2 Bergland 2 ; Selon la classification de Trindade Suedametal 7/10 des greffes ont été considérées E (Excellent), 2 G (Bons), 1 R (Régulier). Les taux de complication et la permanence osseuse sont superposables à ceux de la littérature.</w:t>
      </w:r>
    </w:p>
    <w:p w14:paraId="2B6FBC1E" w14:textId="77777777" w:rsidR="001A4123" w:rsidRDefault="001A4123" w:rsidP="00530901"/>
    <w:p w14:paraId="6026972B" w14:textId="18C0D437" w:rsidR="001A4123" w:rsidRDefault="001A4123" w:rsidP="00530901">
      <w:pPr>
        <w:rPr>
          <w:rFonts w:ascii="Calibri" w:eastAsia="Calibri" w:hAnsi="Calibri" w:cs="Calibri"/>
        </w:rPr>
      </w:pPr>
      <w:r>
        <w:rPr>
          <w:rFonts w:ascii="Calibri" w:eastAsia="Calibri" w:hAnsi="Calibri" w:cs="Calibri"/>
          <w:b/>
        </w:rPr>
        <w:t>Conclusion</w:t>
      </w:r>
      <w:r>
        <w:rPr>
          <w:rFonts w:ascii="Calibri" w:eastAsia="Calibri" w:hAnsi="Calibri" w:cs="Calibri"/>
        </w:rPr>
        <w:t>:</w:t>
      </w:r>
    </w:p>
    <w:p w14:paraId="29B654EA" w14:textId="7890A569" w:rsidR="00530901" w:rsidRDefault="00530901" w:rsidP="00530901">
      <w:r>
        <w:rPr>
          <w:rFonts w:ascii="Calibri" w:eastAsia="Calibri" w:hAnsi="Calibri" w:cs="Calibri"/>
        </w:rPr>
        <w:t xml:space="preserve"> Cette étude confirme la bonne permanence de l’os iliaque greffé , mais si il est facile, de mesurer la hauteur osseuse et l’épaisseur en comparant avec le côté contro latéral, l'ostéo intégration , la croissance de l’enfant qui n’est pas linéaire  , l’apport osseux favorisé par l’éruption d’une  latérale  et de la canine rendent impossible l’évaluation à distance du volume.</w:t>
      </w:r>
    </w:p>
    <w:p w14:paraId="52E44BEE" w14:textId="77777777" w:rsidR="00530901" w:rsidRDefault="00530901" w:rsidP="00530901">
      <w:r>
        <w:rPr>
          <w:rFonts w:ascii="Calibri" w:eastAsia="Calibri" w:hAnsi="Calibri" w:cs="Calibri"/>
        </w:rPr>
        <w:t>Il serait donc pertinent si on veut comparer les techniques de trouver des critères similaires d’évaluation des volumes résiduels et indépendants de la croissance de l’enfant.</w:t>
      </w:r>
    </w:p>
    <w:p w14:paraId="1B41C8C6" w14:textId="77777777" w:rsidR="00530901" w:rsidRDefault="00530901" w:rsidP="00530901"/>
    <w:p w14:paraId="45C00934" w14:textId="77777777" w:rsidR="00530901" w:rsidRDefault="00530901" w:rsidP="00530901"/>
    <w:p w14:paraId="732DEF59" w14:textId="77777777" w:rsidR="00530901" w:rsidRDefault="00530901" w:rsidP="00530901">
      <w:r>
        <w:br w:type="page"/>
      </w:r>
    </w:p>
    <w:p w14:paraId="444412E8" w14:textId="77777777" w:rsidR="00530901" w:rsidRPr="0063235F" w:rsidRDefault="00530901" w:rsidP="00530901">
      <w:pPr>
        <w:rPr>
          <w:rStyle w:val="lev"/>
          <w:rFonts w:eastAsiaTheme="majorEastAsia"/>
        </w:rPr>
      </w:pPr>
      <w:r w:rsidRPr="0063235F">
        <w:rPr>
          <w:rStyle w:val="lev"/>
          <w:rFonts w:eastAsiaTheme="majorEastAsia"/>
        </w:rPr>
        <w:lastRenderedPageBreak/>
        <w:t>117- CHÉILOPLASTIE SECONDAIRE DANS LES FENTES LABIOPALATINES UNILATÉRALES : REVUE DE LA</w:t>
      </w:r>
      <w:r>
        <w:t xml:space="preserve"> </w:t>
      </w:r>
      <w:r w:rsidRPr="0063235F">
        <w:rPr>
          <w:rStyle w:val="lev"/>
          <w:rFonts w:eastAsiaTheme="majorEastAsia"/>
        </w:rPr>
        <w:t>LITTÉRATURE ET APPORT DE LA RECONSTRUCTION MUSCULAIRE PAR TRIPLE LAMBEAU</w:t>
      </w:r>
    </w:p>
    <w:p w14:paraId="02962594" w14:textId="77777777" w:rsidR="00530901" w:rsidRPr="004F0B02" w:rsidRDefault="00530901" w:rsidP="00530901">
      <w:r w:rsidRPr="004F0B02">
        <w:t xml:space="preserve"> </w:t>
      </w:r>
      <w:r w:rsidRPr="004F0B02">
        <w:rPr>
          <w:rFonts w:ascii="Calibri" w:eastAsia="Calibri" w:hAnsi="Calibri" w:cs="Calibri"/>
          <w:u w:val="single"/>
        </w:rPr>
        <w:t>Bérangère Marquis</w:t>
      </w:r>
      <w:r w:rsidRPr="004F0B02">
        <w:rPr>
          <w:rFonts w:ascii="Calibri" w:eastAsia="Calibri" w:hAnsi="Calibri" w:cs="Calibri"/>
        </w:rPr>
        <w:t>, Franck Duteille, Etienne Simon</w:t>
      </w:r>
    </w:p>
    <w:p w14:paraId="552C4354" w14:textId="77777777" w:rsidR="00530901" w:rsidRPr="004F0B02" w:rsidRDefault="00530901" w:rsidP="00530901">
      <w:pPr>
        <w:rPr>
          <w:rFonts w:ascii="Calibri" w:eastAsia="Calibri" w:hAnsi="Calibri" w:cs="Calibri"/>
        </w:rPr>
      </w:pPr>
      <w:r w:rsidRPr="004F0B02">
        <w:rPr>
          <w:rFonts w:ascii="Calibri" w:eastAsia="Calibri" w:hAnsi="Calibri" w:cs="Calibri"/>
        </w:rPr>
        <w:t>CHRU de Nancy, Nancy, France</w:t>
      </w:r>
    </w:p>
    <w:p w14:paraId="1E1FDFF0" w14:textId="77777777" w:rsidR="00530901" w:rsidRDefault="00530901" w:rsidP="00530901">
      <w:pPr>
        <w:pStyle w:val="Titre4"/>
        <w:spacing w:before="320" w:after="320"/>
        <w:rPr>
          <w:rFonts w:eastAsiaTheme="minorHAnsi"/>
        </w:rPr>
      </w:pPr>
      <w:r>
        <w:rPr>
          <w:rFonts w:ascii="Calibri" w:eastAsia="Calibri" w:hAnsi="Calibri" w:cs="Calibri"/>
        </w:rPr>
        <w:t>Abstract</w:t>
      </w:r>
    </w:p>
    <w:p w14:paraId="47DEAC50" w14:textId="3EFD1417" w:rsidR="00530901" w:rsidRDefault="001A3363" w:rsidP="00530901">
      <w:pPr>
        <w:rPr>
          <w:rFonts w:ascii="Calibri" w:eastAsia="Calibri" w:hAnsi="Calibri" w:cs="Calibri"/>
        </w:rPr>
      </w:pPr>
      <w:r>
        <w:rPr>
          <w:rFonts w:ascii="Calibri" w:eastAsia="Calibri" w:hAnsi="Calibri" w:cs="Calibri"/>
          <w:b/>
        </w:rPr>
        <w:t>Objectif</w:t>
      </w:r>
      <w:r>
        <w:rPr>
          <w:rFonts w:ascii="Calibri" w:eastAsia="Calibri" w:hAnsi="Calibri" w:cs="Calibri"/>
        </w:rPr>
        <w:t>:</w:t>
      </w:r>
      <w:r w:rsidR="00530901">
        <w:rPr>
          <w:rFonts w:ascii="Calibri" w:eastAsia="Calibri" w:hAnsi="Calibri" w:cs="Calibri"/>
        </w:rPr>
        <w:br/>
        <w:t xml:space="preserve"> Malgré l'optimisation des techniques de chéiloplastie primaire, les séquelles labiales des fentes labiopalatines unilatérales restent fréquentes et constituent une source d'insatisfaction esthétique à l'origine d'un retentissement psychosocial parfois majeur. Longtemps considérée comme facultative, la chéiloplastie secondaire s'impose aujourd'hui comme une étape clé du parcours thérapeutique. L'objectif de ce travail était d'analyser de façon pragmatique les séquelles labiales et leurs stratégies de correction, et de présenter une technique originale de reconstruction musculaire par triple lambeau.</w:t>
      </w:r>
    </w:p>
    <w:p w14:paraId="5A0CB393" w14:textId="77777777" w:rsidR="001A3363" w:rsidRDefault="001A3363" w:rsidP="00530901"/>
    <w:p w14:paraId="448566C2" w14:textId="41E310FF" w:rsidR="00530901" w:rsidRDefault="001A3363" w:rsidP="00530901">
      <w:pPr>
        <w:rPr>
          <w:rFonts w:ascii="Calibri" w:eastAsia="Calibri" w:hAnsi="Calibri" w:cs="Calibri"/>
        </w:rPr>
      </w:pPr>
      <w:r>
        <w:rPr>
          <w:rFonts w:ascii="Calibri" w:eastAsia="Calibri" w:hAnsi="Calibri" w:cs="Calibri"/>
          <w:b/>
        </w:rPr>
        <w:t>Méthode</w:t>
      </w:r>
      <w:r>
        <w:rPr>
          <w:rFonts w:ascii="Calibri" w:eastAsia="Calibri" w:hAnsi="Calibri" w:cs="Calibri"/>
        </w:rPr>
        <w:t>:</w:t>
      </w:r>
      <w:r w:rsidR="00530901">
        <w:rPr>
          <w:rFonts w:ascii="Calibri" w:eastAsia="Calibri" w:hAnsi="Calibri" w:cs="Calibri"/>
        </w:rPr>
        <w:br/>
        <w:t xml:space="preserve"> Une revue narrative ciblée de la littérature a été réalisée. Les séquelles et leurs modalités de prise en charge ont été abordées selon une analyse morphologique simple et reproductible distinguant anomalies cicatricielles et défauts structurels. La technique chirurgicale de chéiloplastie secondaire à triple lambeau musculaire, développée et utilisée en routine dans notre centre est ensuite décrite, illustrée par un cas clinique, et proposée comme solution de reconstruction globale.</w:t>
      </w:r>
    </w:p>
    <w:p w14:paraId="472D2E57" w14:textId="77777777" w:rsidR="001A3363" w:rsidRDefault="001A3363" w:rsidP="00530901"/>
    <w:p w14:paraId="4CC3F751" w14:textId="0841E7ED" w:rsidR="00530901" w:rsidRDefault="001A3363" w:rsidP="00530901">
      <w:pPr>
        <w:rPr>
          <w:rFonts w:ascii="Calibri" w:eastAsia="Calibri" w:hAnsi="Calibri" w:cs="Calibri"/>
        </w:rPr>
      </w:pPr>
      <w:r>
        <w:rPr>
          <w:rFonts w:ascii="Calibri" w:eastAsia="Calibri" w:hAnsi="Calibri" w:cs="Calibri"/>
          <w:b/>
        </w:rPr>
        <w:t>Résultats</w:t>
      </w:r>
      <w:r>
        <w:rPr>
          <w:rFonts w:ascii="Calibri" w:eastAsia="Calibri" w:hAnsi="Calibri" w:cs="Calibri"/>
        </w:rPr>
        <w:t>:</w:t>
      </w:r>
      <w:r w:rsidR="00530901">
        <w:rPr>
          <w:rFonts w:ascii="Calibri" w:eastAsia="Calibri" w:hAnsi="Calibri" w:cs="Calibri"/>
        </w:rPr>
        <w:br/>
        <w:t xml:space="preserve"> Les séquelles labiales sont le plus souvent complexes et intriquées, rendant souvent insuffisantes les corrections isolées. Si les gestes limités permettent d'améliorer certaines anomalies superficielles, la correction des défauts musculaires et volumétriques ne peut s'envisager que par des techniques de reprise complète. La technique du triple lambeau permet une reconstruction tridimensionnelle reposant sur la restauration anatomique de l'orbiculaire selon ses différentes composantes et ainsi de simultanément corriger le déficit volumétrique, d'améliorer l'aspect cicatriciel et d'améliorer la symétrie labiale et narinaire. Cette approche permet une correction globale, en un temps, répondant simultanément aux enjeux esthétiques et fonctionnels.</w:t>
      </w:r>
    </w:p>
    <w:p w14:paraId="59B22714" w14:textId="77777777" w:rsidR="001A3363" w:rsidRDefault="001A3363" w:rsidP="00530901"/>
    <w:p w14:paraId="14F3CC46" w14:textId="47EABA7D" w:rsidR="00530901" w:rsidRDefault="001A3363" w:rsidP="00530901">
      <w:r>
        <w:rPr>
          <w:rFonts w:ascii="Calibri" w:eastAsia="Calibri" w:hAnsi="Calibri" w:cs="Calibri"/>
          <w:b/>
        </w:rPr>
        <w:t>Conclusion</w:t>
      </w:r>
      <w:r>
        <w:rPr>
          <w:rFonts w:ascii="Calibri" w:eastAsia="Calibri" w:hAnsi="Calibri" w:cs="Calibri"/>
        </w:rPr>
        <w:t>:</w:t>
      </w:r>
      <w:r w:rsidR="00530901">
        <w:rPr>
          <w:rFonts w:ascii="Calibri" w:eastAsia="Calibri" w:hAnsi="Calibri" w:cs="Calibri"/>
        </w:rPr>
        <w:br/>
        <w:t xml:space="preserve"> La chéiloplastie secondaire doit être considérée comme un temps structurant du parcours des patients porteurs de fente. La technique du triple lambeau apparaît comme une option particulièrement pertinente pour les formes complexes, en permettant une reconstruction anatomique adaptée aux exigences esthétiques actuelles. Elle s'inscrit dans une stratégie moderne, personnalisée, centrée sur le patient et son intégration psychosociale.</w:t>
      </w:r>
    </w:p>
    <w:p w14:paraId="67F057D8" w14:textId="77777777" w:rsidR="00530901" w:rsidRDefault="00530901" w:rsidP="00530901"/>
    <w:p w14:paraId="0A66DF13" w14:textId="77777777" w:rsidR="00530901" w:rsidRDefault="00530901" w:rsidP="00530901"/>
    <w:p w14:paraId="27889B12" w14:textId="77777777" w:rsidR="00530901" w:rsidRDefault="00530901" w:rsidP="00530901"/>
    <w:p w14:paraId="3EB1B9BC" w14:textId="77777777" w:rsidR="00530901" w:rsidRDefault="00530901" w:rsidP="00530901">
      <w:r>
        <w:br w:type="page"/>
      </w:r>
    </w:p>
    <w:p w14:paraId="432F43FA" w14:textId="77777777" w:rsidR="00530901" w:rsidRPr="0063235F" w:rsidRDefault="00530901" w:rsidP="00530901">
      <w:pPr>
        <w:rPr>
          <w:rStyle w:val="lev"/>
          <w:rFonts w:eastAsiaTheme="majorEastAsia"/>
        </w:rPr>
      </w:pPr>
      <w:r w:rsidRPr="0063235F">
        <w:rPr>
          <w:rStyle w:val="lev"/>
          <w:rFonts w:eastAsiaTheme="majorEastAsia"/>
        </w:rPr>
        <w:lastRenderedPageBreak/>
        <w:t xml:space="preserve">49- RECONSTRUCTION NASALE PAR LAMBEAU FRONTAL EN 3 TEMPS : À PROPOS DE 3 CAS </w:t>
      </w:r>
    </w:p>
    <w:p w14:paraId="074FB021" w14:textId="77777777" w:rsidR="00530901" w:rsidRPr="004F0B02" w:rsidRDefault="00530901" w:rsidP="00530901">
      <w:r w:rsidRPr="004F0B02">
        <w:rPr>
          <w:rFonts w:ascii="Calibri" w:eastAsia="Calibri" w:hAnsi="Calibri" w:cs="Calibri"/>
          <w:u w:val="single"/>
        </w:rPr>
        <w:t>CHAYMAE AACHIR</w:t>
      </w:r>
      <w:r w:rsidRPr="004F0B02">
        <w:rPr>
          <w:rFonts w:ascii="Calibri" w:eastAsia="Calibri" w:hAnsi="Calibri" w:cs="Calibri"/>
        </w:rPr>
        <w:t>, Nawfal Fejjal</w:t>
      </w:r>
    </w:p>
    <w:p w14:paraId="1724A175" w14:textId="77777777" w:rsidR="00530901" w:rsidRPr="004F0B02" w:rsidRDefault="00530901" w:rsidP="00530901">
      <w:pPr>
        <w:rPr>
          <w:rFonts w:ascii="Calibri" w:eastAsia="Calibri" w:hAnsi="Calibri" w:cs="Calibri"/>
        </w:rPr>
      </w:pPr>
      <w:r w:rsidRPr="004F0B02">
        <w:rPr>
          <w:rFonts w:ascii="Calibri" w:eastAsia="Calibri" w:hAnsi="Calibri" w:cs="Calibri"/>
        </w:rPr>
        <w:t>CHU Ibn Sina, Hôpital d'Enfants de Rabat, Rabat, Morocco</w:t>
      </w:r>
    </w:p>
    <w:p w14:paraId="7352B335" w14:textId="77777777" w:rsidR="00530901" w:rsidRDefault="00530901" w:rsidP="00530901">
      <w:pPr>
        <w:pStyle w:val="Titre4"/>
        <w:spacing w:before="320" w:after="320"/>
        <w:rPr>
          <w:rFonts w:eastAsiaTheme="minorHAnsi"/>
        </w:rPr>
      </w:pPr>
      <w:r>
        <w:rPr>
          <w:rFonts w:ascii="Calibri" w:eastAsia="Calibri" w:hAnsi="Calibri" w:cs="Calibri"/>
        </w:rPr>
        <w:t>Abstract</w:t>
      </w:r>
    </w:p>
    <w:p w14:paraId="46B1F0D0" w14:textId="1301344A" w:rsidR="00530901" w:rsidRPr="004F0B02" w:rsidRDefault="00530901" w:rsidP="00530901">
      <w:pPr>
        <w:rPr>
          <w:b/>
        </w:rPr>
      </w:pPr>
      <w:r w:rsidRPr="004F0B02">
        <w:rPr>
          <w:rFonts w:ascii="Calibri" w:eastAsia="Calibri" w:hAnsi="Calibri" w:cs="Calibri"/>
          <w:b/>
        </w:rPr>
        <w:t>Introduction</w:t>
      </w:r>
      <w:r w:rsidR="001A3363">
        <w:rPr>
          <w:rFonts w:ascii="Calibri" w:eastAsia="Calibri" w:hAnsi="Calibri" w:cs="Calibri"/>
          <w:b/>
        </w:rPr>
        <w:t>:</w:t>
      </w:r>
    </w:p>
    <w:p w14:paraId="33703F71" w14:textId="77777777" w:rsidR="00530901" w:rsidRDefault="00530901" w:rsidP="00530901">
      <w:pPr>
        <w:rPr>
          <w:rFonts w:ascii="Calibri" w:eastAsia="Calibri" w:hAnsi="Calibri" w:cs="Calibri"/>
        </w:rPr>
      </w:pPr>
      <w:r>
        <w:rPr>
          <w:rFonts w:ascii="Calibri" w:eastAsia="Calibri" w:hAnsi="Calibri" w:cs="Calibri"/>
        </w:rPr>
        <w:t>Les pertes de substance nasales chez l’enfant et l’adolescent représentent un défi chirurgical majeur, tant sur le plan fonctionnel qu’esthétique. Le lambeau frontal paramédian demeure la technique de référence dans les reconstructions nasales complexes, offrant une couverture cutanée de qualité, une vascularisation fiable et une intégration esthétique satisfaisante.</w:t>
      </w:r>
    </w:p>
    <w:p w14:paraId="5763A997" w14:textId="77777777" w:rsidR="001A3363" w:rsidRDefault="001A3363" w:rsidP="00530901"/>
    <w:p w14:paraId="743EB0C2" w14:textId="303FBD6C" w:rsidR="00530901" w:rsidRPr="004F0B02" w:rsidRDefault="00530901" w:rsidP="00530901">
      <w:pPr>
        <w:rPr>
          <w:b/>
        </w:rPr>
      </w:pPr>
      <w:r w:rsidRPr="004F0B02">
        <w:rPr>
          <w:rFonts w:ascii="Calibri" w:eastAsia="Calibri" w:hAnsi="Calibri" w:cs="Calibri"/>
          <w:b/>
        </w:rPr>
        <w:t>Matériels et méthodes</w:t>
      </w:r>
      <w:r w:rsidR="001A3363">
        <w:rPr>
          <w:rFonts w:ascii="Calibri" w:eastAsia="Calibri" w:hAnsi="Calibri" w:cs="Calibri"/>
          <w:b/>
        </w:rPr>
        <w:t>:</w:t>
      </w:r>
    </w:p>
    <w:p w14:paraId="240FF319" w14:textId="77777777" w:rsidR="00530901" w:rsidRDefault="00530901" w:rsidP="00530901">
      <w:r>
        <w:rPr>
          <w:rFonts w:ascii="Calibri" w:eastAsia="Calibri" w:hAnsi="Calibri" w:cs="Calibri"/>
        </w:rPr>
        <w:t>Nous rapportons trois patients pris en charge dans notre service entre 2011 et 2026, présentant respectivement une séquelle cutanée d’hémangiome infantile ulcéré de la pointe nasale, une perte de substance post-traumatique par morsure de rat, et une perte de substance post-infectieuse.</w:t>
      </w:r>
    </w:p>
    <w:p w14:paraId="12EDB9DC" w14:textId="77777777" w:rsidR="00530901" w:rsidRDefault="00530901" w:rsidP="00530901">
      <w:r>
        <w:rPr>
          <w:rFonts w:ascii="Calibri" w:eastAsia="Calibri" w:hAnsi="Calibri" w:cs="Calibri"/>
        </w:rPr>
        <w:t>La reconstruction a été réalisée dans tous les cas par un lambeau frontal paramédian en trois temps opératoires :</w:t>
      </w:r>
    </w:p>
    <w:p w14:paraId="44FFF41B" w14:textId="77777777" w:rsidR="00530901" w:rsidRDefault="00530901" w:rsidP="00530901">
      <w:r>
        <w:rPr>
          <w:rFonts w:ascii="Calibri" w:eastAsia="Calibri" w:hAnsi="Calibri" w:cs="Calibri"/>
        </w:rPr>
        <w:t>1. Lining et levée du lambeau frontal.</w:t>
      </w:r>
    </w:p>
    <w:p w14:paraId="2A4478B7" w14:textId="77777777" w:rsidR="00530901" w:rsidRDefault="00530901" w:rsidP="00530901">
      <w:r>
        <w:rPr>
          <w:rFonts w:ascii="Calibri" w:eastAsia="Calibri" w:hAnsi="Calibri" w:cs="Calibri"/>
        </w:rPr>
        <w:t>2. Dégraissage avec mise en place d’une armature cartilagineuse.</w:t>
      </w:r>
    </w:p>
    <w:p w14:paraId="1FD7D435" w14:textId="77777777" w:rsidR="00530901" w:rsidRDefault="00530901" w:rsidP="00530901">
      <w:pPr>
        <w:rPr>
          <w:rFonts w:ascii="Calibri" w:eastAsia="Calibri" w:hAnsi="Calibri" w:cs="Calibri"/>
        </w:rPr>
      </w:pPr>
      <w:r>
        <w:rPr>
          <w:rFonts w:ascii="Calibri" w:eastAsia="Calibri" w:hAnsi="Calibri" w:cs="Calibri"/>
        </w:rPr>
        <w:t>3. Sevrage du lambeau.</w:t>
      </w:r>
    </w:p>
    <w:p w14:paraId="05AC8480" w14:textId="77777777" w:rsidR="001A3363" w:rsidRDefault="001A3363" w:rsidP="00530901"/>
    <w:p w14:paraId="35F4B2EC" w14:textId="1852971A" w:rsidR="00530901" w:rsidRPr="004F0B02" w:rsidRDefault="00530901" w:rsidP="00530901">
      <w:pPr>
        <w:rPr>
          <w:b/>
        </w:rPr>
      </w:pPr>
      <w:r w:rsidRPr="004F0B02">
        <w:rPr>
          <w:rFonts w:ascii="Calibri" w:eastAsia="Calibri" w:hAnsi="Calibri" w:cs="Calibri"/>
          <w:b/>
        </w:rPr>
        <w:t>Résultats</w:t>
      </w:r>
      <w:r w:rsidR="001A3363">
        <w:rPr>
          <w:rFonts w:ascii="Calibri" w:eastAsia="Calibri" w:hAnsi="Calibri" w:cs="Calibri"/>
          <w:b/>
        </w:rPr>
        <w:t>:</w:t>
      </w:r>
    </w:p>
    <w:p w14:paraId="0780CE05" w14:textId="77777777" w:rsidR="00530901" w:rsidRDefault="00530901" w:rsidP="00530901">
      <w:r>
        <w:rPr>
          <w:rFonts w:ascii="Calibri" w:eastAsia="Calibri" w:hAnsi="Calibri" w:cs="Calibri"/>
        </w:rPr>
        <w:t>L’évolution a été favorable dans les trois cas, sans complications majeures (absence de nécrose ou d’infection). Les résultats esthétiques et fonctionnels ont été jugés satisfaisants, montrant une bonne symétrie et une intégration cutanée harmonieuse, avec recours occasionnel à de petites retouches secondaires.</w:t>
      </w:r>
    </w:p>
    <w:p w14:paraId="736C57D3" w14:textId="77777777" w:rsidR="00530901" w:rsidRDefault="00530901" w:rsidP="00530901">
      <w:pPr>
        <w:rPr>
          <w:rFonts w:ascii="Calibri" w:eastAsia="Calibri" w:hAnsi="Calibri" w:cs="Calibri"/>
        </w:rPr>
      </w:pPr>
      <w:r>
        <w:rPr>
          <w:rFonts w:ascii="Calibri" w:eastAsia="Calibri" w:hAnsi="Calibri" w:cs="Calibri"/>
        </w:rPr>
        <w:t>Chez la patiente présentant l’hémangiome ulcéré, des séances complémentaires de laser épilatoire ont été réalisées afin de corriger l’implantation pilaire résiduelle.</w:t>
      </w:r>
    </w:p>
    <w:p w14:paraId="7F45874A" w14:textId="77777777" w:rsidR="001A3363" w:rsidRDefault="001A3363" w:rsidP="00530901"/>
    <w:p w14:paraId="1E723AD5" w14:textId="337B8322" w:rsidR="00530901" w:rsidRPr="004F0B02" w:rsidRDefault="00530901" w:rsidP="00530901">
      <w:pPr>
        <w:rPr>
          <w:b/>
        </w:rPr>
      </w:pPr>
      <w:r w:rsidRPr="004F0B02">
        <w:rPr>
          <w:rFonts w:ascii="Calibri" w:eastAsia="Calibri" w:hAnsi="Calibri" w:cs="Calibri"/>
          <w:b/>
        </w:rPr>
        <w:t>Discussion</w:t>
      </w:r>
      <w:r w:rsidR="001A3363">
        <w:rPr>
          <w:rFonts w:ascii="Calibri" w:eastAsia="Calibri" w:hAnsi="Calibri" w:cs="Calibri"/>
          <w:b/>
        </w:rPr>
        <w:t>:</w:t>
      </w:r>
    </w:p>
    <w:p w14:paraId="1F47B68D" w14:textId="77777777" w:rsidR="00530901" w:rsidRDefault="00530901" w:rsidP="00530901">
      <w:pPr>
        <w:rPr>
          <w:rFonts w:ascii="Calibri" w:eastAsia="Calibri" w:hAnsi="Calibri" w:cs="Calibri"/>
        </w:rPr>
      </w:pPr>
      <w:r>
        <w:rPr>
          <w:rFonts w:ascii="Calibri" w:eastAsia="Calibri" w:hAnsi="Calibri" w:cs="Calibri"/>
        </w:rPr>
        <w:t>La reconstruction nasale pédiatrique doit tenir compte de la croissance faciale, de l’impact psychologique et des impératifs esthétiques. Malgré sa lourdeur technique et la nécessité de plusieurs temps opératoires, le lambeau frontal paramédian reste une option fiable et adaptable, quel que soit le contexte étiologique (traumatique, infectieux ou tumoral).</w:t>
      </w:r>
    </w:p>
    <w:p w14:paraId="026B0D15" w14:textId="77777777" w:rsidR="001A3363" w:rsidRDefault="001A3363" w:rsidP="00530901"/>
    <w:p w14:paraId="1D330967" w14:textId="24627C28" w:rsidR="00530901" w:rsidRPr="004F0B02" w:rsidRDefault="00530901" w:rsidP="00530901">
      <w:pPr>
        <w:rPr>
          <w:b/>
        </w:rPr>
      </w:pPr>
      <w:r w:rsidRPr="004F0B02">
        <w:rPr>
          <w:rFonts w:ascii="Calibri" w:eastAsia="Calibri" w:hAnsi="Calibri" w:cs="Calibri"/>
          <w:b/>
        </w:rPr>
        <w:t>Conclusion</w:t>
      </w:r>
      <w:r w:rsidR="001A3363">
        <w:rPr>
          <w:rFonts w:ascii="Calibri" w:eastAsia="Calibri" w:hAnsi="Calibri" w:cs="Calibri"/>
          <w:b/>
        </w:rPr>
        <w:t>:</w:t>
      </w:r>
    </w:p>
    <w:p w14:paraId="49FC8783" w14:textId="77777777" w:rsidR="00530901" w:rsidRDefault="00530901" w:rsidP="00530901">
      <w:r>
        <w:rPr>
          <w:rFonts w:ascii="Calibri" w:eastAsia="Calibri" w:hAnsi="Calibri" w:cs="Calibri"/>
        </w:rPr>
        <w:t>Le lambeau frontal en trois temps constitue une méthode sûre et reproductible pour la reconstruction nasale chez l’enfant et l’adolescent. Il permet d’obtenir des résultats esthétiques et fonctionnels satisfaisants, améliorant significativement la qualité de vie des patients. Le suivi prolongé reste indispensable afin d’anticiper d’éventuels réajustements et d’optimiser le résultat final.</w:t>
      </w:r>
    </w:p>
    <w:p w14:paraId="77E79749" w14:textId="77777777" w:rsidR="00530901" w:rsidRDefault="00530901" w:rsidP="00530901"/>
    <w:p w14:paraId="0AA3BE8A" w14:textId="77777777" w:rsidR="00446FF2" w:rsidRDefault="00446FF2" w:rsidP="00530901"/>
    <w:p w14:paraId="46D160B7" w14:textId="77777777" w:rsidR="00446FF2" w:rsidRDefault="00446FF2" w:rsidP="00530901"/>
    <w:p w14:paraId="6978293D" w14:textId="77777777" w:rsidR="00446FF2" w:rsidRDefault="00446FF2" w:rsidP="00530901"/>
    <w:p w14:paraId="41D3046B" w14:textId="77777777" w:rsidR="00446FF2" w:rsidRDefault="00446FF2" w:rsidP="00530901"/>
    <w:p w14:paraId="575D4EFE" w14:textId="77777777" w:rsidR="00446FF2" w:rsidRDefault="00446FF2" w:rsidP="00530901"/>
    <w:p w14:paraId="31AC431C" w14:textId="77777777" w:rsidR="00446FF2" w:rsidRDefault="00446FF2" w:rsidP="00530901"/>
    <w:p w14:paraId="38976509" w14:textId="77777777" w:rsidR="00446FF2" w:rsidRDefault="00446FF2" w:rsidP="00530901"/>
    <w:p w14:paraId="230BD846" w14:textId="77777777" w:rsidR="00446FF2" w:rsidRDefault="00446FF2" w:rsidP="00530901"/>
    <w:p w14:paraId="1999101D" w14:textId="77777777" w:rsidR="00446FF2" w:rsidRDefault="00446FF2" w:rsidP="00530901"/>
    <w:p w14:paraId="200BE142" w14:textId="5FE1A2D0" w:rsidR="00530901" w:rsidRDefault="00530901" w:rsidP="00530901"/>
    <w:p w14:paraId="02CD67B7" w14:textId="77777777" w:rsidR="00530901" w:rsidRPr="0063235F" w:rsidRDefault="00530901" w:rsidP="00530901">
      <w:pPr>
        <w:rPr>
          <w:rStyle w:val="lev"/>
          <w:rFonts w:eastAsiaTheme="majorEastAsia"/>
        </w:rPr>
      </w:pPr>
      <w:r w:rsidRPr="0063235F">
        <w:rPr>
          <w:rStyle w:val="lev"/>
          <w:rFonts w:eastAsiaTheme="majorEastAsia"/>
        </w:rPr>
        <w:t>91- SIMULATION EN CHIRURGIE ORTHOPEDIQUE PEDIATRIQUE : VERS UN MODELE REALISTE POUR</w:t>
      </w:r>
      <w:r>
        <w:t xml:space="preserve"> </w:t>
      </w:r>
      <w:r w:rsidRPr="0063235F">
        <w:rPr>
          <w:rStyle w:val="lev"/>
          <w:rFonts w:eastAsiaTheme="majorEastAsia"/>
        </w:rPr>
        <w:t>LES MALFORMATIONS CONGENITALES DE LA MAIN</w:t>
      </w:r>
    </w:p>
    <w:p w14:paraId="1D107694" w14:textId="77777777" w:rsidR="00530901" w:rsidRPr="004F0B02" w:rsidRDefault="00530901" w:rsidP="00530901">
      <w:r w:rsidRPr="004F0B02">
        <w:rPr>
          <w:rFonts w:ascii="Calibri" w:eastAsia="Calibri" w:hAnsi="Calibri" w:cs="Calibri"/>
          <w:u w:val="single"/>
        </w:rPr>
        <w:t>Yacine Belkacemi</w:t>
      </w:r>
      <w:r w:rsidRPr="004F0B02">
        <w:rPr>
          <w:rFonts w:ascii="Calibri" w:eastAsia="Calibri" w:hAnsi="Calibri" w:cs="Calibri"/>
          <w:vertAlign w:val="superscript"/>
        </w:rPr>
        <w:t>1</w:t>
      </w:r>
      <w:r w:rsidRPr="004F0B02">
        <w:rPr>
          <w:rFonts w:ascii="Calibri" w:eastAsia="Calibri" w:hAnsi="Calibri" w:cs="Calibri"/>
        </w:rPr>
        <w:t>, Bruno Dohin</w:t>
      </w:r>
      <w:r w:rsidRPr="004F0B02">
        <w:rPr>
          <w:rFonts w:ascii="Calibri" w:eastAsia="Calibri" w:hAnsi="Calibri" w:cs="Calibri"/>
          <w:vertAlign w:val="superscript"/>
        </w:rPr>
        <w:t>2</w:t>
      </w:r>
      <w:r w:rsidRPr="004F0B02">
        <w:rPr>
          <w:rFonts w:ascii="Calibri" w:eastAsia="Calibri" w:hAnsi="Calibri" w:cs="Calibri"/>
        </w:rPr>
        <w:t>, Kenza Baitiche</w:t>
      </w:r>
      <w:r w:rsidRPr="004F0B02">
        <w:rPr>
          <w:rFonts w:ascii="Calibri" w:eastAsia="Calibri" w:hAnsi="Calibri" w:cs="Calibri"/>
          <w:vertAlign w:val="superscript"/>
        </w:rPr>
        <w:t>1</w:t>
      </w:r>
      <w:r w:rsidRPr="004F0B02">
        <w:rPr>
          <w:rFonts w:ascii="Calibri" w:eastAsia="Calibri" w:hAnsi="Calibri" w:cs="Calibri"/>
        </w:rPr>
        <w:t>, Hassan Al Khoury</w:t>
      </w:r>
      <w:r w:rsidRPr="004F0B02">
        <w:rPr>
          <w:rFonts w:ascii="Calibri" w:eastAsia="Calibri" w:hAnsi="Calibri" w:cs="Calibri"/>
          <w:vertAlign w:val="superscript"/>
        </w:rPr>
        <w:t>1</w:t>
      </w:r>
      <w:r w:rsidRPr="004F0B02">
        <w:rPr>
          <w:rFonts w:ascii="Calibri" w:eastAsia="Calibri" w:hAnsi="Calibri" w:cs="Calibri"/>
        </w:rPr>
        <w:t>, Elie Haddad</w:t>
      </w:r>
      <w:r w:rsidRPr="004F0B02">
        <w:rPr>
          <w:rFonts w:ascii="Calibri" w:eastAsia="Calibri" w:hAnsi="Calibri" w:cs="Calibri"/>
          <w:vertAlign w:val="superscript"/>
        </w:rPr>
        <w:t>1</w:t>
      </w:r>
    </w:p>
    <w:p w14:paraId="1BA1CDDB" w14:textId="77777777" w:rsidR="00530901" w:rsidRPr="004F0B02" w:rsidRDefault="00530901" w:rsidP="00530901">
      <w:pPr>
        <w:rPr>
          <w:rFonts w:ascii="Calibri" w:eastAsia="Calibri" w:hAnsi="Calibri" w:cs="Calibri"/>
        </w:rPr>
      </w:pPr>
      <w:r w:rsidRPr="004F0B02">
        <w:rPr>
          <w:rFonts w:ascii="Calibri" w:eastAsia="Calibri" w:hAnsi="Calibri" w:cs="Calibri"/>
          <w:vertAlign w:val="superscript"/>
        </w:rPr>
        <w:t>1</w:t>
      </w:r>
      <w:r w:rsidRPr="004F0B02">
        <w:rPr>
          <w:rFonts w:ascii="Calibri" w:eastAsia="Calibri" w:hAnsi="Calibri" w:cs="Calibri"/>
        </w:rPr>
        <w:t xml:space="preserve">CHU Saint-Etienne, Saint-Etienne, France. </w:t>
      </w:r>
      <w:r w:rsidRPr="004F0B02">
        <w:rPr>
          <w:rFonts w:ascii="Calibri" w:eastAsia="Calibri" w:hAnsi="Calibri" w:cs="Calibri"/>
          <w:vertAlign w:val="superscript"/>
        </w:rPr>
        <w:t>2</w:t>
      </w:r>
      <w:r w:rsidRPr="004F0B02">
        <w:rPr>
          <w:rFonts w:ascii="Calibri" w:eastAsia="Calibri" w:hAnsi="Calibri" w:cs="Calibri"/>
        </w:rPr>
        <w:t>CHU Saint-Etienne, Saint Etienne, France</w:t>
      </w:r>
    </w:p>
    <w:p w14:paraId="29631CFB" w14:textId="77777777" w:rsidR="00530901" w:rsidRDefault="00530901" w:rsidP="00530901">
      <w:pPr>
        <w:pStyle w:val="Titre4"/>
        <w:spacing w:before="320" w:after="320"/>
        <w:rPr>
          <w:rFonts w:eastAsiaTheme="minorHAnsi"/>
        </w:rPr>
      </w:pPr>
      <w:r>
        <w:rPr>
          <w:rFonts w:ascii="Calibri" w:eastAsia="Calibri" w:hAnsi="Calibri" w:cs="Calibri"/>
        </w:rPr>
        <w:t>Abstract</w:t>
      </w:r>
    </w:p>
    <w:p w14:paraId="5A5B9B87" w14:textId="02842E04" w:rsidR="00530901" w:rsidRPr="004F0B02" w:rsidRDefault="00530901" w:rsidP="00530901">
      <w:pPr>
        <w:rPr>
          <w:b/>
        </w:rPr>
      </w:pPr>
      <w:r w:rsidRPr="004F0B02">
        <w:rPr>
          <w:rFonts w:ascii="Calibri" w:eastAsia="Calibri" w:hAnsi="Calibri" w:cs="Calibri"/>
          <w:b/>
        </w:rPr>
        <w:t>Introduction</w:t>
      </w:r>
      <w:r w:rsidR="001A3363">
        <w:rPr>
          <w:rFonts w:ascii="Calibri" w:eastAsia="Calibri" w:hAnsi="Calibri" w:cs="Calibri"/>
          <w:b/>
        </w:rPr>
        <w:t>:</w:t>
      </w:r>
    </w:p>
    <w:p w14:paraId="076A7BCA" w14:textId="77777777" w:rsidR="00530901" w:rsidRDefault="00530901" w:rsidP="00530901">
      <w:pPr>
        <w:rPr>
          <w:rFonts w:ascii="Calibri" w:eastAsia="Calibri" w:hAnsi="Calibri" w:cs="Calibri"/>
        </w:rPr>
      </w:pPr>
      <w:r>
        <w:rPr>
          <w:rFonts w:ascii="Calibri" w:eastAsia="Calibri" w:hAnsi="Calibri" w:cs="Calibri"/>
        </w:rPr>
        <w:t>La planification préopératoire et l'entraînement chirurgical dans les malformations congénitales de la main de l'enfant se heurtent à l'absence de modèles anatomiques fidèles et accessibles. Contrairement aux pathologies osseuses où l'imagerie 3D suffit, la chirurgie des parties molles nécessite des supports reproduisant dimensions, relief et texture cutanée. Nous avons exploré plusieurs approches pour développer un modèle de simulation réaliste et reproductible.</w:t>
      </w:r>
    </w:p>
    <w:p w14:paraId="3F4987B2" w14:textId="77777777" w:rsidR="001A3363" w:rsidRDefault="001A3363" w:rsidP="00530901"/>
    <w:p w14:paraId="1B1B9D85" w14:textId="23E60F4B" w:rsidR="00530901" w:rsidRPr="004F0B02" w:rsidRDefault="00530901" w:rsidP="00530901">
      <w:pPr>
        <w:rPr>
          <w:b/>
        </w:rPr>
      </w:pPr>
      <w:r w:rsidRPr="004F0B02">
        <w:rPr>
          <w:rFonts w:ascii="Calibri" w:eastAsia="Calibri" w:hAnsi="Calibri" w:cs="Calibri"/>
          <w:b/>
        </w:rPr>
        <w:t>Matériel et méthodes</w:t>
      </w:r>
      <w:r w:rsidR="001A3363">
        <w:rPr>
          <w:rFonts w:ascii="Calibri" w:eastAsia="Calibri" w:hAnsi="Calibri" w:cs="Calibri"/>
          <w:b/>
        </w:rPr>
        <w:t>:</w:t>
      </w:r>
    </w:p>
    <w:p w14:paraId="0D76C672" w14:textId="77777777" w:rsidR="00530901" w:rsidRDefault="00530901" w:rsidP="00530901">
      <w:pPr>
        <w:rPr>
          <w:rFonts w:ascii="Calibri" w:eastAsia="Calibri" w:hAnsi="Calibri" w:cs="Calibri"/>
        </w:rPr>
      </w:pPr>
      <w:r>
        <w:rPr>
          <w:rFonts w:ascii="Calibri" w:eastAsia="Calibri" w:hAnsi="Calibri" w:cs="Calibri"/>
        </w:rPr>
        <w:t>Trois techniques d'acquisition ont été explorées : le moulage en consultation (argile/alginate), le moulage sous anesthésie générale lors d'un geste programmé, et la photogrammétrie couplée à l'impression 3D. Les critères d'évaluation portaient sur la fidélité dimensionnelle, la qualité de reproduction des détails cutanés, la faisabilité en pratique courante.</w:t>
      </w:r>
    </w:p>
    <w:p w14:paraId="06B4EB56" w14:textId="77777777" w:rsidR="001A3363" w:rsidRDefault="001A3363" w:rsidP="00530901"/>
    <w:p w14:paraId="20A7AFB3" w14:textId="4BE580CC" w:rsidR="00530901" w:rsidRPr="004F0B02" w:rsidRDefault="00530901" w:rsidP="00530901">
      <w:pPr>
        <w:rPr>
          <w:b/>
        </w:rPr>
      </w:pPr>
      <w:r w:rsidRPr="004F0B02">
        <w:rPr>
          <w:rFonts w:ascii="Calibri" w:eastAsia="Calibri" w:hAnsi="Calibri" w:cs="Calibri"/>
          <w:b/>
        </w:rPr>
        <w:t>Résultats</w:t>
      </w:r>
      <w:r w:rsidR="001A3363">
        <w:rPr>
          <w:rFonts w:ascii="Calibri" w:eastAsia="Calibri" w:hAnsi="Calibri" w:cs="Calibri"/>
          <w:b/>
        </w:rPr>
        <w:t>:</w:t>
      </w:r>
    </w:p>
    <w:p w14:paraId="5C0C26EA" w14:textId="77777777" w:rsidR="00530901" w:rsidRDefault="00530901" w:rsidP="00530901">
      <w:pPr>
        <w:rPr>
          <w:rFonts w:ascii="Calibri" w:eastAsia="Calibri" w:hAnsi="Calibri" w:cs="Calibri"/>
        </w:rPr>
      </w:pPr>
      <w:r>
        <w:rPr>
          <w:rFonts w:ascii="Calibri" w:eastAsia="Calibri" w:hAnsi="Calibri" w:cs="Calibri"/>
        </w:rPr>
        <w:t>Le moulage en consultation offre une bonne fidélité mais reste difficile chez le jeune enfant non coopérant. Le moulage sous AG permet une acquisition optimale au prix d'une logistique contraignante. La photogrammétrie produit des modèles numériques précis, mais leur traduction en modèles physiques à texture réaliste et à usage unique reste le principal obstacle technique et économique.</w:t>
      </w:r>
    </w:p>
    <w:p w14:paraId="68D94CCD" w14:textId="77777777" w:rsidR="001A3363" w:rsidRDefault="001A3363" w:rsidP="00530901"/>
    <w:p w14:paraId="593DC462" w14:textId="3E8AE6B4" w:rsidR="00530901" w:rsidRPr="004F0B02" w:rsidRDefault="00530901" w:rsidP="00530901">
      <w:pPr>
        <w:rPr>
          <w:b/>
        </w:rPr>
      </w:pPr>
      <w:r w:rsidRPr="004F0B02">
        <w:rPr>
          <w:rFonts w:ascii="Calibri" w:eastAsia="Calibri" w:hAnsi="Calibri" w:cs="Calibri"/>
          <w:b/>
        </w:rPr>
        <w:t>Discussion</w:t>
      </w:r>
      <w:r w:rsidR="001A3363">
        <w:rPr>
          <w:rFonts w:ascii="Calibri" w:eastAsia="Calibri" w:hAnsi="Calibri" w:cs="Calibri"/>
          <w:b/>
        </w:rPr>
        <w:t>:</w:t>
      </w:r>
    </w:p>
    <w:p w14:paraId="31A3DA97" w14:textId="77777777" w:rsidR="00530901" w:rsidRDefault="00530901" w:rsidP="00530901">
      <w:pPr>
        <w:rPr>
          <w:rFonts w:ascii="Calibri" w:eastAsia="Calibri" w:hAnsi="Calibri" w:cs="Calibri"/>
        </w:rPr>
      </w:pPr>
      <w:r>
        <w:rPr>
          <w:rFonts w:ascii="Calibri" w:eastAsia="Calibri" w:hAnsi="Calibri" w:cs="Calibri"/>
        </w:rPr>
        <w:t>Le défi actuel ne réside plus dans l'acquisition morphologique mais dans la fabrication de modèles jetables, dimensionnellement conformes et dotés de propriétés mécaniques simulant les tissus pédiatriques. L'intégration de matériaux souples imprimables et de techniques de moulage silicone à partir de matrices 3D constitue une piste prometteuse.</w:t>
      </w:r>
    </w:p>
    <w:p w14:paraId="6A6D69E4" w14:textId="77777777" w:rsidR="001A3363" w:rsidRDefault="001A3363" w:rsidP="00530901"/>
    <w:p w14:paraId="76059769" w14:textId="7141C4F9" w:rsidR="00530901" w:rsidRPr="004F0B02" w:rsidRDefault="00530901" w:rsidP="00530901">
      <w:pPr>
        <w:rPr>
          <w:b/>
        </w:rPr>
      </w:pPr>
      <w:r w:rsidRPr="004F0B02">
        <w:rPr>
          <w:rFonts w:ascii="Calibri" w:eastAsia="Calibri" w:hAnsi="Calibri" w:cs="Calibri"/>
          <w:b/>
        </w:rPr>
        <w:t>Conclusion</w:t>
      </w:r>
      <w:r w:rsidR="001A3363">
        <w:rPr>
          <w:rFonts w:ascii="Calibri" w:eastAsia="Calibri" w:hAnsi="Calibri" w:cs="Calibri"/>
          <w:b/>
        </w:rPr>
        <w:t>:</w:t>
      </w:r>
    </w:p>
    <w:p w14:paraId="4F8E9F10" w14:textId="77777777" w:rsidR="00530901" w:rsidRDefault="00530901" w:rsidP="00530901">
      <w:r>
        <w:rPr>
          <w:rFonts w:ascii="Calibri" w:eastAsia="Calibri" w:hAnsi="Calibri" w:cs="Calibri"/>
        </w:rPr>
        <w:t>La simulation sur modèle anatomique personnalisé est techniquement accessible. Son déploiement en routine nécessite de résoudre l'équation coût-réalisme-accessibilité de production pour produire des supports d'entraînement à usage unique adaptés à la chirurgie des malformations de la main de l'enfant.</w:t>
      </w:r>
    </w:p>
    <w:p w14:paraId="2D7915AF" w14:textId="77777777" w:rsidR="00530901" w:rsidRDefault="00530901" w:rsidP="00530901">
      <w:r>
        <w:rPr>
          <w:rFonts w:ascii="Calibri" w:eastAsia="Calibri" w:hAnsi="Calibri" w:cs="Calibri"/>
        </w:rPr>
        <w:t>Mots-clés : simulation chirurgicale, malformations congénitales, main, pédiatrie, impression 3D, photogrammétrie.</w:t>
      </w:r>
      <w:r>
        <w:br w:type="page"/>
      </w:r>
    </w:p>
    <w:p w14:paraId="1941B17E" w14:textId="77777777" w:rsidR="00530901" w:rsidRPr="0063235F" w:rsidRDefault="00530901" w:rsidP="00530901">
      <w:pPr>
        <w:rPr>
          <w:rStyle w:val="lev"/>
          <w:rFonts w:eastAsiaTheme="majorEastAsia"/>
        </w:rPr>
      </w:pPr>
      <w:r w:rsidRPr="0063235F">
        <w:rPr>
          <w:rStyle w:val="lev"/>
          <w:rFonts w:eastAsiaTheme="majorEastAsia"/>
        </w:rPr>
        <w:lastRenderedPageBreak/>
        <w:t>122- POLLICISATION BILATERALE PRÉCOCE DANS LES HYPOPLASIES CONGÉNITALES SÉVÈRES DU</w:t>
      </w:r>
      <w:r>
        <w:t xml:space="preserve"> </w:t>
      </w:r>
      <w:r w:rsidRPr="0063235F">
        <w:rPr>
          <w:rStyle w:val="lev"/>
          <w:rFonts w:eastAsiaTheme="majorEastAsia"/>
        </w:rPr>
        <w:t>POUCE : RESTAURER LA PINCE, FAVORISER LE DEVELOPPEMENT.</w:t>
      </w:r>
    </w:p>
    <w:p w14:paraId="0842FD3A" w14:textId="77777777" w:rsidR="00530901" w:rsidRPr="004F0B02" w:rsidRDefault="00530901" w:rsidP="00530901">
      <w:r w:rsidRPr="004F0B02">
        <w:rPr>
          <w:rFonts w:ascii="Calibri" w:eastAsia="Calibri" w:hAnsi="Calibri" w:cs="Calibri"/>
          <w:u w:val="single"/>
        </w:rPr>
        <w:t>Agathe Delabarre</w:t>
      </w:r>
      <w:r w:rsidRPr="004F0B02">
        <w:rPr>
          <w:rFonts w:ascii="Calibri" w:eastAsia="Calibri" w:hAnsi="Calibri" w:cs="Calibri"/>
          <w:vertAlign w:val="superscript"/>
        </w:rPr>
        <w:t>1</w:t>
      </w:r>
      <w:r w:rsidRPr="004F0B02">
        <w:rPr>
          <w:rFonts w:ascii="Calibri" w:eastAsia="Calibri" w:hAnsi="Calibri" w:cs="Calibri"/>
        </w:rPr>
        <w:t>, Mathilde Payen</w:t>
      </w:r>
      <w:r w:rsidRPr="004F0B02">
        <w:rPr>
          <w:rFonts w:ascii="Calibri" w:eastAsia="Calibri" w:hAnsi="Calibri" w:cs="Calibri"/>
          <w:vertAlign w:val="superscript"/>
        </w:rPr>
        <w:t>2</w:t>
      </w:r>
    </w:p>
    <w:p w14:paraId="0CF9545E" w14:textId="77777777" w:rsidR="00530901" w:rsidRPr="004F0B02" w:rsidRDefault="00530901" w:rsidP="00530901">
      <w:pPr>
        <w:rPr>
          <w:rFonts w:ascii="Calibri" w:eastAsia="Calibri" w:hAnsi="Calibri" w:cs="Calibri"/>
        </w:rPr>
      </w:pPr>
      <w:r w:rsidRPr="004F0B02">
        <w:rPr>
          <w:rFonts w:ascii="Calibri" w:eastAsia="Calibri" w:hAnsi="Calibri" w:cs="Calibri"/>
          <w:vertAlign w:val="superscript"/>
        </w:rPr>
        <w:t>1</w:t>
      </w:r>
      <w:r w:rsidRPr="004F0B02">
        <w:rPr>
          <w:rFonts w:ascii="Calibri" w:eastAsia="Calibri" w:hAnsi="Calibri" w:cs="Calibri"/>
        </w:rPr>
        <w:t xml:space="preserve">CHU Chirurgie Pédiatrique, Brest, France. </w:t>
      </w:r>
      <w:r w:rsidRPr="004F0B02">
        <w:rPr>
          <w:rFonts w:ascii="Calibri" w:eastAsia="Calibri" w:hAnsi="Calibri" w:cs="Calibri"/>
          <w:vertAlign w:val="superscript"/>
        </w:rPr>
        <w:t>2</w:t>
      </w:r>
      <w:r w:rsidRPr="004F0B02">
        <w:rPr>
          <w:rFonts w:ascii="Calibri" w:eastAsia="Calibri" w:hAnsi="Calibri" w:cs="Calibri"/>
        </w:rPr>
        <w:t>CHU Chirurgie Pédiatrique, Rouen, France</w:t>
      </w:r>
    </w:p>
    <w:p w14:paraId="542659C3" w14:textId="77777777" w:rsidR="00530901" w:rsidRDefault="00530901" w:rsidP="00530901">
      <w:pPr>
        <w:pStyle w:val="Titre4"/>
        <w:spacing w:before="320" w:after="320"/>
        <w:rPr>
          <w:rFonts w:eastAsiaTheme="minorHAnsi"/>
        </w:rPr>
      </w:pPr>
      <w:r>
        <w:rPr>
          <w:rFonts w:ascii="Calibri" w:eastAsia="Calibri" w:hAnsi="Calibri" w:cs="Calibri"/>
        </w:rPr>
        <w:t>Abstract</w:t>
      </w:r>
    </w:p>
    <w:p w14:paraId="5E4E6FD8" w14:textId="28CCAE5A" w:rsidR="00530901" w:rsidRDefault="001A3363" w:rsidP="00530901">
      <w:pPr>
        <w:rPr>
          <w:rFonts w:ascii="Calibri" w:eastAsia="Calibri" w:hAnsi="Calibri" w:cs="Calibri"/>
        </w:rPr>
      </w:pPr>
      <w:r>
        <w:rPr>
          <w:rFonts w:ascii="Calibri" w:eastAsia="Calibri" w:hAnsi="Calibri" w:cs="Calibri"/>
          <w:b/>
        </w:rPr>
        <w:t>Objectif:</w:t>
      </w:r>
      <w:r w:rsidR="00530901">
        <w:rPr>
          <w:rFonts w:ascii="Calibri" w:eastAsia="Calibri" w:hAnsi="Calibri" w:cs="Calibri"/>
        </w:rPr>
        <w:br/>
        <w:t xml:space="preserve"> L'absence bilatérale de pouce compromet précocement la préhension bimanuelle, l'autonomie et l'acquisition des apprentissages moteurs fins. Si la pollicisation est reconnue comme traitement de référence des formes sévères unilatérales, les indications et résultats des prises en charge bilatérales restent peu documentés. L'objectif était d'évaluer l'intérêt fonctionnel d'un prise en charge bilatérale et précoce.</w:t>
      </w:r>
    </w:p>
    <w:p w14:paraId="5267FA8A" w14:textId="77777777" w:rsidR="001A3363" w:rsidRDefault="001A3363" w:rsidP="00530901"/>
    <w:p w14:paraId="0225A1CA" w14:textId="7045D89B" w:rsidR="00530901" w:rsidRDefault="001A3363" w:rsidP="00530901">
      <w:pPr>
        <w:rPr>
          <w:rFonts w:ascii="Calibri" w:eastAsia="Calibri" w:hAnsi="Calibri" w:cs="Calibri"/>
        </w:rPr>
      </w:pPr>
      <w:r>
        <w:rPr>
          <w:rFonts w:ascii="Calibri" w:eastAsia="Calibri" w:hAnsi="Calibri" w:cs="Calibri"/>
          <w:b/>
        </w:rPr>
        <w:t>Méthodes:</w:t>
      </w:r>
      <w:r w:rsidR="00530901">
        <w:rPr>
          <w:rFonts w:ascii="Calibri" w:eastAsia="Calibri" w:hAnsi="Calibri" w:cs="Calibri"/>
        </w:rPr>
        <w:br/>
        <w:t xml:space="preserve"> Étude descriptive fondée sur un cas d'hypoplasie bilatérale sévère du pouce traité par deux pollicisations successives avant l'âge de 3 ans, complétée par une revue ciblée de la littérature récente. Les critères d'évaluation étaient la récupération de la pince, l'usage spontané des mains, l'intégration au schéma corporel, les complications et la satisfaction familiale.</w:t>
      </w:r>
    </w:p>
    <w:p w14:paraId="35233522" w14:textId="77777777" w:rsidR="001A3363" w:rsidRDefault="001A3363" w:rsidP="00530901"/>
    <w:p w14:paraId="78BC8092" w14:textId="5BEBD4BD" w:rsidR="00530901" w:rsidRDefault="001A3363" w:rsidP="00530901">
      <w:pPr>
        <w:rPr>
          <w:rFonts w:ascii="Calibri" w:eastAsia="Calibri" w:hAnsi="Calibri" w:cs="Calibri"/>
        </w:rPr>
      </w:pPr>
      <w:r>
        <w:rPr>
          <w:rFonts w:ascii="Calibri" w:eastAsia="Calibri" w:hAnsi="Calibri" w:cs="Calibri"/>
          <w:b/>
        </w:rPr>
        <w:t>Résultats:</w:t>
      </w:r>
      <w:r w:rsidR="00530901">
        <w:rPr>
          <w:rFonts w:ascii="Calibri" w:eastAsia="Calibri" w:hAnsi="Calibri" w:cs="Calibri"/>
        </w:rPr>
        <w:br/>
        <w:t xml:space="preserve"> Les interventions ont été réalisées à 18 puis 27 mois, suivies d'une immobilisation de 6 semaines et d'une rééducation immédiate. Au suivi, l'enfant utilisait spontanément ses deux mains dans les activités quotidiennes avec acquisition d'une pince bilatérale efficace. Aucun rejet fonctionnel des néo-pouces n'a été observé. Les résultats morphologiques étaient harmonieux et la satisfaction parentale élevée. Aucune complication vasculaire, cicatricielle ou douloureuse n'a été relevée. Les données publiées confirment qu'une diminution relative de force n'altère pas la qualité de vie ni l'autonomie fonctionnelle.</w:t>
      </w:r>
    </w:p>
    <w:p w14:paraId="0C5B2CDF" w14:textId="77777777" w:rsidR="001A3363" w:rsidRDefault="001A3363" w:rsidP="00530901"/>
    <w:p w14:paraId="729D581A" w14:textId="2874C0F5" w:rsidR="00530901" w:rsidRDefault="001A3363" w:rsidP="00530901">
      <w:r>
        <w:rPr>
          <w:rFonts w:ascii="Calibri" w:eastAsia="Calibri" w:hAnsi="Calibri" w:cs="Calibri"/>
          <w:b/>
        </w:rPr>
        <w:t>Conclusion:</w:t>
      </w:r>
      <w:r w:rsidR="00530901">
        <w:rPr>
          <w:rFonts w:ascii="Calibri" w:eastAsia="Calibri" w:hAnsi="Calibri" w:cs="Calibri"/>
        </w:rPr>
        <w:br/>
        <w:t xml:space="preserve"> La pollicisation bilatérale précoce ne se limite pas à reconstruire un pouce : elle restaure les bases du développement moteur et de l'autonomie. Réalisée en deux temps, elle constitue une stratégie sûre, reproductible et à fort bénéfice fonctionnel. Ces résultats plaident pour une prise en charge anticipée dans les formes bilatérales sévères.</w:t>
      </w:r>
    </w:p>
    <w:p w14:paraId="1949BFFB" w14:textId="77777777" w:rsidR="00530901" w:rsidRDefault="00530901" w:rsidP="00530901"/>
    <w:p w14:paraId="3D56AE44" w14:textId="77777777" w:rsidR="00530901" w:rsidRDefault="00530901" w:rsidP="00530901"/>
    <w:p w14:paraId="41683561" w14:textId="77777777" w:rsidR="00530901" w:rsidRDefault="00530901" w:rsidP="00530901">
      <w:r>
        <w:br w:type="page"/>
      </w:r>
    </w:p>
    <w:p w14:paraId="55D49970" w14:textId="77777777" w:rsidR="00530901" w:rsidRPr="0063235F" w:rsidRDefault="00530901" w:rsidP="00530901">
      <w:pPr>
        <w:rPr>
          <w:rStyle w:val="lev"/>
          <w:rFonts w:eastAsiaTheme="majorEastAsia"/>
        </w:rPr>
      </w:pPr>
      <w:r w:rsidRPr="0063235F">
        <w:rPr>
          <w:rStyle w:val="lev"/>
          <w:rFonts w:eastAsiaTheme="majorEastAsia"/>
        </w:rPr>
        <w:lastRenderedPageBreak/>
        <w:t>9- L’AMPLITUDE ARTICULAIRE DU MEMBRE SUPERIEUR CHEZ L’ENFANT EST-ELLE AFFECTEE PAR LE</w:t>
      </w:r>
      <w:r>
        <w:t xml:space="preserve"> </w:t>
      </w:r>
      <w:r w:rsidRPr="0063235F">
        <w:rPr>
          <w:rStyle w:val="lev"/>
          <w:rFonts w:eastAsiaTheme="majorEastAsia"/>
        </w:rPr>
        <w:t>PORT DE VETEMENTS DE COMPRESSION</w:t>
      </w:r>
    </w:p>
    <w:p w14:paraId="580F374D" w14:textId="77777777" w:rsidR="00530901" w:rsidRPr="004F0B02" w:rsidRDefault="00530901" w:rsidP="00530901">
      <w:r w:rsidRPr="004F0B02">
        <w:rPr>
          <w:rFonts w:ascii="Calibri" w:eastAsia="Calibri" w:hAnsi="Calibri" w:cs="Calibri"/>
          <w:u w:val="single"/>
        </w:rPr>
        <w:t>Aurélien BINET</w:t>
      </w:r>
      <w:r w:rsidRPr="004F0B02">
        <w:rPr>
          <w:rFonts w:ascii="Calibri" w:eastAsia="Calibri" w:hAnsi="Calibri" w:cs="Calibri"/>
          <w:vertAlign w:val="superscript"/>
        </w:rPr>
        <w:t>1,2</w:t>
      </w:r>
      <w:r w:rsidRPr="004F0B02">
        <w:rPr>
          <w:rFonts w:ascii="Calibri" w:eastAsia="Calibri" w:hAnsi="Calibri" w:cs="Calibri"/>
        </w:rPr>
        <w:t>, Tanguy VENDEUVRE</w:t>
      </w:r>
      <w:r w:rsidRPr="004F0B02">
        <w:rPr>
          <w:rFonts w:ascii="Calibri" w:eastAsia="Calibri" w:hAnsi="Calibri" w:cs="Calibri"/>
          <w:vertAlign w:val="superscript"/>
        </w:rPr>
        <w:t>1,2</w:t>
      </w:r>
      <w:r w:rsidRPr="004F0B02">
        <w:rPr>
          <w:rFonts w:ascii="Calibri" w:eastAsia="Calibri" w:hAnsi="Calibri" w:cs="Calibri"/>
        </w:rPr>
        <w:t>, Marien COUVERTIER</w:t>
      </w:r>
      <w:r w:rsidRPr="004F0B02">
        <w:rPr>
          <w:rFonts w:ascii="Calibri" w:eastAsia="Calibri" w:hAnsi="Calibri" w:cs="Calibri"/>
          <w:vertAlign w:val="superscript"/>
        </w:rPr>
        <w:t>2</w:t>
      </w:r>
      <w:r w:rsidRPr="004F0B02">
        <w:rPr>
          <w:rFonts w:ascii="Calibri" w:eastAsia="Calibri" w:hAnsi="Calibri" w:cs="Calibri"/>
        </w:rPr>
        <w:t>, Tony MONNET</w:t>
      </w:r>
      <w:r w:rsidRPr="004F0B02">
        <w:rPr>
          <w:rFonts w:ascii="Calibri" w:eastAsia="Calibri" w:hAnsi="Calibri" w:cs="Calibri"/>
          <w:vertAlign w:val="superscript"/>
        </w:rPr>
        <w:t>2</w:t>
      </w:r>
    </w:p>
    <w:p w14:paraId="5AC9681A" w14:textId="77777777" w:rsidR="00530901" w:rsidRPr="004F0B02" w:rsidRDefault="00530901" w:rsidP="00530901">
      <w:pPr>
        <w:rPr>
          <w:rFonts w:ascii="Calibri" w:eastAsia="Calibri" w:hAnsi="Calibri" w:cs="Calibri"/>
        </w:rPr>
      </w:pPr>
      <w:r w:rsidRPr="004F0B02">
        <w:rPr>
          <w:rFonts w:ascii="Calibri" w:eastAsia="Calibri" w:hAnsi="Calibri" w:cs="Calibri"/>
          <w:vertAlign w:val="superscript"/>
        </w:rPr>
        <w:t>1</w:t>
      </w:r>
      <w:r w:rsidRPr="004F0B02">
        <w:rPr>
          <w:rFonts w:ascii="Calibri" w:eastAsia="Calibri" w:hAnsi="Calibri" w:cs="Calibri"/>
        </w:rPr>
        <w:t xml:space="preserve">CHU, POITIERS, France. </w:t>
      </w:r>
      <w:r w:rsidRPr="004F0B02">
        <w:rPr>
          <w:rFonts w:ascii="Calibri" w:eastAsia="Calibri" w:hAnsi="Calibri" w:cs="Calibri"/>
          <w:vertAlign w:val="superscript"/>
        </w:rPr>
        <w:t>2</w:t>
      </w:r>
      <w:r w:rsidRPr="004F0B02">
        <w:rPr>
          <w:rFonts w:ascii="Calibri" w:eastAsia="Calibri" w:hAnsi="Calibri" w:cs="Calibri"/>
        </w:rPr>
        <w:t>Université, POITIERS, France</w:t>
      </w:r>
    </w:p>
    <w:p w14:paraId="7BAB9332" w14:textId="77777777" w:rsidR="00530901" w:rsidRPr="002E4713" w:rsidRDefault="00530901" w:rsidP="00530901">
      <w:pPr>
        <w:pStyle w:val="Titre4"/>
        <w:spacing w:before="320" w:after="320"/>
        <w:rPr>
          <w:rFonts w:eastAsiaTheme="minorHAnsi"/>
          <w:b/>
          <w:bCs/>
        </w:rPr>
      </w:pPr>
      <w:r w:rsidRPr="002E4713">
        <w:rPr>
          <w:rFonts w:ascii="Calibri" w:eastAsia="Calibri" w:hAnsi="Calibri" w:cs="Calibri"/>
          <w:b/>
          <w:bCs/>
        </w:rPr>
        <w:t>Abstract</w:t>
      </w:r>
    </w:p>
    <w:p w14:paraId="003AD8A2" w14:textId="77777777" w:rsidR="00530901" w:rsidRDefault="00530901" w:rsidP="00530901">
      <w:pPr>
        <w:rPr>
          <w:rFonts w:ascii="Calibri" w:eastAsia="Calibri" w:hAnsi="Calibri" w:cs="Calibri"/>
        </w:rPr>
      </w:pPr>
      <w:r>
        <w:rPr>
          <w:rFonts w:ascii="Calibri" w:eastAsia="Calibri" w:hAnsi="Calibri" w:cs="Calibri"/>
        </w:rPr>
        <w:t>Le vêtement compressif fait partie de l’arsenal thérapeutique du brûlologue pour la prévention et/ou la prise en charge des séquelles cicatricielles. Les limites de ce soin sont son acceptabilité par la famille notamment parfois en lien avec une nouvelle vision éducative,</w:t>
      </w:r>
    </w:p>
    <w:p w14:paraId="0CB5B32F" w14:textId="77777777" w:rsidR="001A3363" w:rsidRDefault="001A3363" w:rsidP="00530901"/>
    <w:p w14:paraId="6C956EE1" w14:textId="77777777" w:rsidR="00530901" w:rsidRDefault="00530901" w:rsidP="00530901">
      <w:pPr>
        <w:rPr>
          <w:rFonts w:ascii="Calibri" w:eastAsia="Calibri" w:hAnsi="Calibri" w:cs="Calibri"/>
        </w:rPr>
      </w:pPr>
      <w:r>
        <w:rPr>
          <w:rFonts w:ascii="Calibri" w:eastAsia="Calibri" w:hAnsi="Calibri" w:cs="Calibri"/>
        </w:rPr>
        <w:t>L’objectif de cette étude est d’évaluer l’impact du port de vêtements de compression sur l’amplitude articulaire du membre supérieur chez l’enfant.</w:t>
      </w:r>
    </w:p>
    <w:p w14:paraId="0C65330F" w14:textId="77777777" w:rsidR="001A3363" w:rsidRDefault="001A3363" w:rsidP="00530901"/>
    <w:p w14:paraId="3BCB9823" w14:textId="77777777" w:rsidR="00530901" w:rsidRDefault="00530901" w:rsidP="00530901">
      <w:pPr>
        <w:rPr>
          <w:rFonts w:ascii="Calibri" w:eastAsia="Calibri" w:hAnsi="Calibri" w:cs="Calibri"/>
        </w:rPr>
      </w:pPr>
      <w:r>
        <w:rPr>
          <w:rFonts w:ascii="Calibri" w:eastAsia="Calibri" w:hAnsi="Calibri" w:cs="Calibri"/>
        </w:rPr>
        <w:t>Onze enfants (8</w:t>
      </w:r>
      <w:r>
        <w:rPr>
          <w:rFonts w:ascii="Segoe UI Emoji" w:eastAsia="Calibri" w:hAnsi="Segoe UI Emoji" w:cs="Segoe UI Emoji"/>
        </w:rPr>
        <w:t>♀</w:t>
      </w:r>
      <w:r>
        <w:rPr>
          <w:rFonts w:ascii="Calibri" w:eastAsia="Calibri" w:hAnsi="Calibri" w:cs="Calibri"/>
        </w:rPr>
        <w:t>, 3</w:t>
      </w:r>
      <w:r>
        <w:rPr>
          <w:rFonts w:ascii="Segoe UI Emoji" w:eastAsia="Calibri" w:hAnsi="Segoe UI Emoji" w:cs="Segoe UI Emoji"/>
        </w:rPr>
        <w:t>♂</w:t>
      </w:r>
      <w:r>
        <w:rPr>
          <w:rFonts w:ascii="Calibri" w:eastAsia="Calibri" w:hAnsi="Calibri" w:cs="Calibri"/>
        </w:rPr>
        <w:t xml:space="preserve"> ; 11,7 ± 2,3 ans ; IMC 17,1 ± 3,1 kg/m²), dont 2 gauchers et 9 droitiers, ont participé à cette étude. Des vêtements de compression sur mesure ont été confectionnés, comprenant un gilet à manches longues et un gant. Les sujets ont répété trois cycles de mouvements fonctionnels de l’épaule, du coude et du poignet (respectivement 3 degrés de liberté (ddl), 1 ddl et 2 ddl) avec et sans la combinaison. Ces mouvements ont été enregistrés à l’aide d’un système de capture de mouvement sans marqueur (8 caméras Miqus Video, 100 Hz). La cinématique a été reconstruite à l’aide de THEIA3D et l’amplitude de chaque ddl a été calculée. Un test de Wilcoxon a été réalisé sur ce paramètre (p = 0,05).</w:t>
      </w:r>
    </w:p>
    <w:p w14:paraId="360FC903" w14:textId="77777777" w:rsidR="001A3363" w:rsidRDefault="001A3363" w:rsidP="00530901"/>
    <w:p w14:paraId="0C985C3F" w14:textId="77777777" w:rsidR="00530901" w:rsidRDefault="00530901" w:rsidP="00530901">
      <w:pPr>
        <w:rPr>
          <w:rFonts w:ascii="Calibri" w:eastAsia="Calibri" w:hAnsi="Calibri" w:cs="Calibri"/>
        </w:rPr>
      </w:pPr>
      <w:r>
        <w:rPr>
          <w:rFonts w:ascii="Calibri" w:eastAsia="Calibri" w:hAnsi="Calibri" w:cs="Calibri"/>
        </w:rPr>
        <w:t>Aucune différence significative n’a été relevée entre les deux conditions concernant l’amplitude de chaque ddl pour les 11 sujets. Le vêtement compressif ne limite donc pas les amplitudes articulaires du membre supérieur.</w:t>
      </w:r>
    </w:p>
    <w:p w14:paraId="7430176E" w14:textId="77777777" w:rsidR="001A3363" w:rsidRDefault="001A3363" w:rsidP="00530901"/>
    <w:p w14:paraId="3FBF294F" w14:textId="257148AD" w:rsidR="00530901" w:rsidRDefault="00530901" w:rsidP="00530901">
      <w:r>
        <w:rPr>
          <w:rFonts w:ascii="Calibri" w:eastAsia="Calibri" w:hAnsi="Calibri" w:cs="Calibri"/>
        </w:rPr>
        <w:t>Cette étude préliminaire met en évidence que l’amplitude articulaire du membre supérieur dominant n’est pas affectée par le port de</w:t>
      </w:r>
      <w:r w:rsidR="001A3363">
        <w:t xml:space="preserve"> </w:t>
      </w:r>
      <w:r>
        <w:rPr>
          <w:rFonts w:ascii="Calibri" w:eastAsia="Calibri" w:hAnsi="Calibri" w:cs="Calibri"/>
        </w:rPr>
        <w:t>vêtements de compression. Néanmoins, l’écart-type important observé en rotation de l’épaule témoigne d’une difficulté de l’algorithme dans l’estimation de la pose. L’écart-type important observé en flexion-extension du poignet témoigne d’une difficulté, pour certains sujets, à mobiliser un seul ddl. La poursuite de cette étude sur les autres membres d'intérêt ainsi que sur les sujets brulés eux-mêmes est proposée.</w:t>
      </w:r>
    </w:p>
    <w:p w14:paraId="23A09E02" w14:textId="77777777" w:rsidR="00530901" w:rsidRDefault="00530901" w:rsidP="00530901"/>
    <w:p w14:paraId="63DA7230" w14:textId="77777777" w:rsidR="00446FF2" w:rsidRDefault="00446FF2" w:rsidP="008F0A77">
      <w:pPr>
        <w:pStyle w:val="Titre"/>
        <w:spacing w:before="100" w:beforeAutospacing="1" w:after="100" w:afterAutospacing="1" w:line="240" w:lineRule="auto"/>
        <w:jc w:val="both"/>
        <w:rPr>
          <w:lang w:val="fr-FR"/>
        </w:rPr>
      </w:pPr>
    </w:p>
    <w:p w14:paraId="4E5B95DF" w14:textId="77777777" w:rsidR="00446FF2" w:rsidRDefault="00446FF2" w:rsidP="008F0A77">
      <w:pPr>
        <w:pStyle w:val="Titre"/>
        <w:spacing w:before="100" w:beforeAutospacing="1" w:after="100" w:afterAutospacing="1" w:line="240" w:lineRule="auto"/>
        <w:jc w:val="both"/>
        <w:rPr>
          <w:lang w:val="fr-FR"/>
        </w:rPr>
      </w:pPr>
    </w:p>
    <w:p w14:paraId="2A915E36" w14:textId="77777777" w:rsidR="00446FF2" w:rsidRDefault="00446FF2" w:rsidP="008F0A77">
      <w:pPr>
        <w:pStyle w:val="Titre"/>
        <w:spacing w:before="100" w:beforeAutospacing="1" w:after="100" w:afterAutospacing="1" w:line="240" w:lineRule="auto"/>
        <w:jc w:val="both"/>
        <w:rPr>
          <w:lang w:val="fr-FR"/>
        </w:rPr>
      </w:pPr>
    </w:p>
    <w:p w14:paraId="25D7FB0F" w14:textId="77777777" w:rsidR="00446FF2" w:rsidRDefault="00446FF2" w:rsidP="008F0A77">
      <w:pPr>
        <w:pStyle w:val="Titre"/>
        <w:spacing w:before="100" w:beforeAutospacing="1" w:after="100" w:afterAutospacing="1" w:line="240" w:lineRule="auto"/>
        <w:jc w:val="both"/>
        <w:rPr>
          <w:lang w:val="fr-FR"/>
        </w:rPr>
      </w:pPr>
    </w:p>
    <w:p w14:paraId="69C74630" w14:textId="77777777" w:rsidR="00446FF2" w:rsidRDefault="00446FF2" w:rsidP="008F0A77">
      <w:pPr>
        <w:pStyle w:val="Titre"/>
        <w:spacing w:before="100" w:beforeAutospacing="1" w:after="100" w:afterAutospacing="1" w:line="240" w:lineRule="auto"/>
        <w:jc w:val="both"/>
        <w:rPr>
          <w:lang w:val="fr-FR"/>
        </w:rPr>
      </w:pPr>
    </w:p>
    <w:p w14:paraId="1CDC942E" w14:textId="77777777" w:rsidR="00446FF2" w:rsidRDefault="00446FF2" w:rsidP="008F0A77">
      <w:pPr>
        <w:pStyle w:val="Titre"/>
        <w:spacing w:before="100" w:beforeAutospacing="1" w:after="100" w:afterAutospacing="1" w:line="240" w:lineRule="auto"/>
        <w:jc w:val="both"/>
        <w:rPr>
          <w:lang w:val="fr-FR"/>
        </w:rPr>
      </w:pPr>
    </w:p>
    <w:p w14:paraId="552D5C09" w14:textId="77777777" w:rsidR="00446FF2" w:rsidRDefault="00446FF2" w:rsidP="008F0A77">
      <w:pPr>
        <w:pStyle w:val="Titre"/>
        <w:spacing w:before="100" w:beforeAutospacing="1" w:after="100" w:afterAutospacing="1" w:line="240" w:lineRule="auto"/>
        <w:jc w:val="both"/>
        <w:rPr>
          <w:lang w:val="fr-FR"/>
        </w:rPr>
      </w:pPr>
    </w:p>
    <w:p w14:paraId="0EC48AC9" w14:textId="77777777" w:rsidR="00446FF2" w:rsidRDefault="00446FF2" w:rsidP="008F0A77">
      <w:pPr>
        <w:pStyle w:val="Titre"/>
        <w:spacing w:before="100" w:beforeAutospacing="1" w:after="100" w:afterAutospacing="1" w:line="240" w:lineRule="auto"/>
        <w:jc w:val="both"/>
        <w:rPr>
          <w:lang w:val="fr-FR"/>
        </w:rPr>
      </w:pPr>
    </w:p>
    <w:p w14:paraId="76FFBAAB" w14:textId="77777777" w:rsidR="002E4713" w:rsidRPr="00E4712A" w:rsidRDefault="002E4713" w:rsidP="002E4713">
      <w:pPr>
        <w:spacing w:before="100" w:beforeAutospacing="1" w:after="100" w:afterAutospacing="1" w:line="240" w:lineRule="auto"/>
        <w:ind w:left="2160" w:firstLine="720"/>
        <w:jc w:val="both"/>
        <w:rPr>
          <w:rFonts w:asciiTheme="minorHAnsi" w:hAnsiTheme="minorHAnsi" w:cstheme="minorHAnsi"/>
          <w:b/>
          <w:bCs/>
          <w:smallCaps/>
          <w:color w:val="4F81BD" w:themeColor="accent1"/>
          <w:spacing w:val="5"/>
          <w:sz w:val="22"/>
          <w:szCs w:val="22"/>
          <w:lang w:val="fr-FR"/>
        </w:rPr>
      </w:pPr>
      <w:r w:rsidRPr="00313150">
        <w:rPr>
          <w:rStyle w:val="Rfrenceintense"/>
          <w:rFonts w:asciiTheme="minorHAnsi" w:hAnsiTheme="minorHAnsi" w:cstheme="minorHAnsi"/>
          <w:sz w:val="22"/>
          <w:szCs w:val="22"/>
          <w:lang w:val="fr-FR"/>
        </w:rPr>
        <w:lastRenderedPageBreak/>
        <w:t xml:space="preserve">Posters commentés </w:t>
      </w:r>
    </w:p>
    <w:p w14:paraId="0C3456B7" w14:textId="24B9C6FB" w:rsidR="002E4713" w:rsidRPr="002E4713" w:rsidRDefault="002E4713" w:rsidP="002E4713">
      <w:pPr>
        <w:rPr>
          <w:b/>
          <w:bCs/>
        </w:rPr>
      </w:pPr>
      <w:bookmarkStart w:id="0" w:name="_Hlk238490124"/>
      <w:r w:rsidRPr="002E4713">
        <w:rPr>
          <w:rFonts w:eastAsia="Calibri"/>
          <w:b/>
          <w:bCs/>
        </w:rPr>
        <w:t>13 - BOTRYOMYCOME DU DOIGT CHEZ L’ENFANT: A PROPOS D'UN CAS</w:t>
      </w:r>
    </w:p>
    <w:p w14:paraId="4EEF6AFE" w14:textId="77777777" w:rsidR="002E4713" w:rsidRPr="0041760E" w:rsidRDefault="002E4713" w:rsidP="002E4713">
      <w:r w:rsidRPr="0041760E">
        <w:rPr>
          <w:rFonts w:ascii="Calibri" w:eastAsia="Calibri" w:hAnsi="Calibri"/>
          <w:u w:val="single"/>
        </w:rPr>
        <w:t>nabila boumezber</w:t>
      </w:r>
    </w:p>
    <w:p w14:paraId="51E87B2C" w14:textId="77777777" w:rsidR="002E4713" w:rsidRPr="0041760E" w:rsidRDefault="002E4713" w:rsidP="002E4713">
      <w:r w:rsidRPr="0041760E">
        <w:rPr>
          <w:rFonts w:ascii="Calibri" w:eastAsia="Calibri" w:hAnsi="Calibri"/>
        </w:rPr>
        <w:t>Alger, Alger, Algeria. Faculté de médecine d'Alger, Alger, Algeria. CHU de Bénimessous, Alger, Algeria</w:t>
      </w:r>
    </w:p>
    <w:bookmarkEnd w:id="0"/>
    <w:p w14:paraId="5ECA2C36" w14:textId="77777777" w:rsidR="002E4713" w:rsidRPr="0041760E" w:rsidRDefault="002E4713" w:rsidP="002E4713">
      <w:pPr>
        <w:pStyle w:val="Titre4"/>
        <w:spacing w:before="320" w:after="320"/>
        <w:rPr>
          <w:szCs w:val="18"/>
        </w:rPr>
      </w:pPr>
      <w:r w:rsidRPr="0041760E">
        <w:rPr>
          <w:rFonts w:ascii="Calibri" w:eastAsia="Calibri" w:hAnsi="Calibri" w:cs="Calibri"/>
          <w:b/>
          <w:szCs w:val="18"/>
        </w:rPr>
        <w:t>Abstract</w:t>
      </w:r>
    </w:p>
    <w:p w14:paraId="0D0EFCAC" w14:textId="46A8B24C" w:rsidR="002E4713" w:rsidRPr="002E4713" w:rsidRDefault="002E4713" w:rsidP="002E4713">
      <w:pPr>
        <w:rPr>
          <w:rFonts w:asciiTheme="minorHAnsi" w:hAnsiTheme="minorHAnsi" w:cstheme="minorHAnsi"/>
        </w:rPr>
      </w:pPr>
      <w:r w:rsidRPr="002E4713">
        <w:rPr>
          <w:rFonts w:asciiTheme="minorHAnsi" w:eastAsia="Calibri" w:hAnsiTheme="minorHAnsi" w:cstheme="minorHAnsi"/>
          <w:b/>
        </w:rPr>
        <w:t>Introduction:</w:t>
      </w:r>
      <w:r w:rsidRPr="002E4713">
        <w:rPr>
          <w:rFonts w:asciiTheme="minorHAnsi" w:eastAsia="Calibri" w:hAnsiTheme="minorHAnsi" w:cstheme="minorHAnsi"/>
        </w:rPr>
        <w:br/>
        <w:t xml:space="preserve"> Le Botryomycome, ou granulome pyogénique, est une prolifération vasculaire bénigne fréquente chez l'enfant. Sa localisation au doigt est classique. Nous rapportons un cas de Botryomycome du doigt chez un enfant.</w:t>
      </w:r>
    </w:p>
    <w:p w14:paraId="12FFF8ED" w14:textId="77777777" w:rsidR="002E4713" w:rsidRPr="002E4713" w:rsidRDefault="002E4713" w:rsidP="002E4713">
      <w:pPr>
        <w:rPr>
          <w:rFonts w:asciiTheme="minorHAnsi" w:hAnsiTheme="minorHAnsi" w:cstheme="minorHAnsi"/>
        </w:rPr>
      </w:pPr>
    </w:p>
    <w:p w14:paraId="00FD568C" w14:textId="0BEA6229" w:rsidR="002E4713" w:rsidRPr="002E4713" w:rsidRDefault="002E4713" w:rsidP="002E4713">
      <w:pPr>
        <w:rPr>
          <w:rFonts w:asciiTheme="minorHAnsi" w:hAnsiTheme="minorHAnsi" w:cstheme="minorHAnsi"/>
        </w:rPr>
      </w:pPr>
      <w:r w:rsidRPr="002E4713">
        <w:rPr>
          <w:rFonts w:asciiTheme="minorHAnsi" w:eastAsia="Calibri" w:hAnsiTheme="minorHAnsi" w:cstheme="minorHAnsi"/>
          <w:b/>
        </w:rPr>
        <w:t>Méthodes:</w:t>
      </w:r>
      <w:r w:rsidRPr="002E4713">
        <w:rPr>
          <w:rFonts w:asciiTheme="minorHAnsi" w:eastAsia="Calibri" w:hAnsiTheme="minorHAnsi" w:cstheme="minorHAnsi"/>
        </w:rPr>
        <w:br/>
        <w:t xml:space="preserve"> Il s'agit d'une observation clinique descriptive collégiale au sein de notre service.  Le diagnostic a été retenu sur les données cliniques et confirmé par l'examen anatomopathologique de la pièce opératoire.</w:t>
      </w:r>
    </w:p>
    <w:p w14:paraId="11EDE00D" w14:textId="77777777" w:rsidR="002E4713" w:rsidRPr="002E4713" w:rsidRDefault="002E4713" w:rsidP="002E4713">
      <w:pPr>
        <w:rPr>
          <w:rFonts w:asciiTheme="minorHAnsi" w:hAnsiTheme="minorHAnsi" w:cstheme="minorHAnsi"/>
        </w:rPr>
      </w:pPr>
    </w:p>
    <w:p w14:paraId="6DB9061F" w14:textId="40367A41" w:rsidR="002E4713" w:rsidRPr="002E4713" w:rsidRDefault="002E4713" w:rsidP="002E4713">
      <w:pPr>
        <w:rPr>
          <w:rFonts w:asciiTheme="minorHAnsi" w:hAnsiTheme="minorHAnsi" w:cstheme="minorHAnsi"/>
        </w:rPr>
      </w:pPr>
      <w:r w:rsidRPr="002E4713">
        <w:rPr>
          <w:rFonts w:asciiTheme="minorHAnsi" w:eastAsia="Calibri" w:hAnsiTheme="minorHAnsi" w:cstheme="minorHAnsi"/>
          <w:b/>
        </w:rPr>
        <w:t>Résultats:</w:t>
      </w:r>
      <w:r w:rsidRPr="002E4713">
        <w:rPr>
          <w:rFonts w:asciiTheme="minorHAnsi" w:eastAsia="Calibri" w:hAnsiTheme="minorHAnsi" w:cstheme="minorHAnsi"/>
        </w:rPr>
        <w:br/>
        <w:t xml:space="preserve"> Un enfant âgé de 11 ans a consulté pour une lésion bourgeonnante du doigt droit, rouge, exophytique, saignant facilement au contact, apparaissant après un traumatisme mineur. Devant la persistance des troubles, la gêne fonctionnelle et l'augmentation du volume de la tumeur, une exérèse chirurgicale complète importante la base d'implantation a été réalisée. Les suites opératoires ont été simples. L'examen histologique a confirmé le diagnostic de Botryomycome sans signe de malignité. Après un recul de 6mois, aucune récidive n'a été notée.</w:t>
      </w:r>
    </w:p>
    <w:p w14:paraId="6E2CCFD4" w14:textId="77777777" w:rsidR="002E4713" w:rsidRPr="002E4713" w:rsidRDefault="002E4713" w:rsidP="002E4713">
      <w:pPr>
        <w:rPr>
          <w:rFonts w:asciiTheme="minorHAnsi" w:hAnsiTheme="minorHAnsi" w:cstheme="minorHAnsi"/>
        </w:rPr>
      </w:pPr>
    </w:p>
    <w:p w14:paraId="482DE449" w14:textId="641656B1" w:rsidR="002E4713" w:rsidRPr="002E4713" w:rsidRDefault="002E4713" w:rsidP="002E4713">
      <w:pPr>
        <w:rPr>
          <w:rFonts w:asciiTheme="minorHAnsi" w:hAnsiTheme="minorHAnsi" w:cstheme="minorHAnsi"/>
        </w:rPr>
      </w:pPr>
      <w:r w:rsidRPr="002E4713">
        <w:rPr>
          <w:rFonts w:asciiTheme="minorHAnsi" w:eastAsia="Calibri" w:hAnsiTheme="minorHAnsi" w:cstheme="minorHAnsi"/>
          <w:b/>
        </w:rPr>
        <w:t>Discussion:</w:t>
      </w:r>
      <w:r w:rsidRPr="002E4713">
        <w:rPr>
          <w:rFonts w:asciiTheme="minorHAnsi" w:eastAsia="Calibri" w:hAnsiTheme="minorHAnsi" w:cstheme="minorHAnsi"/>
        </w:rPr>
        <w:br/>
        <w:t xml:space="preserve"> Le diagnostic différentiel du Botryomycome se pose avec d'autres lésions vasculaires, infectieuses ou tumorales du doigt. L'exérèse complète avec cautérisation suivie d'une analyse histologique permet à la fois de confirmer le diagnostic et de limiter le risque de récidive.</w:t>
      </w:r>
    </w:p>
    <w:p w14:paraId="239BB07E" w14:textId="77777777" w:rsidR="002E4713" w:rsidRPr="002E4713" w:rsidRDefault="002E4713" w:rsidP="002E4713">
      <w:pPr>
        <w:rPr>
          <w:rFonts w:asciiTheme="minorHAnsi" w:hAnsiTheme="minorHAnsi" w:cstheme="minorHAnsi"/>
        </w:rPr>
      </w:pPr>
    </w:p>
    <w:p w14:paraId="26CEA1CC" w14:textId="104DFE3B" w:rsidR="002E4713" w:rsidRPr="002E4713" w:rsidRDefault="002E4713" w:rsidP="002E4713">
      <w:pPr>
        <w:rPr>
          <w:rFonts w:asciiTheme="minorHAnsi" w:hAnsiTheme="minorHAnsi" w:cstheme="minorHAnsi"/>
        </w:rPr>
      </w:pPr>
      <w:r w:rsidRPr="002E4713">
        <w:rPr>
          <w:rFonts w:asciiTheme="minorHAnsi" w:eastAsia="Calibri" w:hAnsiTheme="minorHAnsi" w:cstheme="minorHAnsi"/>
          <w:b/>
        </w:rPr>
        <w:t>Conclusion:</w:t>
      </w:r>
      <w:r w:rsidRPr="002E4713">
        <w:rPr>
          <w:rFonts w:asciiTheme="minorHAnsi" w:eastAsia="Calibri" w:hAnsiTheme="minorHAnsi" w:cstheme="minorHAnsi"/>
        </w:rPr>
        <w:br/>
        <w:t xml:space="preserve"> Chez l'enfant, le Botryomycome du doigt est une lésion bénigne dont le traitement de choix repose sur une exérèse complète avec cautérisation. Un diagnostic précoce et une prise en charge adéquate assurent une évolution favorable.</w:t>
      </w:r>
    </w:p>
    <w:p w14:paraId="005501E9" w14:textId="77777777" w:rsidR="002E4713" w:rsidRDefault="002E4713" w:rsidP="002728A2">
      <w:pPr>
        <w:pStyle w:val="Titre1"/>
        <w:spacing w:before="100" w:beforeAutospacing="1" w:after="100" w:afterAutospacing="1" w:line="240" w:lineRule="auto"/>
        <w:rPr>
          <w:b/>
          <w:u w:val="single"/>
        </w:rPr>
      </w:pPr>
    </w:p>
    <w:p w14:paraId="2F9ED9CB" w14:textId="77777777" w:rsidR="002E4713" w:rsidRDefault="002E4713" w:rsidP="002E4713"/>
    <w:p w14:paraId="775FDA27" w14:textId="77777777" w:rsidR="002E4713" w:rsidRDefault="002E4713" w:rsidP="002E4713"/>
    <w:p w14:paraId="5F4386C2" w14:textId="77777777" w:rsidR="002E4713" w:rsidRDefault="002E4713" w:rsidP="002E4713"/>
    <w:p w14:paraId="57418E10" w14:textId="77777777" w:rsidR="002E4713" w:rsidRDefault="002E4713" w:rsidP="002E4713"/>
    <w:p w14:paraId="10E1B09B" w14:textId="77777777" w:rsidR="002E4713" w:rsidRDefault="002E4713" w:rsidP="002E4713"/>
    <w:p w14:paraId="7D668FBB" w14:textId="77777777" w:rsidR="002E4713" w:rsidRDefault="002E4713" w:rsidP="002E4713"/>
    <w:p w14:paraId="6C55B849" w14:textId="77777777" w:rsidR="002E4713" w:rsidRDefault="002E4713" w:rsidP="002E4713"/>
    <w:p w14:paraId="2035D7D1" w14:textId="77777777" w:rsidR="002E4713" w:rsidRDefault="002E4713" w:rsidP="002E4713"/>
    <w:p w14:paraId="77B8EB7D" w14:textId="77777777" w:rsidR="002E4713" w:rsidRDefault="002E4713" w:rsidP="002E4713"/>
    <w:p w14:paraId="0664A77A" w14:textId="77777777" w:rsidR="002E4713" w:rsidRDefault="002E4713" w:rsidP="002E4713"/>
    <w:p w14:paraId="7DBE3DBB" w14:textId="77777777" w:rsidR="002E4713" w:rsidRDefault="002E4713" w:rsidP="002E4713"/>
    <w:p w14:paraId="42356D03" w14:textId="77777777" w:rsidR="002E4713" w:rsidRDefault="002E4713" w:rsidP="002E4713"/>
    <w:p w14:paraId="2B0BB25D" w14:textId="77777777" w:rsidR="002E4713" w:rsidRDefault="002E4713" w:rsidP="002E4713"/>
    <w:p w14:paraId="706993D8" w14:textId="77777777" w:rsidR="002E4713" w:rsidRPr="002E4713" w:rsidRDefault="002E4713" w:rsidP="002E4713"/>
    <w:p w14:paraId="669E333A" w14:textId="67A23826" w:rsidR="002E4713" w:rsidRPr="002E4713" w:rsidRDefault="002E4713" w:rsidP="002E4713">
      <w:pPr>
        <w:rPr>
          <w:b/>
          <w:bCs/>
        </w:rPr>
      </w:pPr>
      <w:bookmarkStart w:id="1" w:name="_Hlk238490133"/>
      <w:r w:rsidRPr="002E4713">
        <w:rPr>
          <w:rFonts w:eastAsia="Calibri"/>
          <w:b/>
          <w:bCs/>
        </w:rPr>
        <w:lastRenderedPageBreak/>
        <w:t>145 - PILOMATRICOMES MULTIPLES ET GRANDES TAILLES: QUELLES PARTICULARITES A PROPOS DE 3 CAS</w:t>
      </w:r>
    </w:p>
    <w:p w14:paraId="5E202DA2" w14:textId="2FDC2413" w:rsidR="002E4713" w:rsidRPr="002E4713" w:rsidRDefault="002E4713" w:rsidP="002E4713">
      <w:pPr>
        <w:rPr>
          <w:rFonts w:asciiTheme="minorHAnsi" w:hAnsiTheme="minorHAnsi" w:cstheme="minorHAnsi"/>
        </w:rPr>
      </w:pPr>
      <w:r>
        <w:rPr>
          <w:rFonts w:asciiTheme="minorHAnsi" w:eastAsia="Calibri" w:hAnsiTheme="minorHAnsi" w:cstheme="minorHAnsi"/>
          <w:u w:val="single"/>
        </w:rPr>
        <w:t>C</w:t>
      </w:r>
      <w:r w:rsidRPr="002E4713">
        <w:rPr>
          <w:rFonts w:asciiTheme="minorHAnsi" w:eastAsia="Calibri" w:hAnsiTheme="minorHAnsi" w:cstheme="minorHAnsi"/>
          <w:u w:val="single"/>
        </w:rPr>
        <w:t xml:space="preserve">laire </w:t>
      </w:r>
      <w:r>
        <w:rPr>
          <w:rFonts w:asciiTheme="minorHAnsi" w:eastAsia="Calibri" w:hAnsiTheme="minorHAnsi" w:cstheme="minorHAnsi"/>
          <w:u w:val="single"/>
        </w:rPr>
        <w:t>M</w:t>
      </w:r>
      <w:r w:rsidRPr="002E4713">
        <w:rPr>
          <w:rFonts w:asciiTheme="minorHAnsi" w:eastAsia="Calibri" w:hAnsiTheme="minorHAnsi" w:cstheme="minorHAnsi"/>
          <w:u w:val="single"/>
        </w:rPr>
        <w:t>ontmartin</w:t>
      </w:r>
    </w:p>
    <w:p w14:paraId="13837978" w14:textId="77777777" w:rsidR="002E4713" w:rsidRPr="002E4713" w:rsidRDefault="002E4713" w:rsidP="002E4713">
      <w:pPr>
        <w:rPr>
          <w:rFonts w:asciiTheme="minorHAnsi" w:hAnsiTheme="minorHAnsi" w:cstheme="minorHAnsi"/>
        </w:rPr>
      </w:pPr>
      <w:r w:rsidRPr="002E4713">
        <w:rPr>
          <w:rFonts w:asciiTheme="minorHAnsi" w:eastAsia="Calibri" w:hAnsiTheme="minorHAnsi" w:cstheme="minorHAnsi"/>
        </w:rPr>
        <w:t>clinique du parc, saint priest en Jarez, France</w:t>
      </w:r>
    </w:p>
    <w:bookmarkEnd w:id="1"/>
    <w:p w14:paraId="35D7AD5D" w14:textId="77777777" w:rsidR="002E4713" w:rsidRPr="0041760E" w:rsidRDefault="002E4713" w:rsidP="002E4713">
      <w:pPr>
        <w:pStyle w:val="Titre4"/>
        <w:spacing w:before="320" w:after="320"/>
        <w:rPr>
          <w:szCs w:val="18"/>
        </w:rPr>
      </w:pPr>
      <w:r w:rsidRPr="0041760E">
        <w:rPr>
          <w:rFonts w:ascii="Calibri" w:eastAsia="Calibri" w:hAnsi="Calibri" w:cs="Calibri"/>
          <w:b/>
          <w:szCs w:val="18"/>
        </w:rPr>
        <w:t>Abstract</w:t>
      </w:r>
    </w:p>
    <w:p w14:paraId="2E22882D" w14:textId="02C18014" w:rsidR="002E4713" w:rsidRPr="0041760E" w:rsidRDefault="002E4713" w:rsidP="002E4713">
      <w:pPr>
        <w:pStyle w:val="Sansinterligne"/>
        <w:rPr>
          <w:rFonts w:ascii="Calibri" w:hAnsi="Calibri" w:cs="Calibri"/>
          <w:szCs w:val="18"/>
        </w:rPr>
      </w:pPr>
      <w:r w:rsidRPr="0041760E">
        <w:rPr>
          <w:rFonts w:ascii="Calibri" w:eastAsia="Calibri" w:hAnsi="Calibri" w:cs="Calibri"/>
          <w:b/>
          <w:szCs w:val="18"/>
        </w:rPr>
        <w:t>But:</w:t>
      </w:r>
      <w:r w:rsidRPr="0041760E">
        <w:rPr>
          <w:rFonts w:ascii="Calibri" w:eastAsia="Calibri" w:hAnsi="Calibri" w:cs="Calibri"/>
          <w:szCs w:val="18"/>
        </w:rPr>
        <w:br/>
        <w:t>Les pilomatricomes ou pilomatrixomes sont des tumeurs cutanées bénignes d’origine folliculaire le plus souvent isolées. Les formes multiples et géantes chez l’enfant sont rares et peuvent être associées à certaines pathologies syndromiques. L’objectif est de rapporter trois cas pédiatriques et de préciser les associations syndromiques potentielles à rechercher.</w:t>
      </w:r>
    </w:p>
    <w:p w14:paraId="7DCEF372" w14:textId="77777777" w:rsidR="002E4713" w:rsidRPr="0041760E" w:rsidRDefault="002E4713" w:rsidP="002E4713">
      <w:pPr>
        <w:pStyle w:val="Sansinterligne"/>
        <w:rPr>
          <w:rFonts w:ascii="Calibri" w:hAnsi="Calibri" w:cs="Calibri"/>
          <w:szCs w:val="18"/>
        </w:rPr>
      </w:pPr>
    </w:p>
    <w:p w14:paraId="075E5919" w14:textId="7371476A" w:rsidR="002E4713" w:rsidRPr="0041760E" w:rsidRDefault="002E4713" w:rsidP="002E4713">
      <w:pPr>
        <w:pStyle w:val="Sansinterligne"/>
        <w:rPr>
          <w:rFonts w:ascii="Calibri" w:hAnsi="Calibri" w:cs="Calibri"/>
          <w:szCs w:val="18"/>
        </w:rPr>
      </w:pPr>
      <w:r w:rsidRPr="0041760E">
        <w:rPr>
          <w:rFonts w:ascii="Calibri" w:eastAsia="Calibri" w:hAnsi="Calibri" w:cs="Calibri"/>
          <w:b/>
          <w:szCs w:val="18"/>
        </w:rPr>
        <w:t>Méthode:</w:t>
      </w:r>
      <w:r w:rsidRPr="0041760E">
        <w:rPr>
          <w:rFonts w:ascii="Calibri" w:eastAsia="Calibri" w:hAnsi="Calibri" w:cs="Calibri"/>
          <w:szCs w:val="18"/>
        </w:rPr>
        <w:br/>
        <w:t>Trois enfants ont été pris en charge pour des pilomatricomes multiples dont une fratrie. La première âgée de 13 ans présentait une lésion dorsale de plus de 5 cm pour lequel un scanner avait été réalisé. Les 2 autres des lésions multiples mais de plus petites tailles. Une évaluation clinique complète, incluant un examen général et un interrogatoire familial, a été réalisée à la recherche de signes associés. Une échographie seule a été effectuée dans les deux derniers cas. Le traitement a consisté en une exérèse chirurgicale complète avec analyse anatomopathologique.</w:t>
      </w:r>
      <w:r w:rsidRPr="0041760E">
        <w:rPr>
          <w:rFonts w:ascii="Calibri" w:eastAsia="Calibri" w:hAnsi="Calibri" w:cs="Calibri"/>
          <w:szCs w:val="18"/>
        </w:rPr>
        <w:br/>
      </w:r>
    </w:p>
    <w:p w14:paraId="498CD126" w14:textId="7A6329E5" w:rsidR="002E4713" w:rsidRPr="0041760E" w:rsidRDefault="002E4713" w:rsidP="002E4713">
      <w:pPr>
        <w:pStyle w:val="Sansinterligne"/>
        <w:rPr>
          <w:rFonts w:ascii="Calibri" w:hAnsi="Calibri" w:cs="Calibri"/>
          <w:szCs w:val="18"/>
        </w:rPr>
      </w:pPr>
      <w:r w:rsidRPr="0041760E">
        <w:rPr>
          <w:rFonts w:ascii="Calibri" w:eastAsia="Calibri" w:hAnsi="Calibri" w:cs="Calibri"/>
          <w:b/>
          <w:szCs w:val="18"/>
        </w:rPr>
        <w:t>Discussion:</w:t>
      </w:r>
      <w:r w:rsidRPr="0041760E">
        <w:rPr>
          <w:rFonts w:ascii="Calibri" w:eastAsia="Calibri" w:hAnsi="Calibri" w:cs="Calibri"/>
          <w:szCs w:val="18"/>
        </w:rPr>
        <w:br/>
        <w:t>Les formes multiples de pilomatricomes doivent faire évoquer une association syndromique. Plusieurs pathologies ont été décrites, notamment la dystrophie myotonique de Steinert, le syndrome de Gardner, et d’autres associations plus rares incluent le syndrome de Turner et la trisomie 21. La présence de lésions multiples impose donc un bilan clinique orienté, voire un avis génétique. Les formes géantes, quant à elles, ne sont pas spécifiquement syndromiques mais peuvent poser un problème diagnostique avec des tumeurs malignes. L’exérèse complète permet à la fois le diagnostic et le traitement, avec un très faible taux de récidive.</w:t>
      </w:r>
    </w:p>
    <w:p w14:paraId="3A407A11" w14:textId="77777777" w:rsidR="002E4713" w:rsidRPr="0041760E" w:rsidRDefault="002E4713" w:rsidP="002E4713">
      <w:pPr>
        <w:pStyle w:val="Sansinterligne"/>
        <w:rPr>
          <w:rFonts w:ascii="Calibri" w:hAnsi="Calibri" w:cs="Calibri"/>
          <w:szCs w:val="18"/>
        </w:rPr>
      </w:pPr>
    </w:p>
    <w:p w14:paraId="5697C128" w14:textId="65EE2CF3" w:rsidR="002E4713" w:rsidRPr="0041760E" w:rsidRDefault="002E4713" w:rsidP="002E4713">
      <w:pPr>
        <w:pStyle w:val="Sansinterligne"/>
      </w:pPr>
      <w:r w:rsidRPr="0041760E">
        <w:rPr>
          <w:rFonts w:ascii="Calibri" w:eastAsia="Calibri" w:hAnsi="Calibri" w:cs="Calibri"/>
          <w:b/>
          <w:szCs w:val="18"/>
        </w:rPr>
        <w:t>Conclusion:</w:t>
      </w:r>
      <w:r w:rsidRPr="0041760E">
        <w:rPr>
          <w:rFonts w:ascii="Calibri" w:eastAsia="Calibri" w:hAnsi="Calibri" w:cs="Calibri"/>
          <w:szCs w:val="18"/>
        </w:rPr>
        <w:br/>
        <w:t>Les pilomatricomes multiples chez l’enfant doivent conduire à rechercher une pathologie associée, notamment génétique. Une prise en charge multidisciplinaire peut être nécessaire. L’exérèse chirurgicale reste le traitement de référence, avec un excellent pronostic après confirmation histologique</w:t>
      </w:r>
      <w:r w:rsidRPr="0041760E">
        <w:rPr>
          <w:rFonts w:eastAsia="Calibri"/>
        </w:rPr>
        <w:t>.</w:t>
      </w:r>
    </w:p>
    <w:p w14:paraId="4F60F08A" w14:textId="77777777" w:rsidR="002E4713" w:rsidRDefault="002E4713" w:rsidP="002728A2">
      <w:pPr>
        <w:pStyle w:val="Titre1"/>
        <w:spacing w:before="100" w:beforeAutospacing="1" w:after="100" w:afterAutospacing="1" w:line="240" w:lineRule="auto"/>
        <w:rPr>
          <w:b/>
          <w:u w:val="single"/>
        </w:rPr>
      </w:pPr>
    </w:p>
    <w:p w14:paraId="65B391BF" w14:textId="77777777" w:rsidR="002E4713" w:rsidRDefault="002E4713" w:rsidP="002728A2">
      <w:pPr>
        <w:pStyle w:val="Titre1"/>
        <w:spacing w:before="100" w:beforeAutospacing="1" w:after="100" w:afterAutospacing="1" w:line="240" w:lineRule="auto"/>
        <w:rPr>
          <w:b/>
          <w:u w:val="single"/>
        </w:rPr>
      </w:pPr>
    </w:p>
    <w:p w14:paraId="3F39ED4F" w14:textId="77777777" w:rsidR="002E4713" w:rsidRDefault="002E4713" w:rsidP="002728A2">
      <w:pPr>
        <w:pStyle w:val="Titre1"/>
        <w:spacing w:before="100" w:beforeAutospacing="1" w:after="100" w:afterAutospacing="1" w:line="240" w:lineRule="auto"/>
        <w:rPr>
          <w:b/>
          <w:u w:val="single"/>
        </w:rPr>
      </w:pPr>
    </w:p>
    <w:p w14:paraId="561E224A" w14:textId="77777777" w:rsidR="002E4713" w:rsidRDefault="002E4713" w:rsidP="002728A2">
      <w:pPr>
        <w:pStyle w:val="Titre1"/>
        <w:spacing w:before="100" w:beforeAutospacing="1" w:after="100" w:afterAutospacing="1" w:line="240" w:lineRule="auto"/>
        <w:rPr>
          <w:b/>
          <w:u w:val="single"/>
        </w:rPr>
      </w:pPr>
    </w:p>
    <w:p w14:paraId="3E008D11" w14:textId="77777777" w:rsidR="002E4713" w:rsidRDefault="002E4713" w:rsidP="002728A2">
      <w:pPr>
        <w:pStyle w:val="Titre1"/>
        <w:spacing w:before="100" w:beforeAutospacing="1" w:after="100" w:afterAutospacing="1" w:line="240" w:lineRule="auto"/>
        <w:rPr>
          <w:b/>
          <w:u w:val="single"/>
        </w:rPr>
      </w:pPr>
    </w:p>
    <w:p w14:paraId="7FCD4B17" w14:textId="77777777" w:rsidR="002E4713" w:rsidRDefault="002E4713" w:rsidP="002728A2">
      <w:pPr>
        <w:pStyle w:val="Titre1"/>
        <w:spacing w:before="100" w:beforeAutospacing="1" w:after="100" w:afterAutospacing="1" w:line="240" w:lineRule="auto"/>
        <w:rPr>
          <w:b/>
          <w:u w:val="single"/>
        </w:rPr>
      </w:pPr>
    </w:p>
    <w:p w14:paraId="3EE14955" w14:textId="77777777" w:rsidR="002E4713" w:rsidRDefault="002E4713" w:rsidP="002728A2">
      <w:pPr>
        <w:pStyle w:val="Titre1"/>
        <w:spacing w:before="100" w:beforeAutospacing="1" w:after="100" w:afterAutospacing="1" w:line="240" w:lineRule="auto"/>
        <w:rPr>
          <w:b/>
          <w:u w:val="single"/>
        </w:rPr>
      </w:pPr>
    </w:p>
    <w:p w14:paraId="6AAA118E" w14:textId="77777777" w:rsidR="002E4713" w:rsidRDefault="002E4713" w:rsidP="002728A2">
      <w:pPr>
        <w:pStyle w:val="Titre1"/>
        <w:spacing w:before="100" w:beforeAutospacing="1" w:after="100" w:afterAutospacing="1" w:line="240" w:lineRule="auto"/>
        <w:rPr>
          <w:b/>
          <w:u w:val="single"/>
        </w:rPr>
      </w:pPr>
    </w:p>
    <w:p w14:paraId="4929DBFD" w14:textId="77777777" w:rsidR="002E4713" w:rsidRDefault="002E4713" w:rsidP="002E4713">
      <w:pPr>
        <w:pStyle w:val="Titre1"/>
        <w:spacing w:before="100" w:beforeAutospacing="1" w:after="100" w:afterAutospacing="1" w:line="240" w:lineRule="auto"/>
        <w:jc w:val="left"/>
        <w:rPr>
          <w:b/>
          <w:u w:val="single"/>
        </w:rPr>
      </w:pPr>
    </w:p>
    <w:p w14:paraId="10173DC7" w14:textId="77777777" w:rsidR="002E4713" w:rsidRDefault="002E4713" w:rsidP="002E4713">
      <w:pPr>
        <w:pStyle w:val="Titre1"/>
        <w:spacing w:before="100" w:beforeAutospacing="1" w:after="100" w:afterAutospacing="1" w:line="240" w:lineRule="auto"/>
        <w:jc w:val="left"/>
        <w:rPr>
          <w:b/>
          <w:u w:val="single"/>
        </w:rPr>
      </w:pPr>
    </w:p>
    <w:p w14:paraId="250CE822" w14:textId="4D9207FD" w:rsidR="00313150" w:rsidRPr="002728A2" w:rsidRDefault="002728A2" w:rsidP="002728A2">
      <w:pPr>
        <w:pStyle w:val="Titre1"/>
        <w:spacing w:before="100" w:beforeAutospacing="1" w:after="100" w:afterAutospacing="1" w:line="240" w:lineRule="auto"/>
        <w:rPr>
          <w:b/>
          <w:u w:val="single"/>
        </w:rPr>
      </w:pPr>
      <w:r w:rsidRPr="002728A2">
        <w:rPr>
          <w:b/>
          <w:u w:val="single"/>
        </w:rPr>
        <w:lastRenderedPageBreak/>
        <w:t>Société Française de Chirurgie Pédiatrique</w:t>
      </w:r>
    </w:p>
    <w:p w14:paraId="7B323325" w14:textId="77777777" w:rsidR="00646E6D" w:rsidRPr="00313150" w:rsidRDefault="00BF4A68" w:rsidP="002728A2">
      <w:pPr>
        <w:pStyle w:val="Titre2"/>
        <w:spacing w:before="100" w:beforeAutospacing="1" w:after="100" w:afterAutospacing="1" w:line="240" w:lineRule="auto"/>
        <w:jc w:val="center"/>
        <w:rPr>
          <w:rStyle w:val="Rfrenceintense"/>
          <w:rFonts w:asciiTheme="minorHAnsi" w:hAnsiTheme="minorHAnsi" w:cstheme="minorHAnsi"/>
          <w:sz w:val="22"/>
          <w:szCs w:val="22"/>
        </w:rPr>
      </w:pPr>
      <w:r>
        <w:rPr>
          <w:rStyle w:val="Rfrenceintense"/>
          <w:rFonts w:asciiTheme="minorHAnsi" w:hAnsiTheme="minorHAnsi" w:cstheme="minorHAnsi"/>
          <w:sz w:val="22"/>
          <w:szCs w:val="22"/>
        </w:rPr>
        <w:t>Bas appareil digestif</w:t>
      </w:r>
    </w:p>
    <w:p w14:paraId="4FE107A1" w14:textId="77777777" w:rsidR="008B6CA3" w:rsidRPr="00842E59" w:rsidRDefault="00EF7C4E" w:rsidP="008F0A77">
      <w:pPr>
        <w:spacing w:before="100" w:beforeAutospacing="1" w:after="100" w:afterAutospacing="1" w:line="240" w:lineRule="auto"/>
        <w:jc w:val="both"/>
        <w:rPr>
          <w:rFonts w:cstheme="minorHAnsi"/>
          <w:b/>
          <w:color w:val="000000"/>
          <w:lang w:val="fr-FR"/>
        </w:rPr>
      </w:pPr>
      <w:r w:rsidRPr="00842E59">
        <w:rPr>
          <w:rFonts w:cstheme="minorHAnsi"/>
          <w:b/>
          <w:color w:val="000000"/>
          <w:lang w:val="fr-FR"/>
        </w:rPr>
        <w:t>87</w:t>
      </w:r>
      <w:r w:rsidR="00441A8A" w:rsidRPr="00842E59">
        <w:rPr>
          <w:rFonts w:cstheme="minorHAnsi"/>
          <w:b/>
          <w:color w:val="000000"/>
          <w:lang w:val="fr-FR"/>
        </w:rPr>
        <w:t xml:space="preserve">- </w:t>
      </w:r>
      <w:r w:rsidR="008B6CA3" w:rsidRPr="00842E59">
        <w:rPr>
          <w:rFonts w:cstheme="minorHAnsi"/>
          <w:b/>
          <w:color w:val="000000"/>
          <w:lang w:val="fr-FR"/>
        </w:rPr>
        <w:t>APPROCHE DIAGNOSTIQUE DE LA MALADIE DE HIRSCHSPRUNG ETENDUE A L’INTESTIN GRELE PAR IMMUNOFLUORESCENCE 3D DU SYSTEME NERVEUX ENTERIQUE</w:t>
      </w:r>
    </w:p>
    <w:p w14:paraId="06EE88A1" w14:textId="77777777" w:rsidR="0038353F" w:rsidRPr="001A3363" w:rsidRDefault="0038353F" w:rsidP="008F0A77">
      <w:pPr>
        <w:spacing w:before="100" w:beforeAutospacing="1" w:after="100" w:afterAutospacing="1" w:line="240" w:lineRule="auto"/>
        <w:jc w:val="both"/>
        <w:rPr>
          <w:rFonts w:asciiTheme="minorHAnsi" w:hAnsiTheme="minorHAnsi" w:cstheme="minorHAnsi"/>
          <w:lang w:val="fr-FR"/>
        </w:rPr>
      </w:pPr>
      <w:r w:rsidRPr="001A3363">
        <w:rPr>
          <w:rFonts w:asciiTheme="minorHAnsi" w:eastAsia="Calibri" w:hAnsiTheme="minorHAnsi" w:cstheme="minorHAnsi"/>
          <w:u w:val="single"/>
          <w:lang w:val="fr-FR"/>
        </w:rPr>
        <w:t>Nathalie DINGANGA KAPESSA</w:t>
      </w:r>
      <w:r w:rsidRPr="001A3363">
        <w:rPr>
          <w:rFonts w:asciiTheme="minorHAnsi" w:eastAsia="Calibri" w:hAnsiTheme="minorHAnsi" w:cstheme="minorHAnsi"/>
          <w:vertAlign w:val="superscript"/>
          <w:lang w:val="fr-FR"/>
        </w:rPr>
        <w:t>1,2,3,4</w:t>
      </w:r>
      <w:r w:rsidRPr="001A3363">
        <w:rPr>
          <w:rFonts w:asciiTheme="minorHAnsi" w:eastAsia="Calibri" w:hAnsiTheme="minorHAnsi" w:cstheme="minorHAnsi"/>
          <w:lang w:val="fr-FR"/>
        </w:rPr>
        <w:t>, Sebastien MBUYI MUSANZAYI</w:t>
      </w:r>
      <w:r w:rsidRPr="001A3363">
        <w:rPr>
          <w:rFonts w:asciiTheme="minorHAnsi" w:eastAsia="Calibri" w:hAnsiTheme="minorHAnsi" w:cstheme="minorHAnsi"/>
          <w:vertAlign w:val="superscript"/>
          <w:lang w:val="fr-FR"/>
        </w:rPr>
        <w:t>4</w:t>
      </w:r>
      <w:r w:rsidRPr="001A3363">
        <w:rPr>
          <w:rFonts w:asciiTheme="minorHAnsi" w:eastAsia="Calibri" w:hAnsiTheme="minorHAnsi" w:cstheme="minorHAnsi"/>
          <w:lang w:val="fr-FR"/>
        </w:rPr>
        <w:t>, Patsy Dominique BERREBI</w:t>
      </w:r>
      <w:r w:rsidRPr="001A3363">
        <w:rPr>
          <w:rFonts w:asciiTheme="minorHAnsi" w:eastAsia="Calibri" w:hAnsiTheme="minorHAnsi" w:cstheme="minorHAnsi"/>
          <w:vertAlign w:val="superscript"/>
          <w:lang w:val="fr-FR"/>
        </w:rPr>
        <w:t>2,5</w:t>
      </w:r>
      <w:r w:rsidRPr="001A3363">
        <w:rPr>
          <w:rFonts w:asciiTheme="minorHAnsi" w:eastAsia="Calibri" w:hAnsiTheme="minorHAnsi" w:cstheme="minorHAnsi"/>
          <w:lang w:val="fr-FR"/>
        </w:rPr>
        <w:t>, Nicolas CHEVALIER</w:t>
      </w:r>
      <w:r w:rsidRPr="001A3363">
        <w:rPr>
          <w:rFonts w:asciiTheme="minorHAnsi" w:eastAsia="Calibri" w:hAnsiTheme="minorHAnsi" w:cstheme="minorHAnsi"/>
          <w:vertAlign w:val="superscript"/>
          <w:lang w:val="fr-FR"/>
        </w:rPr>
        <w:t>1</w:t>
      </w:r>
      <w:r w:rsidRPr="001A3363">
        <w:rPr>
          <w:rFonts w:asciiTheme="minorHAnsi" w:eastAsia="Calibri" w:hAnsiTheme="minorHAnsi" w:cstheme="minorHAnsi"/>
          <w:lang w:val="fr-FR"/>
        </w:rPr>
        <w:t>, Carmen CAPITO</w:t>
      </w:r>
      <w:r w:rsidRPr="001A3363">
        <w:rPr>
          <w:rFonts w:asciiTheme="minorHAnsi" w:eastAsia="Calibri" w:hAnsiTheme="minorHAnsi" w:cstheme="minorHAnsi"/>
          <w:vertAlign w:val="superscript"/>
          <w:lang w:val="fr-FR"/>
        </w:rPr>
        <w:t>3</w:t>
      </w:r>
    </w:p>
    <w:p w14:paraId="07FC3380" w14:textId="77777777" w:rsidR="00FE6A44" w:rsidRPr="001A3363" w:rsidRDefault="0038353F" w:rsidP="008F0A77">
      <w:pPr>
        <w:spacing w:before="100" w:beforeAutospacing="1" w:after="100" w:afterAutospacing="1" w:line="240" w:lineRule="auto"/>
        <w:jc w:val="both"/>
        <w:rPr>
          <w:rFonts w:asciiTheme="minorHAnsi" w:hAnsiTheme="minorHAnsi" w:cstheme="minorHAnsi"/>
          <w:lang w:val="fr-FR"/>
        </w:rPr>
      </w:pPr>
      <w:r w:rsidRPr="001A3363">
        <w:rPr>
          <w:rFonts w:asciiTheme="minorHAnsi" w:eastAsia="Calibri" w:hAnsiTheme="minorHAnsi" w:cstheme="minorHAnsi"/>
          <w:vertAlign w:val="superscript"/>
          <w:lang w:val="fr-FR"/>
        </w:rPr>
        <w:t>1</w:t>
      </w:r>
      <w:r w:rsidRPr="001A3363">
        <w:rPr>
          <w:rFonts w:asciiTheme="minorHAnsi" w:eastAsia="Calibri" w:hAnsiTheme="minorHAnsi" w:cstheme="minorHAnsi"/>
          <w:lang w:val="fr-FR"/>
        </w:rPr>
        <w:t xml:space="preserve">Laboratoire MSC, Université de Paris Cité, Paris, France. </w:t>
      </w:r>
      <w:r w:rsidRPr="001A3363">
        <w:rPr>
          <w:rFonts w:asciiTheme="minorHAnsi" w:eastAsia="Calibri" w:hAnsiTheme="minorHAnsi" w:cstheme="minorHAnsi"/>
          <w:vertAlign w:val="superscript"/>
          <w:lang w:val="fr-FR"/>
        </w:rPr>
        <w:t>2</w:t>
      </w:r>
      <w:r w:rsidRPr="001A3363">
        <w:rPr>
          <w:rFonts w:asciiTheme="minorHAnsi" w:eastAsia="Calibri" w:hAnsiTheme="minorHAnsi" w:cstheme="minorHAnsi"/>
          <w:lang w:val="fr-FR"/>
        </w:rPr>
        <w:t xml:space="preserve">Institut IMAGINE, Université de Paris Cité, Paris, France. </w:t>
      </w:r>
      <w:r w:rsidRPr="001A3363">
        <w:rPr>
          <w:rFonts w:asciiTheme="minorHAnsi" w:eastAsia="Calibri" w:hAnsiTheme="minorHAnsi" w:cstheme="minorHAnsi"/>
          <w:vertAlign w:val="superscript"/>
          <w:lang w:val="fr-FR"/>
        </w:rPr>
        <w:t>3</w:t>
      </w:r>
      <w:r w:rsidRPr="001A3363">
        <w:rPr>
          <w:rFonts w:asciiTheme="minorHAnsi" w:eastAsia="Calibri" w:hAnsiTheme="minorHAnsi" w:cstheme="minorHAnsi"/>
          <w:lang w:val="fr-FR"/>
        </w:rPr>
        <w:t xml:space="preserve">Service de chirurgie pédiatrique, Hôpital Necker enfants malades, Paris, France. </w:t>
      </w:r>
      <w:r w:rsidRPr="001A3363">
        <w:rPr>
          <w:rFonts w:asciiTheme="minorHAnsi" w:eastAsia="Calibri" w:hAnsiTheme="minorHAnsi" w:cstheme="minorHAnsi"/>
          <w:vertAlign w:val="superscript"/>
          <w:lang w:val="fr-FR"/>
        </w:rPr>
        <w:t>4</w:t>
      </w:r>
      <w:r w:rsidRPr="001A3363">
        <w:rPr>
          <w:rFonts w:asciiTheme="minorHAnsi" w:eastAsia="Calibri" w:hAnsiTheme="minorHAnsi" w:cstheme="minorHAnsi"/>
          <w:lang w:val="fr-FR"/>
        </w:rPr>
        <w:t xml:space="preserve">Service de Chirurgie, Cliniques universitaires, Université de Lubumbashi, Lubumbashi, Congo, the Democratic Republic of the. </w:t>
      </w:r>
      <w:r w:rsidRPr="001A3363">
        <w:rPr>
          <w:rFonts w:asciiTheme="minorHAnsi" w:eastAsia="Calibri" w:hAnsiTheme="minorHAnsi" w:cstheme="minorHAnsi"/>
          <w:vertAlign w:val="superscript"/>
          <w:lang w:val="fr-FR"/>
        </w:rPr>
        <w:t>5</w:t>
      </w:r>
      <w:r w:rsidRPr="001A3363">
        <w:rPr>
          <w:rFonts w:asciiTheme="minorHAnsi" w:eastAsia="Calibri" w:hAnsiTheme="minorHAnsi" w:cstheme="minorHAnsi"/>
          <w:lang w:val="fr-FR"/>
        </w:rPr>
        <w:t xml:space="preserve">Service d'anatomopathologie, Hôpital Necker enfants malades, Paris, </w:t>
      </w:r>
      <w:r w:rsidR="00FE6A44" w:rsidRPr="001A3363">
        <w:rPr>
          <w:rFonts w:asciiTheme="minorHAnsi" w:eastAsia="Calibri" w:hAnsiTheme="minorHAnsi" w:cstheme="minorHAnsi"/>
          <w:lang w:val="fr-FR"/>
        </w:rPr>
        <w:t>France</w:t>
      </w:r>
    </w:p>
    <w:p w14:paraId="71507303" w14:textId="77777777" w:rsidR="00FE6A44" w:rsidRPr="002E4713" w:rsidRDefault="00FE6A44" w:rsidP="00842E59">
      <w:pPr>
        <w:pStyle w:val="Titre4"/>
        <w:spacing w:before="100" w:beforeAutospacing="1" w:after="100" w:afterAutospacing="1" w:line="240" w:lineRule="auto"/>
        <w:rPr>
          <w:rFonts w:asciiTheme="minorHAnsi" w:hAnsiTheme="minorHAnsi" w:cstheme="minorHAnsi"/>
          <w:b/>
          <w:szCs w:val="18"/>
        </w:rPr>
      </w:pPr>
      <w:r w:rsidRPr="002E4713">
        <w:rPr>
          <w:rFonts w:asciiTheme="minorHAnsi" w:eastAsia="Calibri" w:hAnsiTheme="minorHAnsi" w:cstheme="minorHAnsi"/>
          <w:b/>
          <w:szCs w:val="18"/>
        </w:rPr>
        <w:t>Abstract</w:t>
      </w:r>
    </w:p>
    <w:p w14:paraId="7903668D" w14:textId="77777777" w:rsidR="001A3363" w:rsidRPr="00C92C78" w:rsidRDefault="00FE6A44" w:rsidP="00C92C78">
      <w:pPr>
        <w:rPr>
          <w:rFonts w:asciiTheme="minorHAnsi" w:eastAsia="Calibri" w:hAnsiTheme="minorHAnsi" w:cstheme="minorHAnsi"/>
        </w:rPr>
      </w:pPr>
      <w:r w:rsidRPr="00C92C78">
        <w:rPr>
          <w:rFonts w:asciiTheme="minorHAnsi" w:eastAsia="Calibri" w:hAnsiTheme="minorHAnsi" w:cstheme="minorHAnsi"/>
        </w:rPr>
        <w:t>La maladie de Hirschsprung (MH) est une pathologie congénitale touchant environ 1 naissance sur 3 000. 70% des malades vont avoir une atteinte rectosigmoidienne, 25 % un long segment colique et 5% une atteinte étendue à l’intestin grêle.  Sur le plan histologique, elle est caractérisée par un dégradé rostro-caudal normo-, hypo-, puis aganglionnaire du système nerveux entérique (SNE). La caractérisation de ces différentes zones repose classiquement sur l’histologie à l’hématoxyline-éosine, l’évaluation de l’activité de l’acétylcholinestérase et par immunohistochimie pour des marqueurs neuronaux, des tranches prises à différents niveaux (calrétinine, PHOX2B). Les critères de lecture sont maintenant bien codifiés pour la zone de transition colique mais l’intestin grêle reste un challenge faute de séries suffisamment grande pour produire des normes. En sus, ces techniques 2D ne reposent pas sur des critères quantitatifs suffisamment fiables pour différencier sans ambiguïté la zone saine de la zone hypoganglionnaire de transition lorsque la maladie est étendue à l’intestin grêle.</w:t>
      </w:r>
    </w:p>
    <w:p w14:paraId="26EC5FB9" w14:textId="77777777" w:rsidR="001A3363" w:rsidRPr="00C92C78" w:rsidRDefault="00FE6A44" w:rsidP="00C92C78">
      <w:pPr>
        <w:rPr>
          <w:rFonts w:asciiTheme="minorHAnsi" w:eastAsia="Calibri" w:hAnsiTheme="minorHAnsi" w:cstheme="minorHAnsi"/>
        </w:rPr>
      </w:pPr>
      <w:r w:rsidRPr="00C92C78">
        <w:rPr>
          <w:rFonts w:asciiTheme="minorHAnsi" w:eastAsia="Calibri" w:hAnsiTheme="minorHAnsi" w:cstheme="minorHAnsi"/>
        </w:rPr>
        <w:t xml:space="preserve"> </w:t>
      </w:r>
      <w:r w:rsidRPr="00C92C78">
        <w:rPr>
          <w:rFonts w:asciiTheme="minorHAnsi" w:eastAsia="Calibri" w:hAnsiTheme="minorHAnsi" w:cstheme="minorHAnsi"/>
          <w:b/>
        </w:rPr>
        <w:t>Nous avons mis au point un nouveau protocole de compression-transparisation, où la musculeuse est isolée, aplatie, fixée, marquée en immunofluorescence et transparisée, afin de favoriser la pénétration de la lumière.</w:t>
      </w:r>
      <w:r w:rsidRPr="00C92C78">
        <w:rPr>
          <w:rFonts w:asciiTheme="minorHAnsi" w:eastAsia="Calibri" w:hAnsiTheme="minorHAnsi" w:cstheme="minorHAnsi"/>
        </w:rPr>
        <w:t xml:space="preserve"> Cette approche permet une reconstitution de l’architecture complète du plexus myentérique par microscopie d’épifluorescence.</w:t>
      </w:r>
    </w:p>
    <w:p w14:paraId="36593F2A" w14:textId="12822C5B" w:rsidR="008B6CA3" w:rsidRPr="00C92C78" w:rsidRDefault="00FE6A44" w:rsidP="00C92C78">
      <w:pPr>
        <w:rPr>
          <w:rFonts w:asciiTheme="minorHAnsi" w:hAnsiTheme="minorHAnsi" w:cstheme="minorHAnsi"/>
          <w:lang w:val="fr-FR"/>
        </w:rPr>
      </w:pPr>
      <w:r w:rsidRPr="00C92C78">
        <w:rPr>
          <w:rFonts w:asciiTheme="minorHAnsi" w:eastAsia="Calibri" w:hAnsiTheme="minorHAnsi" w:cstheme="minorHAnsi"/>
        </w:rPr>
        <w:t xml:space="preserve"> </w:t>
      </w:r>
      <w:r w:rsidRPr="00C92C78">
        <w:rPr>
          <w:rFonts w:asciiTheme="minorHAnsi" w:eastAsia="Calibri" w:hAnsiTheme="minorHAnsi" w:cstheme="minorHAnsi"/>
          <w:b/>
        </w:rPr>
        <w:t>Nous souhaitons montrer les premières images 3D de la diminution progressive de la densité neuronale et gliale dans les zones hypoganglionnaires de l’intestin grêle en comparaison de la zone saine.</w:t>
      </w:r>
      <w:r w:rsidRPr="00C92C78">
        <w:rPr>
          <w:rFonts w:asciiTheme="minorHAnsi" w:eastAsia="Calibri" w:hAnsiTheme="minorHAnsi" w:cstheme="minorHAnsi"/>
        </w:rPr>
        <w:t xml:space="preserve"> Cette approche, en cours de développement, constitue une nouvelle méthode robuste pour aider le pathologiste au diagnostic de la MH étendue à l’intestin grêle et optimiser la prise en charge de ces malades complexes.</w:t>
      </w:r>
    </w:p>
    <w:p w14:paraId="18D8F884" w14:textId="77777777" w:rsidR="008B6CA3" w:rsidRDefault="008B6CA3" w:rsidP="008F0A77">
      <w:pPr>
        <w:spacing w:before="100" w:beforeAutospacing="1" w:after="100" w:afterAutospacing="1" w:line="240" w:lineRule="auto"/>
        <w:jc w:val="both"/>
        <w:rPr>
          <w:rStyle w:val="Accentuationintense"/>
          <w:rFonts w:asciiTheme="minorHAnsi" w:hAnsiTheme="minorHAnsi" w:cstheme="minorHAnsi"/>
          <w:sz w:val="22"/>
          <w:szCs w:val="22"/>
          <w:lang w:val="fr-FR"/>
        </w:rPr>
      </w:pPr>
    </w:p>
    <w:p w14:paraId="56C293A7" w14:textId="77777777" w:rsidR="00FF2C1D" w:rsidRDefault="00FF2C1D" w:rsidP="008F0A77">
      <w:pPr>
        <w:spacing w:before="100" w:beforeAutospacing="1" w:after="100" w:afterAutospacing="1" w:line="240" w:lineRule="auto"/>
        <w:jc w:val="both"/>
        <w:rPr>
          <w:rStyle w:val="Accentuationintense"/>
          <w:rFonts w:asciiTheme="minorHAnsi" w:hAnsiTheme="minorHAnsi" w:cstheme="minorHAnsi"/>
          <w:sz w:val="22"/>
          <w:szCs w:val="22"/>
          <w:lang w:val="fr-FR"/>
        </w:rPr>
      </w:pPr>
    </w:p>
    <w:p w14:paraId="01A75440" w14:textId="77777777" w:rsidR="002728A2" w:rsidRDefault="002728A2" w:rsidP="008F0A77">
      <w:pPr>
        <w:spacing w:before="100" w:beforeAutospacing="1" w:after="100" w:afterAutospacing="1" w:line="240" w:lineRule="auto"/>
        <w:jc w:val="both"/>
        <w:rPr>
          <w:rFonts w:asciiTheme="minorHAnsi" w:hAnsiTheme="minorHAnsi" w:cstheme="minorHAnsi"/>
          <w:color w:val="000000"/>
          <w:sz w:val="22"/>
          <w:szCs w:val="22"/>
          <w:lang w:val="fr-FR"/>
        </w:rPr>
      </w:pPr>
    </w:p>
    <w:p w14:paraId="0B57C1EB" w14:textId="77777777" w:rsidR="002728A2" w:rsidRDefault="002728A2" w:rsidP="008F0A77">
      <w:pPr>
        <w:spacing w:before="100" w:beforeAutospacing="1" w:after="100" w:afterAutospacing="1" w:line="240" w:lineRule="auto"/>
        <w:jc w:val="both"/>
        <w:rPr>
          <w:rFonts w:asciiTheme="minorHAnsi" w:hAnsiTheme="minorHAnsi" w:cstheme="minorHAnsi"/>
          <w:color w:val="000000"/>
          <w:sz w:val="22"/>
          <w:szCs w:val="22"/>
          <w:lang w:val="fr-FR"/>
        </w:rPr>
      </w:pPr>
    </w:p>
    <w:p w14:paraId="40B6FD5C" w14:textId="77777777" w:rsidR="002728A2" w:rsidRDefault="002728A2" w:rsidP="008F0A77">
      <w:pPr>
        <w:spacing w:before="100" w:beforeAutospacing="1" w:after="100" w:afterAutospacing="1" w:line="240" w:lineRule="auto"/>
        <w:jc w:val="both"/>
        <w:rPr>
          <w:rFonts w:asciiTheme="minorHAnsi" w:hAnsiTheme="minorHAnsi" w:cstheme="minorHAnsi"/>
          <w:color w:val="000000"/>
          <w:sz w:val="22"/>
          <w:szCs w:val="22"/>
          <w:lang w:val="fr-FR"/>
        </w:rPr>
      </w:pPr>
    </w:p>
    <w:p w14:paraId="5CA3429F" w14:textId="77777777" w:rsidR="001A3363" w:rsidRDefault="001A3363" w:rsidP="008F0A77">
      <w:pPr>
        <w:spacing w:before="100" w:beforeAutospacing="1" w:after="100" w:afterAutospacing="1" w:line="240" w:lineRule="auto"/>
        <w:jc w:val="both"/>
        <w:rPr>
          <w:rFonts w:asciiTheme="minorHAnsi" w:hAnsiTheme="minorHAnsi" w:cstheme="minorHAnsi"/>
          <w:color w:val="000000"/>
          <w:sz w:val="22"/>
          <w:szCs w:val="22"/>
          <w:lang w:val="fr-FR"/>
        </w:rPr>
      </w:pPr>
    </w:p>
    <w:p w14:paraId="6F1B41EE" w14:textId="77777777" w:rsidR="001A3363" w:rsidRDefault="001A3363" w:rsidP="008F0A77">
      <w:pPr>
        <w:spacing w:before="100" w:beforeAutospacing="1" w:after="100" w:afterAutospacing="1" w:line="240" w:lineRule="auto"/>
        <w:jc w:val="both"/>
        <w:rPr>
          <w:rFonts w:asciiTheme="minorHAnsi" w:hAnsiTheme="minorHAnsi" w:cstheme="minorHAnsi"/>
          <w:color w:val="000000"/>
          <w:sz w:val="22"/>
          <w:szCs w:val="22"/>
          <w:lang w:val="fr-FR"/>
        </w:rPr>
      </w:pPr>
    </w:p>
    <w:p w14:paraId="0AE9CAC1" w14:textId="77777777" w:rsidR="001A3363" w:rsidRDefault="001A3363" w:rsidP="008F0A77">
      <w:pPr>
        <w:spacing w:before="100" w:beforeAutospacing="1" w:after="100" w:afterAutospacing="1" w:line="240" w:lineRule="auto"/>
        <w:jc w:val="both"/>
        <w:rPr>
          <w:rFonts w:asciiTheme="minorHAnsi" w:hAnsiTheme="minorHAnsi" w:cstheme="minorHAnsi"/>
          <w:color w:val="000000"/>
          <w:sz w:val="22"/>
          <w:szCs w:val="22"/>
          <w:lang w:val="fr-FR"/>
        </w:rPr>
      </w:pPr>
    </w:p>
    <w:p w14:paraId="47227F1C" w14:textId="77777777" w:rsidR="00FF2C1D" w:rsidRPr="00842E59" w:rsidRDefault="00FF2C1D" w:rsidP="008F0A77">
      <w:pPr>
        <w:spacing w:before="100" w:beforeAutospacing="1" w:after="100" w:afterAutospacing="1" w:line="240" w:lineRule="auto"/>
        <w:jc w:val="both"/>
        <w:rPr>
          <w:rFonts w:cstheme="minorHAnsi"/>
          <w:color w:val="000000"/>
          <w:sz w:val="22"/>
          <w:szCs w:val="22"/>
          <w:lang w:val="fr-FR"/>
        </w:rPr>
      </w:pPr>
    </w:p>
    <w:p w14:paraId="11733EC0" w14:textId="77777777" w:rsidR="008B6CA3" w:rsidRPr="00842E59" w:rsidRDefault="00441A8A" w:rsidP="008F0A77">
      <w:pPr>
        <w:spacing w:before="100" w:beforeAutospacing="1" w:after="100" w:afterAutospacing="1" w:line="240" w:lineRule="auto"/>
        <w:jc w:val="both"/>
        <w:rPr>
          <w:rFonts w:cstheme="minorHAnsi"/>
          <w:b/>
          <w:color w:val="000000"/>
          <w:lang w:val="fr-FR"/>
        </w:rPr>
      </w:pPr>
      <w:r w:rsidRPr="00842E59">
        <w:rPr>
          <w:rFonts w:cstheme="minorHAnsi"/>
          <w:b/>
          <w:color w:val="000000"/>
          <w:lang w:val="fr-FR"/>
        </w:rPr>
        <w:t xml:space="preserve">66- </w:t>
      </w:r>
      <w:r w:rsidR="008B6CA3" w:rsidRPr="00842E59">
        <w:rPr>
          <w:rFonts w:cstheme="minorHAnsi"/>
          <w:b/>
          <w:color w:val="000000"/>
          <w:lang w:val="fr-FR"/>
        </w:rPr>
        <w:t xml:space="preserve">DEVENIR DES PATIENTS PORTEURS D’UNE AGANGLIONOSE INTESTINALE TOTALE APRES PRISE EN CHARGE PAR SEROMYOTOMIE SELON ZIEGLER : RESULTATS A LONG TERME ET REVUE DE LA </w:t>
      </w:r>
      <w:r w:rsidR="0038353F" w:rsidRPr="00842E59">
        <w:rPr>
          <w:rFonts w:cstheme="minorHAnsi"/>
          <w:b/>
          <w:color w:val="000000"/>
          <w:lang w:val="fr-FR"/>
        </w:rPr>
        <w:t>LITTERATURE</w:t>
      </w:r>
    </w:p>
    <w:p w14:paraId="0D3AFC9B" w14:textId="77777777" w:rsidR="0038353F" w:rsidRPr="001A3363" w:rsidRDefault="0038353F" w:rsidP="008F0A77">
      <w:pPr>
        <w:spacing w:before="100" w:beforeAutospacing="1" w:after="100" w:afterAutospacing="1" w:line="240" w:lineRule="auto"/>
        <w:jc w:val="both"/>
        <w:rPr>
          <w:rFonts w:asciiTheme="minorHAnsi" w:hAnsiTheme="minorHAnsi" w:cstheme="minorHAnsi"/>
          <w:lang w:val="fr-FR"/>
        </w:rPr>
      </w:pPr>
      <w:r w:rsidRPr="001A3363">
        <w:rPr>
          <w:rFonts w:asciiTheme="minorHAnsi" w:eastAsia="Calibri" w:hAnsiTheme="minorHAnsi" w:cstheme="minorHAnsi"/>
          <w:u w:val="single"/>
          <w:lang w:val="fr-FR"/>
        </w:rPr>
        <w:t>Camille KLEINDIENST</w:t>
      </w:r>
      <w:r w:rsidRPr="001A3363">
        <w:rPr>
          <w:rFonts w:asciiTheme="minorHAnsi" w:eastAsia="Calibri" w:hAnsiTheme="minorHAnsi" w:cstheme="minorHAnsi"/>
          <w:vertAlign w:val="superscript"/>
          <w:lang w:val="fr-FR"/>
        </w:rPr>
        <w:t>1,2</w:t>
      </w:r>
      <w:r w:rsidRPr="001A3363">
        <w:rPr>
          <w:rFonts w:asciiTheme="minorHAnsi" w:eastAsia="Calibri" w:hAnsiTheme="minorHAnsi" w:cstheme="minorHAnsi"/>
          <w:lang w:val="fr-FR"/>
        </w:rPr>
        <w:t>, Cécile LAMBE</w:t>
      </w:r>
      <w:r w:rsidRPr="001A3363">
        <w:rPr>
          <w:rFonts w:asciiTheme="minorHAnsi" w:eastAsia="Calibri" w:hAnsiTheme="minorHAnsi" w:cstheme="minorHAnsi"/>
          <w:vertAlign w:val="superscript"/>
          <w:lang w:val="fr-FR"/>
        </w:rPr>
        <w:t>3,2</w:t>
      </w:r>
      <w:r w:rsidRPr="001A3363">
        <w:rPr>
          <w:rFonts w:asciiTheme="minorHAnsi" w:eastAsia="Calibri" w:hAnsiTheme="minorHAnsi" w:cstheme="minorHAnsi"/>
          <w:lang w:val="fr-FR"/>
        </w:rPr>
        <w:t>, Cécile TALBOTEC</w:t>
      </w:r>
      <w:r w:rsidRPr="001A3363">
        <w:rPr>
          <w:rFonts w:asciiTheme="minorHAnsi" w:eastAsia="Calibri" w:hAnsiTheme="minorHAnsi" w:cstheme="minorHAnsi"/>
          <w:vertAlign w:val="superscript"/>
          <w:lang w:val="fr-FR"/>
        </w:rPr>
        <w:t>3,2</w:t>
      </w:r>
      <w:r w:rsidRPr="001A3363">
        <w:rPr>
          <w:rFonts w:asciiTheme="minorHAnsi" w:eastAsia="Calibri" w:hAnsiTheme="minorHAnsi" w:cstheme="minorHAnsi"/>
          <w:lang w:val="fr-FR"/>
        </w:rPr>
        <w:t>, Bérénice TULELLI</w:t>
      </w:r>
      <w:r w:rsidRPr="001A3363">
        <w:rPr>
          <w:rFonts w:asciiTheme="minorHAnsi" w:eastAsia="Calibri" w:hAnsiTheme="minorHAnsi" w:cstheme="minorHAnsi"/>
          <w:vertAlign w:val="superscript"/>
          <w:lang w:val="fr-FR"/>
        </w:rPr>
        <w:t>1,2</w:t>
      </w:r>
      <w:r w:rsidRPr="001A3363">
        <w:rPr>
          <w:rFonts w:asciiTheme="minorHAnsi" w:eastAsia="Calibri" w:hAnsiTheme="minorHAnsi" w:cstheme="minorHAnsi"/>
          <w:lang w:val="fr-FR"/>
        </w:rPr>
        <w:t>, Nathalie DINGANGA</w:t>
      </w:r>
      <w:r w:rsidRPr="001A3363">
        <w:rPr>
          <w:rFonts w:asciiTheme="minorHAnsi" w:eastAsia="Calibri" w:hAnsiTheme="minorHAnsi" w:cstheme="minorHAnsi"/>
          <w:vertAlign w:val="superscript"/>
          <w:lang w:val="fr-FR"/>
        </w:rPr>
        <w:t>1,2</w:t>
      </w:r>
      <w:r w:rsidRPr="001A3363">
        <w:rPr>
          <w:rFonts w:asciiTheme="minorHAnsi" w:eastAsia="Calibri" w:hAnsiTheme="minorHAnsi" w:cstheme="minorHAnsi"/>
          <w:lang w:val="fr-FR"/>
        </w:rPr>
        <w:t>, Célia CRETOLLE</w:t>
      </w:r>
      <w:r w:rsidRPr="001A3363">
        <w:rPr>
          <w:rFonts w:asciiTheme="minorHAnsi" w:eastAsia="Calibri" w:hAnsiTheme="minorHAnsi" w:cstheme="minorHAnsi"/>
          <w:vertAlign w:val="superscript"/>
          <w:lang w:val="fr-FR"/>
        </w:rPr>
        <w:t>1,2</w:t>
      </w:r>
      <w:r w:rsidRPr="001A3363">
        <w:rPr>
          <w:rFonts w:asciiTheme="minorHAnsi" w:eastAsia="Calibri" w:hAnsiTheme="minorHAnsi" w:cstheme="minorHAnsi"/>
          <w:lang w:val="fr-FR"/>
        </w:rPr>
        <w:t>, Louise GALMICHE</w:t>
      </w:r>
      <w:r w:rsidRPr="001A3363">
        <w:rPr>
          <w:rFonts w:asciiTheme="minorHAnsi" w:eastAsia="Calibri" w:hAnsiTheme="minorHAnsi" w:cstheme="minorHAnsi"/>
          <w:vertAlign w:val="superscript"/>
          <w:lang w:val="fr-FR"/>
        </w:rPr>
        <w:t>4,2</w:t>
      </w:r>
      <w:r w:rsidRPr="001A3363">
        <w:rPr>
          <w:rFonts w:asciiTheme="minorHAnsi" w:eastAsia="Calibri" w:hAnsiTheme="minorHAnsi" w:cstheme="minorHAnsi"/>
          <w:lang w:val="fr-FR"/>
        </w:rPr>
        <w:t>, Dominique BERREBI</w:t>
      </w:r>
      <w:r w:rsidRPr="001A3363">
        <w:rPr>
          <w:rFonts w:asciiTheme="minorHAnsi" w:eastAsia="Calibri" w:hAnsiTheme="minorHAnsi" w:cstheme="minorHAnsi"/>
          <w:vertAlign w:val="superscript"/>
          <w:lang w:val="fr-FR"/>
        </w:rPr>
        <w:t>4,2</w:t>
      </w:r>
      <w:r w:rsidRPr="001A3363">
        <w:rPr>
          <w:rFonts w:asciiTheme="minorHAnsi" w:eastAsia="Calibri" w:hAnsiTheme="minorHAnsi" w:cstheme="minorHAnsi"/>
          <w:lang w:val="fr-FR"/>
        </w:rPr>
        <w:t>, Philippe DRABENT</w:t>
      </w:r>
      <w:r w:rsidRPr="001A3363">
        <w:rPr>
          <w:rFonts w:asciiTheme="minorHAnsi" w:eastAsia="Calibri" w:hAnsiTheme="minorHAnsi" w:cstheme="minorHAnsi"/>
          <w:vertAlign w:val="superscript"/>
          <w:lang w:val="fr-FR"/>
        </w:rPr>
        <w:t>4,2</w:t>
      </w:r>
      <w:r w:rsidRPr="001A3363">
        <w:rPr>
          <w:rFonts w:asciiTheme="minorHAnsi" w:eastAsia="Calibri" w:hAnsiTheme="minorHAnsi" w:cstheme="minorHAnsi"/>
          <w:lang w:val="fr-FR"/>
        </w:rPr>
        <w:t>, Christophe CHARDOT</w:t>
      </w:r>
      <w:r w:rsidRPr="001A3363">
        <w:rPr>
          <w:rFonts w:asciiTheme="minorHAnsi" w:eastAsia="Calibri" w:hAnsiTheme="minorHAnsi" w:cstheme="minorHAnsi"/>
          <w:vertAlign w:val="superscript"/>
          <w:lang w:val="fr-FR"/>
        </w:rPr>
        <w:t>1,2,5</w:t>
      </w:r>
      <w:r w:rsidRPr="001A3363">
        <w:rPr>
          <w:rFonts w:asciiTheme="minorHAnsi" w:eastAsia="Calibri" w:hAnsiTheme="minorHAnsi" w:cstheme="minorHAnsi"/>
          <w:lang w:val="fr-FR"/>
        </w:rPr>
        <w:t>, Carmen CAPITO</w:t>
      </w:r>
      <w:r w:rsidRPr="001A3363">
        <w:rPr>
          <w:rFonts w:asciiTheme="minorHAnsi" w:eastAsia="Calibri" w:hAnsiTheme="minorHAnsi" w:cstheme="minorHAnsi"/>
          <w:vertAlign w:val="superscript"/>
          <w:lang w:val="fr-FR"/>
        </w:rPr>
        <w:t>1,2</w:t>
      </w:r>
    </w:p>
    <w:p w14:paraId="2AF98A45" w14:textId="77777777" w:rsidR="0038353F" w:rsidRPr="001A3363" w:rsidRDefault="0038353F" w:rsidP="008F0A77">
      <w:pPr>
        <w:spacing w:before="100" w:beforeAutospacing="1" w:after="100" w:afterAutospacing="1" w:line="240" w:lineRule="auto"/>
        <w:jc w:val="both"/>
        <w:rPr>
          <w:rFonts w:asciiTheme="minorHAnsi" w:hAnsiTheme="minorHAnsi" w:cstheme="minorHAnsi"/>
          <w:lang w:val="fr-FR"/>
        </w:rPr>
      </w:pPr>
      <w:r w:rsidRPr="001A3363">
        <w:rPr>
          <w:rFonts w:asciiTheme="minorHAnsi" w:eastAsia="Calibri" w:hAnsiTheme="minorHAnsi" w:cstheme="minorHAnsi"/>
          <w:vertAlign w:val="superscript"/>
          <w:lang w:val="fr-FR"/>
        </w:rPr>
        <w:t>1</w:t>
      </w:r>
      <w:r w:rsidRPr="001A3363">
        <w:rPr>
          <w:rFonts w:asciiTheme="minorHAnsi" w:eastAsia="Calibri" w:hAnsiTheme="minorHAnsi" w:cstheme="minorHAnsi"/>
          <w:lang w:val="fr-FR"/>
        </w:rPr>
        <w:t xml:space="preserve">Chirurgie pédiatrique, Hôpital Universitaire Necker-Enfants Malades, Paris, France. </w:t>
      </w:r>
      <w:r w:rsidRPr="001A3363">
        <w:rPr>
          <w:rFonts w:asciiTheme="minorHAnsi" w:eastAsia="Calibri" w:hAnsiTheme="minorHAnsi" w:cstheme="minorHAnsi"/>
          <w:vertAlign w:val="superscript"/>
          <w:lang w:val="fr-FR"/>
        </w:rPr>
        <w:t>2</w:t>
      </w:r>
      <w:r w:rsidRPr="001A3363">
        <w:rPr>
          <w:rFonts w:asciiTheme="minorHAnsi" w:eastAsia="Calibri" w:hAnsiTheme="minorHAnsi" w:cstheme="minorHAnsi"/>
          <w:lang w:val="fr-FR"/>
        </w:rPr>
        <w:t xml:space="preserve">AP-HP, Paris, France. </w:t>
      </w:r>
      <w:r w:rsidRPr="001A3363">
        <w:rPr>
          <w:rFonts w:asciiTheme="minorHAnsi" w:eastAsia="Calibri" w:hAnsiTheme="minorHAnsi" w:cstheme="minorHAnsi"/>
          <w:vertAlign w:val="superscript"/>
          <w:lang w:val="fr-FR"/>
        </w:rPr>
        <w:t>3</w:t>
      </w:r>
      <w:r w:rsidRPr="001A3363">
        <w:rPr>
          <w:rFonts w:asciiTheme="minorHAnsi" w:eastAsia="Calibri" w:hAnsiTheme="minorHAnsi" w:cstheme="minorHAnsi"/>
          <w:lang w:val="fr-FR"/>
        </w:rPr>
        <w:t xml:space="preserve">Gastro-entérologie Hépatologie et Nutrition, Hôpital Universitaire Necker-Enfants Malades, Paris, France. </w:t>
      </w:r>
      <w:r w:rsidRPr="001A3363">
        <w:rPr>
          <w:rFonts w:asciiTheme="minorHAnsi" w:eastAsia="Calibri" w:hAnsiTheme="minorHAnsi" w:cstheme="minorHAnsi"/>
          <w:vertAlign w:val="superscript"/>
          <w:lang w:val="fr-FR"/>
        </w:rPr>
        <w:t>4</w:t>
      </w:r>
      <w:r w:rsidRPr="001A3363">
        <w:rPr>
          <w:rFonts w:asciiTheme="minorHAnsi" w:eastAsia="Calibri" w:hAnsiTheme="minorHAnsi" w:cstheme="minorHAnsi"/>
          <w:lang w:val="fr-FR"/>
        </w:rPr>
        <w:t xml:space="preserve">Anatomopathologie, Hôpital Universitaire Necker-Enfants Malades, Paris, France. </w:t>
      </w:r>
      <w:r w:rsidRPr="001A3363">
        <w:rPr>
          <w:rFonts w:asciiTheme="minorHAnsi" w:eastAsia="Calibri" w:hAnsiTheme="minorHAnsi" w:cstheme="minorHAnsi"/>
          <w:vertAlign w:val="superscript"/>
          <w:lang w:val="fr-FR"/>
        </w:rPr>
        <w:t>5</w:t>
      </w:r>
      <w:r w:rsidRPr="001A3363">
        <w:rPr>
          <w:rFonts w:asciiTheme="minorHAnsi" w:eastAsia="Calibri" w:hAnsiTheme="minorHAnsi" w:cstheme="minorHAnsi"/>
          <w:lang w:val="fr-FR"/>
        </w:rPr>
        <w:t>Université de Paris, Paris, France</w:t>
      </w:r>
    </w:p>
    <w:p w14:paraId="423A493D" w14:textId="77777777" w:rsidR="00FE6A44" w:rsidRPr="00842E59" w:rsidRDefault="00FE6A44" w:rsidP="008F0A77">
      <w:pPr>
        <w:pStyle w:val="Titre4"/>
        <w:spacing w:before="100" w:beforeAutospacing="1" w:after="100" w:afterAutospacing="1" w:line="240" w:lineRule="auto"/>
        <w:jc w:val="both"/>
        <w:rPr>
          <w:rFonts w:asciiTheme="minorHAnsi" w:hAnsiTheme="minorHAnsi" w:cstheme="minorHAnsi"/>
          <w:bCs/>
          <w:szCs w:val="18"/>
        </w:rPr>
      </w:pPr>
      <w:r w:rsidRPr="00842E59">
        <w:rPr>
          <w:rFonts w:asciiTheme="minorHAnsi" w:eastAsia="Calibri" w:hAnsiTheme="minorHAnsi" w:cstheme="minorHAnsi"/>
          <w:bCs/>
          <w:szCs w:val="18"/>
        </w:rPr>
        <w:t>Abstract</w:t>
      </w:r>
    </w:p>
    <w:p w14:paraId="714AA3BF" w14:textId="56C361A2" w:rsidR="00842E59" w:rsidRPr="00C92C78" w:rsidRDefault="00FE6A44" w:rsidP="00C92C78">
      <w:pPr>
        <w:rPr>
          <w:rFonts w:asciiTheme="minorHAnsi" w:hAnsiTheme="minorHAnsi" w:cstheme="minorHAnsi"/>
          <w:b/>
          <w:bCs/>
        </w:rPr>
      </w:pPr>
      <w:r w:rsidRPr="00C92C78">
        <w:rPr>
          <w:rFonts w:asciiTheme="minorHAnsi" w:eastAsia="Calibri" w:hAnsiTheme="minorHAnsi" w:cstheme="minorHAnsi"/>
          <w:b/>
          <w:bCs/>
        </w:rPr>
        <w:t>But de l’étude</w:t>
      </w:r>
      <w:r w:rsidR="00C92C78">
        <w:rPr>
          <w:rFonts w:asciiTheme="minorHAnsi" w:eastAsia="Calibri" w:hAnsiTheme="minorHAnsi" w:cstheme="minorHAnsi"/>
          <w:b/>
          <w:bCs/>
        </w:rPr>
        <w:t>:</w:t>
      </w:r>
    </w:p>
    <w:p w14:paraId="36719123" w14:textId="3E558135" w:rsidR="00FE6A44" w:rsidRDefault="00FE6A44" w:rsidP="00C92C78">
      <w:pPr>
        <w:rPr>
          <w:rFonts w:asciiTheme="minorHAnsi" w:eastAsia="Calibri" w:hAnsiTheme="minorHAnsi" w:cstheme="minorHAnsi"/>
        </w:rPr>
      </w:pPr>
      <w:r w:rsidRPr="00C92C78">
        <w:rPr>
          <w:rFonts w:asciiTheme="minorHAnsi" w:eastAsia="Calibri" w:hAnsiTheme="minorHAnsi" w:cstheme="minorHAnsi"/>
        </w:rPr>
        <w:t>L’aganglionose intestinale totale est la forme la plus sévère de maladie de Hirschsprung, responsable d’une insuffisance intestinale irréversible et d’une dépendance à vie à la nutrition parentérale (NP). Ziegler a décrit en 1987 une technique chirurgicale visant à augmenter la capacité d’absorption du grêle en conservant une partie du grêle aganglionnaire après séromyotomie. Cette étude a pour objectif le devenir à long terme des patients traités par séromyotomie selon Ziegler.</w:t>
      </w:r>
    </w:p>
    <w:p w14:paraId="2DB2798F" w14:textId="77777777" w:rsidR="00C92C78" w:rsidRPr="00C92C78" w:rsidRDefault="00C92C78" w:rsidP="00C92C78">
      <w:pPr>
        <w:rPr>
          <w:rFonts w:asciiTheme="minorHAnsi" w:hAnsiTheme="minorHAnsi" w:cstheme="minorHAnsi"/>
        </w:rPr>
      </w:pPr>
    </w:p>
    <w:p w14:paraId="3DD9AFFA" w14:textId="63EB5908" w:rsidR="00FE6A44" w:rsidRPr="00C92C78" w:rsidRDefault="00FE6A44" w:rsidP="00C92C78">
      <w:pPr>
        <w:rPr>
          <w:rFonts w:asciiTheme="minorHAnsi" w:hAnsiTheme="minorHAnsi" w:cstheme="minorHAnsi"/>
          <w:b/>
          <w:bCs/>
        </w:rPr>
      </w:pPr>
      <w:r w:rsidRPr="00C92C78">
        <w:rPr>
          <w:rFonts w:asciiTheme="minorHAnsi" w:eastAsia="Calibri" w:hAnsiTheme="minorHAnsi" w:cstheme="minorHAnsi"/>
          <w:b/>
          <w:bCs/>
        </w:rPr>
        <w:t>Méthode</w:t>
      </w:r>
      <w:r w:rsidR="00C92C78">
        <w:rPr>
          <w:rFonts w:asciiTheme="minorHAnsi" w:eastAsia="Calibri" w:hAnsiTheme="minorHAnsi" w:cstheme="minorHAnsi"/>
          <w:b/>
          <w:bCs/>
        </w:rPr>
        <w:t>:</w:t>
      </w:r>
    </w:p>
    <w:p w14:paraId="6340CF80" w14:textId="77777777" w:rsidR="00FE6A44" w:rsidRDefault="00FE6A44" w:rsidP="00C92C78">
      <w:pPr>
        <w:rPr>
          <w:rFonts w:asciiTheme="minorHAnsi" w:eastAsia="Calibri" w:hAnsiTheme="minorHAnsi" w:cstheme="minorHAnsi"/>
        </w:rPr>
      </w:pPr>
      <w:r w:rsidRPr="00C92C78">
        <w:rPr>
          <w:rFonts w:asciiTheme="minorHAnsi" w:eastAsia="Calibri" w:hAnsiTheme="minorHAnsi" w:cstheme="minorHAnsi"/>
        </w:rPr>
        <w:t>Nous avons rétrospectivement analysé les données des patients pris en charge dans notre centre pour aganglionose intestinale totale par séromyotomie selon Ziegler, entre 2014 et 2025. Les données recueillies sont démographiques, chirurgicales, et nutritionnelles. Le suivi médian est de 7 ans (4 - 10.5).</w:t>
      </w:r>
    </w:p>
    <w:p w14:paraId="77A1EE6F" w14:textId="77777777" w:rsidR="00C92C78" w:rsidRPr="00C92C78" w:rsidRDefault="00C92C78" w:rsidP="00C92C78">
      <w:pPr>
        <w:rPr>
          <w:rFonts w:asciiTheme="minorHAnsi" w:hAnsiTheme="minorHAnsi" w:cstheme="minorHAnsi"/>
        </w:rPr>
      </w:pPr>
    </w:p>
    <w:p w14:paraId="48655EDB" w14:textId="2C44BBF4" w:rsidR="00FE6A44" w:rsidRPr="00C92C78" w:rsidRDefault="00FE6A44" w:rsidP="00C92C78">
      <w:pPr>
        <w:rPr>
          <w:rFonts w:asciiTheme="minorHAnsi" w:hAnsiTheme="minorHAnsi" w:cstheme="minorHAnsi"/>
          <w:b/>
          <w:bCs/>
        </w:rPr>
      </w:pPr>
      <w:r w:rsidRPr="00C92C78">
        <w:rPr>
          <w:rFonts w:asciiTheme="minorHAnsi" w:eastAsia="Calibri" w:hAnsiTheme="minorHAnsi" w:cstheme="minorHAnsi"/>
          <w:b/>
          <w:bCs/>
        </w:rPr>
        <w:t>Résultats</w:t>
      </w:r>
      <w:r w:rsidR="00C92C78">
        <w:rPr>
          <w:rFonts w:asciiTheme="minorHAnsi" w:eastAsia="Calibri" w:hAnsiTheme="minorHAnsi" w:cstheme="minorHAnsi"/>
          <w:b/>
          <w:bCs/>
        </w:rPr>
        <w:t>:</w:t>
      </w:r>
    </w:p>
    <w:p w14:paraId="73F4CCF9" w14:textId="77777777" w:rsidR="00FE6A44" w:rsidRDefault="00FE6A44" w:rsidP="00C92C78">
      <w:pPr>
        <w:rPr>
          <w:rFonts w:asciiTheme="minorHAnsi" w:eastAsia="Calibri" w:hAnsiTheme="minorHAnsi" w:cstheme="minorHAnsi"/>
        </w:rPr>
      </w:pPr>
      <w:r w:rsidRPr="00C92C78">
        <w:rPr>
          <w:rFonts w:asciiTheme="minorHAnsi" w:eastAsia="Calibri" w:hAnsiTheme="minorHAnsi" w:cstheme="minorHAnsi"/>
        </w:rPr>
        <w:t>Sept patients ont été traité par séromyotomie, à un âge médian de 31 mois. La longueur médiane du jéjunum séromyotomisé était de 32 cm, pour une longueur totale médiane de jéjunum résiduel de 45 cm. Lors du suivi, la dépendance à la NP est restée élevée et celle-ci n’a pas pu être diminuée ni en volume ni en fréquence. La qualité de l’alimentation per os est restée médiocre et s’est dégradée avec le temps. Cinq patients ont développé une sub-occlusion chronique ayant conduit à l’exérèse totale du jéjunum séromyotomisé dans un délai médian de 5 ans et 8 mois. Un patient est décédé 6 ans après la séromyotomie. Un patient est toujours porteur de la séromyotomie à 4 ans post-opératoire.</w:t>
      </w:r>
    </w:p>
    <w:p w14:paraId="6494A9C6" w14:textId="77777777" w:rsidR="00C92C78" w:rsidRPr="00C92C78" w:rsidRDefault="00C92C78" w:rsidP="00C92C78">
      <w:pPr>
        <w:rPr>
          <w:rFonts w:asciiTheme="minorHAnsi" w:hAnsiTheme="minorHAnsi" w:cstheme="minorHAnsi"/>
        </w:rPr>
      </w:pPr>
    </w:p>
    <w:p w14:paraId="11686F5C" w14:textId="010B5EE9" w:rsidR="00FE6A44" w:rsidRPr="00C92C78" w:rsidRDefault="00FE6A44" w:rsidP="00C92C78">
      <w:pPr>
        <w:rPr>
          <w:rFonts w:asciiTheme="minorHAnsi" w:hAnsiTheme="minorHAnsi" w:cstheme="minorHAnsi"/>
          <w:b/>
          <w:bCs/>
        </w:rPr>
      </w:pPr>
      <w:r w:rsidRPr="00C92C78">
        <w:rPr>
          <w:rFonts w:asciiTheme="minorHAnsi" w:eastAsia="Calibri" w:hAnsiTheme="minorHAnsi" w:cstheme="minorHAnsi"/>
          <w:b/>
          <w:bCs/>
        </w:rPr>
        <w:t>Conclusion</w:t>
      </w:r>
      <w:r w:rsidR="00C92C78">
        <w:rPr>
          <w:rFonts w:asciiTheme="minorHAnsi" w:eastAsia="Calibri" w:hAnsiTheme="minorHAnsi" w:cstheme="minorHAnsi"/>
          <w:b/>
          <w:bCs/>
        </w:rPr>
        <w:t>:</w:t>
      </w:r>
    </w:p>
    <w:p w14:paraId="6E84DC7C" w14:textId="77777777" w:rsidR="00FE6A44" w:rsidRPr="00C92C78" w:rsidRDefault="00FE6A44" w:rsidP="00C92C78">
      <w:pPr>
        <w:rPr>
          <w:rFonts w:asciiTheme="minorHAnsi" w:hAnsiTheme="minorHAnsi" w:cstheme="minorHAnsi"/>
        </w:rPr>
      </w:pPr>
      <w:r w:rsidRPr="00C92C78">
        <w:rPr>
          <w:rFonts w:asciiTheme="minorHAnsi" w:eastAsia="Calibri" w:hAnsiTheme="minorHAnsi" w:cstheme="minorHAnsi"/>
        </w:rPr>
        <w:t>La séromyotomie selon Ziegler n’a pas permis de réduire la dépendance à la nutrition parentérale et a été source d’une morbidité importante. Notre expérience est en défaveur de l’utilisation de cette technique et nous pensons qu’une stratégie médicale alliant réhabilitation intestinale et utilisation d’analogue du GLP2 est à privilégier chez ces patients complexes.</w:t>
      </w:r>
    </w:p>
    <w:p w14:paraId="7A0B667F" w14:textId="77777777" w:rsidR="008F0A77" w:rsidRDefault="008F0A77">
      <w:pPr>
        <w:spacing w:line="240" w:lineRule="auto"/>
        <w:rPr>
          <w:rFonts w:asciiTheme="minorHAnsi" w:hAnsiTheme="minorHAnsi" w:cstheme="minorHAnsi"/>
          <w:color w:val="000000"/>
          <w:sz w:val="22"/>
          <w:szCs w:val="22"/>
          <w:lang w:val="fr-FR"/>
        </w:rPr>
      </w:pPr>
    </w:p>
    <w:p w14:paraId="684CB5EE" w14:textId="77777777" w:rsidR="001A3363" w:rsidRDefault="001A3363">
      <w:pPr>
        <w:spacing w:line="240" w:lineRule="auto"/>
        <w:rPr>
          <w:rFonts w:asciiTheme="minorHAnsi" w:hAnsiTheme="minorHAnsi" w:cstheme="minorHAnsi"/>
          <w:color w:val="000000"/>
          <w:sz w:val="22"/>
          <w:szCs w:val="22"/>
          <w:lang w:val="fr-FR"/>
        </w:rPr>
      </w:pPr>
    </w:p>
    <w:p w14:paraId="40876882" w14:textId="77777777" w:rsidR="001A3363" w:rsidRDefault="001A3363">
      <w:pPr>
        <w:spacing w:line="240" w:lineRule="auto"/>
        <w:rPr>
          <w:rFonts w:asciiTheme="minorHAnsi" w:hAnsiTheme="minorHAnsi" w:cstheme="minorHAnsi"/>
          <w:color w:val="000000"/>
          <w:sz w:val="22"/>
          <w:szCs w:val="22"/>
          <w:lang w:val="fr-FR"/>
        </w:rPr>
      </w:pPr>
    </w:p>
    <w:p w14:paraId="79EFC497" w14:textId="77777777" w:rsidR="001A3363" w:rsidRDefault="001A3363">
      <w:pPr>
        <w:spacing w:line="240" w:lineRule="auto"/>
        <w:rPr>
          <w:rFonts w:asciiTheme="minorHAnsi" w:hAnsiTheme="minorHAnsi" w:cstheme="minorHAnsi"/>
          <w:color w:val="000000"/>
          <w:sz w:val="22"/>
          <w:szCs w:val="22"/>
          <w:lang w:val="fr-FR"/>
        </w:rPr>
      </w:pPr>
    </w:p>
    <w:p w14:paraId="3C1B065F" w14:textId="77777777" w:rsidR="001A3363" w:rsidRDefault="001A3363">
      <w:pPr>
        <w:spacing w:line="240" w:lineRule="auto"/>
        <w:rPr>
          <w:rFonts w:asciiTheme="minorHAnsi" w:hAnsiTheme="minorHAnsi" w:cstheme="minorHAnsi"/>
          <w:color w:val="000000"/>
          <w:sz w:val="22"/>
          <w:szCs w:val="22"/>
          <w:lang w:val="fr-FR"/>
        </w:rPr>
      </w:pPr>
    </w:p>
    <w:p w14:paraId="17738707" w14:textId="77777777" w:rsidR="001A3363" w:rsidRDefault="001A3363">
      <w:pPr>
        <w:spacing w:line="240" w:lineRule="auto"/>
        <w:rPr>
          <w:rFonts w:asciiTheme="minorHAnsi" w:hAnsiTheme="minorHAnsi" w:cstheme="minorHAnsi"/>
          <w:color w:val="000000"/>
          <w:sz w:val="22"/>
          <w:szCs w:val="22"/>
          <w:lang w:val="fr-FR"/>
        </w:rPr>
      </w:pPr>
    </w:p>
    <w:p w14:paraId="13B034C9" w14:textId="77777777" w:rsidR="00842E59" w:rsidRDefault="00842E59">
      <w:pPr>
        <w:spacing w:line="240" w:lineRule="auto"/>
        <w:rPr>
          <w:rFonts w:asciiTheme="minorHAnsi" w:hAnsiTheme="minorHAnsi" w:cstheme="minorHAnsi"/>
          <w:color w:val="000000"/>
          <w:sz w:val="22"/>
          <w:szCs w:val="22"/>
          <w:lang w:val="fr-FR"/>
        </w:rPr>
      </w:pPr>
    </w:p>
    <w:p w14:paraId="661D59CC" w14:textId="77777777" w:rsidR="001A3363" w:rsidRDefault="001A3363">
      <w:pPr>
        <w:spacing w:line="240" w:lineRule="auto"/>
        <w:rPr>
          <w:rFonts w:asciiTheme="minorHAnsi" w:hAnsiTheme="minorHAnsi" w:cstheme="minorHAnsi"/>
          <w:color w:val="000000"/>
          <w:sz w:val="22"/>
          <w:szCs w:val="22"/>
          <w:lang w:val="fr-FR"/>
        </w:rPr>
      </w:pPr>
    </w:p>
    <w:p w14:paraId="2EC08C1A" w14:textId="77777777" w:rsidR="001A3363" w:rsidRDefault="001A3363">
      <w:pPr>
        <w:spacing w:line="240" w:lineRule="auto"/>
        <w:rPr>
          <w:rFonts w:asciiTheme="minorHAnsi" w:hAnsiTheme="minorHAnsi" w:cstheme="minorHAnsi"/>
          <w:color w:val="000000"/>
          <w:sz w:val="22"/>
          <w:szCs w:val="22"/>
          <w:lang w:val="fr-FR"/>
        </w:rPr>
      </w:pPr>
    </w:p>
    <w:p w14:paraId="22681418" w14:textId="77777777" w:rsidR="008B6CA3" w:rsidRPr="00C92C78" w:rsidRDefault="00441A8A" w:rsidP="008F0A77">
      <w:pPr>
        <w:spacing w:before="100" w:beforeAutospacing="1" w:after="100" w:afterAutospacing="1" w:line="240" w:lineRule="auto"/>
        <w:jc w:val="both"/>
        <w:rPr>
          <w:rFonts w:cstheme="minorHAnsi"/>
          <w:b/>
          <w:color w:val="000000"/>
          <w:lang w:val="fr-FR"/>
        </w:rPr>
      </w:pPr>
      <w:r w:rsidRPr="00C92C78">
        <w:rPr>
          <w:rFonts w:cstheme="minorHAnsi"/>
          <w:b/>
          <w:color w:val="000000"/>
          <w:lang w:val="fr-FR"/>
        </w:rPr>
        <w:lastRenderedPageBreak/>
        <w:t xml:space="preserve">30- </w:t>
      </w:r>
      <w:r w:rsidR="008B6CA3" w:rsidRPr="00C92C78">
        <w:rPr>
          <w:rFonts w:cstheme="minorHAnsi"/>
          <w:b/>
          <w:color w:val="000000"/>
          <w:lang w:val="fr-FR"/>
        </w:rPr>
        <w:t xml:space="preserve">DE LA </w:t>
      </w:r>
      <w:r w:rsidR="007B197C" w:rsidRPr="00C92C78">
        <w:rPr>
          <w:rFonts w:cstheme="minorHAnsi"/>
          <w:b/>
          <w:color w:val="000000"/>
          <w:lang w:val="fr-FR"/>
        </w:rPr>
        <w:t>TRANSPLANTATION A</w:t>
      </w:r>
      <w:r w:rsidR="008B6CA3" w:rsidRPr="00C92C78">
        <w:rPr>
          <w:rFonts w:cstheme="minorHAnsi"/>
          <w:b/>
          <w:color w:val="000000"/>
          <w:lang w:val="fr-FR"/>
        </w:rPr>
        <w:t xml:space="preserve"> LA REHABILITATION INTESTINALE : EVOLUTION DES STRATEGIES CHIRURGICALES DANS LA PRISE EN CHARGE DES FORMES INTESTINALES TOTALES ET ETENDUES AU GRELE DE LA MALADIE DE HIRSCHSPRUNG</w:t>
      </w:r>
    </w:p>
    <w:p w14:paraId="0DD79D3C" w14:textId="77777777" w:rsidR="0064753D" w:rsidRPr="00313150" w:rsidRDefault="0064753D" w:rsidP="008F0A77">
      <w:pPr>
        <w:spacing w:before="100" w:beforeAutospacing="1" w:after="100" w:afterAutospacing="1" w:line="240" w:lineRule="auto"/>
        <w:jc w:val="both"/>
        <w:rPr>
          <w:rFonts w:asciiTheme="minorHAnsi" w:hAnsiTheme="minorHAnsi" w:cstheme="minorHAnsi"/>
          <w:lang w:val="fr-FR"/>
        </w:rPr>
      </w:pPr>
      <w:r w:rsidRPr="00313150">
        <w:rPr>
          <w:rFonts w:asciiTheme="minorHAnsi" w:eastAsia="Calibri" w:hAnsiTheme="minorHAnsi" w:cstheme="minorHAnsi"/>
          <w:u w:val="single"/>
          <w:lang w:val="fr-FR"/>
        </w:rPr>
        <w:t>Berenice Tulelli</w:t>
      </w:r>
      <w:r w:rsidRPr="00313150">
        <w:rPr>
          <w:rFonts w:asciiTheme="minorHAnsi" w:eastAsia="Calibri" w:hAnsiTheme="minorHAnsi" w:cstheme="minorHAnsi"/>
          <w:vertAlign w:val="superscript"/>
          <w:lang w:val="fr-FR"/>
        </w:rPr>
        <w:t>1</w:t>
      </w:r>
      <w:r w:rsidRPr="00313150">
        <w:rPr>
          <w:rFonts w:asciiTheme="minorHAnsi" w:eastAsia="Calibri" w:hAnsiTheme="minorHAnsi" w:cstheme="minorHAnsi"/>
          <w:lang w:val="fr-FR"/>
        </w:rPr>
        <w:t>, Cécile Lambe</w:t>
      </w:r>
      <w:r w:rsidRPr="00313150">
        <w:rPr>
          <w:rFonts w:asciiTheme="minorHAnsi" w:eastAsia="Calibri" w:hAnsiTheme="minorHAnsi" w:cstheme="minorHAnsi"/>
          <w:vertAlign w:val="superscript"/>
          <w:lang w:val="fr-FR"/>
        </w:rPr>
        <w:t>2</w:t>
      </w:r>
      <w:r w:rsidRPr="00313150">
        <w:rPr>
          <w:rFonts w:asciiTheme="minorHAnsi" w:eastAsia="Calibri" w:hAnsiTheme="minorHAnsi" w:cstheme="minorHAnsi"/>
          <w:lang w:val="fr-FR"/>
        </w:rPr>
        <w:t>, Cécile Talbotec</w:t>
      </w:r>
      <w:r w:rsidRPr="00313150">
        <w:rPr>
          <w:rFonts w:asciiTheme="minorHAnsi" w:eastAsia="Calibri" w:hAnsiTheme="minorHAnsi" w:cstheme="minorHAnsi"/>
          <w:vertAlign w:val="superscript"/>
          <w:lang w:val="fr-FR"/>
        </w:rPr>
        <w:t>2</w:t>
      </w:r>
      <w:r w:rsidRPr="00313150">
        <w:rPr>
          <w:rFonts w:asciiTheme="minorHAnsi" w:eastAsia="Calibri" w:hAnsiTheme="minorHAnsi" w:cstheme="minorHAnsi"/>
          <w:lang w:val="fr-FR"/>
        </w:rPr>
        <w:t>, Mbaye Fall</w:t>
      </w:r>
      <w:r w:rsidRPr="00313150">
        <w:rPr>
          <w:rFonts w:asciiTheme="minorHAnsi" w:eastAsia="Calibri" w:hAnsiTheme="minorHAnsi" w:cstheme="minorHAnsi"/>
          <w:vertAlign w:val="superscript"/>
          <w:lang w:val="fr-FR"/>
        </w:rPr>
        <w:t>1</w:t>
      </w:r>
      <w:r w:rsidRPr="00313150">
        <w:rPr>
          <w:rFonts w:asciiTheme="minorHAnsi" w:eastAsia="Calibri" w:hAnsiTheme="minorHAnsi" w:cstheme="minorHAnsi"/>
          <w:lang w:val="fr-FR"/>
        </w:rPr>
        <w:t>, Nathalie Dinganga</w:t>
      </w:r>
      <w:r w:rsidRPr="00313150">
        <w:rPr>
          <w:rFonts w:asciiTheme="minorHAnsi" w:eastAsia="Calibri" w:hAnsiTheme="minorHAnsi" w:cstheme="minorHAnsi"/>
          <w:vertAlign w:val="superscript"/>
          <w:lang w:val="fr-FR"/>
        </w:rPr>
        <w:t>2</w:t>
      </w:r>
      <w:r w:rsidRPr="00313150">
        <w:rPr>
          <w:rFonts w:asciiTheme="minorHAnsi" w:eastAsia="Calibri" w:hAnsiTheme="minorHAnsi" w:cstheme="minorHAnsi"/>
          <w:lang w:val="fr-FR"/>
        </w:rPr>
        <w:t>, Louise Galmiche</w:t>
      </w:r>
      <w:r w:rsidRPr="00313150">
        <w:rPr>
          <w:rFonts w:asciiTheme="minorHAnsi" w:eastAsia="Calibri" w:hAnsiTheme="minorHAnsi" w:cstheme="minorHAnsi"/>
          <w:vertAlign w:val="superscript"/>
          <w:lang w:val="fr-FR"/>
        </w:rPr>
        <w:t>3</w:t>
      </w:r>
      <w:r w:rsidRPr="00313150">
        <w:rPr>
          <w:rFonts w:asciiTheme="minorHAnsi" w:eastAsia="Calibri" w:hAnsiTheme="minorHAnsi" w:cstheme="minorHAnsi"/>
          <w:lang w:val="fr-FR"/>
        </w:rPr>
        <w:t>, Dominique Berrebi</w:t>
      </w:r>
      <w:r w:rsidRPr="00313150">
        <w:rPr>
          <w:rFonts w:asciiTheme="minorHAnsi" w:eastAsia="Calibri" w:hAnsiTheme="minorHAnsi" w:cstheme="minorHAnsi"/>
          <w:vertAlign w:val="superscript"/>
          <w:lang w:val="fr-FR"/>
        </w:rPr>
        <w:t>3,4</w:t>
      </w:r>
      <w:r w:rsidRPr="00313150">
        <w:rPr>
          <w:rFonts w:asciiTheme="minorHAnsi" w:eastAsia="Calibri" w:hAnsiTheme="minorHAnsi" w:cstheme="minorHAnsi"/>
          <w:lang w:val="fr-FR"/>
        </w:rPr>
        <w:t>, Philippe Drabent</w:t>
      </w:r>
      <w:r w:rsidRPr="00313150">
        <w:rPr>
          <w:rFonts w:asciiTheme="minorHAnsi" w:eastAsia="Calibri" w:hAnsiTheme="minorHAnsi" w:cstheme="minorHAnsi"/>
          <w:vertAlign w:val="superscript"/>
          <w:lang w:val="fr-FR"/>
        </w:rPr>
        <w:t>3</w:t>
      </w:r>
      <w:r w:rsidRPr="00313150">
        <w:rPr>
          <w:rFonts w:asciiTheme="minorHAnsi" w:eastAsia="Calibri" w:hAnsiTheme="minorHAnsi" w:cstheme="minorHAnsi"/>
          <w:lang w:val="fr-FR"/>
        </w:rPr>
        <w:t>, Célia Cretolle</w:t>
      </w:r>
      <w:r w:rsidRPr="00313150">
        <w:rPr>
          <w:rFonts w:asciiTheme="minorHAnsi" w:eastAsia="Calibri" w:hAnsiTheme="minorHAnsi" w:cstheme="minorHAnsi"/>
          <w:vertAlign w:val="superscript"/>
          <w:lang w:val="fr-FR"/>
        </w:rPr>
        <w:t>1</w:t>
      </w:r>
      <w:r w:rsidRPr="00313150">
        <w:rPr>
          <w:rFonts w:asciiTheme="minorHAnsi" w:eastAsia="Calibri" w:hAnsiTheme="minorHAnsi" w:cstheme="minorHAnsi"/>
          <w:lang w:val="fr-FR"/>
        </w:rPr>
        <w:t>, Christophe Chardot</w:t>
      </w:r>
      <w:r w:rsidRPr="00313150">
        <w:rPr>
          <w:rFonts w:asciiTheme="minorHAnsi" w:eastAsia="Calibri" w:hAnsiTheme="minorHAnsi" w:cstheme="minorHAnsi"/>
          <w:vertAlign w:val="superscript"/>
          <w:lang w:val="fr-FR"/>
        </w:rPr>
        <w:t>1,4</w:t>
      </w:r>
      <w:r w:rsidRPr="00313150">
        <w:rPr>
          <w:rFonts w:asciiTheme="minorHAnsi" w:eastAsia="Calibri" w:hAnsiTheme="minorHAnsi" w:cstheme="minorHAnsi"/>
          <w:lang w:val="fr-FR"/>
        </w:rPr>
        <w:t>, Carmen Capito</w:t>
      </w:r>
      <w:r w:rsidRPr="00313150">
        <w:rPr>
          <w:rFonts w:asciiTheme="minorHAnsi" w:eastAsia="Calibri" w:hAnsiTheme="minorHAnsi" w:cstheme="minorHAnsi"/>
          <w:vertAlign w:val="superscript"/>
          <w:lang w:val="fr-FR"/>
        </w:rPr>
        <w:t>1,4,5</w:t>
      </w:r>
    </w:p>
    <w:p w14:paraId="23B7C956" w14:textId="77777777" w:rsidR="0064753D" w:rsidRPr="00313150" w:rsidRDefault="0064753D" w:rsidP="008F0A77">
      <w:pPr>
        <w:spacing w:before="100" w:beforeAutospacing="1" w:after="100" w:afterAutospacing="1" w:line="240" w:lineRule="auto"/>
        <w:jc w:val="both"/>
        <w:rPr>
          <w:rFonts w:asciiTheme="minorHAnsi" w:hAnsiTheme="minorHAnsi" w:cstheme="minorHAnsi"/>
          <w:lang w:val="fr-FR"/>
        </w:rPr>
      </w:pPr>
      <w:r w:rsidRPr="00313150">
        <w:rPr>
          <w:rFonts w:asciiTheme="minorHAnsi" w:eastAsia="Calibri" w:hAnsiTheme="minorHAnsi" w:cstheme="minorHAnsi"/>
          <w:vertAlign w:val="superscript"/>
          <w:lang w:val="fr-FR"/>
        </w:rPr>
        <w:t>1</w:t>
      </w:r>
      <w:r w:rsidRPr="00313150">
        <w:rPr>
          <w:rFonts w:asciiTheme="minorHAnsi" w:eastAsia="Calibri" w:hAnsiTheme="minorHAnsi" w:cstheme="minorHAnsi"/>
          <w:lang w:val="fr-FR"/>
        </w:rPr>
        <w:t xml:space="preserve">Service de Chirurgie Pédiatrique, Hôpital Necker-Enfants Malades, AP-HP, Paris, France. </w:t>
      </w:r>
      <w:r w:rsidRPr="00313150">
        <w:rPr>
          <w:rFonts w:asciiTheme="minorHAnsi" w:eastAsia="Calibri" w:hAnsiTheme="minorHAnsi" w:cstheme="minorHAnsi"/>
          <w:vertAlign w:val="superscript"/>
          <w:lang w:val="fr-FR"/>
        </w:rPr>
        <w:t>2</w:t>
      </w:r>
      <w:r w:rsidRPr="00313150">
        <w:rPr>
          <w:rFonts w:asciiTheme="minorHAnsi" w:eastAsia="Calibri" w:hAnsiTheme="minorHAnsi" w:cstheme="minorHAnsi"/>
          <w:lang w:val="fr-FR"/>
        </w:rPr>
        <w:t xml:space="preserve">Service de Gastroénterologie Hépatologie Nutrition, Hôpital Universitaire Necker-Enfants Malades, AP-HP, Paris, France. </w:t>
      </w:r>
      <w:r w:rsidRPr="00313150">
        <w:rPr>
          <w:rFonts w:asciiTheme="minorHAnsi" w:eastAsia="Calibri" w:hAnsiTheme="minorHAnsi" w:cstheme="minorHAnsi"/>
          <w:vertAlign w:val="superscript"/>
          <w:lang w:val="fr-FR"/>
        </w:rPr>
        <w:t>3</w:t>
      </w:r>
      <w:r w:rsidRPr="00313150">
        <w:rPr>
          <w:rFonts w:asciiTheme="minorHAnsi" w:eastAsia="Calibri" w:hAnsiTheme="minorHAnsi" w:cstheme="minorHAnsi"/>
          <w:lang w:val="fr-FR"/>
        </w:rPr>
        <w:t xml:space="preserve">Service de Anatomo-Pathologie, Hôpital Universitaire Necker-Enfants Malades, AP-HP, Paris, France. </w:t>
      </w:r>
      <w:r w:rsidRPr="00313150">
        <w:rPr>
          <w:rFonts w:asciiTheme="minorHAnsi" w:eastAsia="Calibri" w:hAnsiTheme="minorHAnsi" w:cstheme="minorHAnsi"/>
          <w:vertAlign w:val="superscript"/>
          <w:lang w:val="fr-FR"/>
        </w:rPr>
        <w:t>4</w:t>
      </w:r>
      <w:r w:rsidRPr="00313150">
        <w:rPr>
          <w:rFonts w:asciiTheme="minorHAnsi" w:eastAsia="Calibri" w:hAnsiTheme="minorHAnsi" w:cstheme="minorHAnsi"/>
          <w:lang w:val="fr-FR"/>
        </w:rPr>
        <w:t xml:space="preserve">Université Paris Cité, Paris, France. </w:t>
      </w:r>
      <w:r w:rsidRPr="00313150">
        <w:rPr>
          <w:rFonts w:asciiTheme="minorHAnsi" w:eastAsia="Calibri" w:hAnsiTheme="minorHAnsi" w:cstheme="minorHAnsi"/>
          <w:vertAlign w:val="superscript"/>
          <w:lang w:val="fr-FR"/>
        </w:rPr>
        <w:t>5</w:t>
      </w:r>
      <w:r w:rsidRPr="00313150">
        <w:rPr>
          <w:rFonts w:asciiTheme="minorHAnsi" w:eastAsia="Calibri" w:hAnsiTheme="minorHAnsi" w:cstheme="minorHAnsi"/>
          <w:lang w:val="fr-FR"/>
        </w:rPr>
        <w:t>INSERM, Paris, France</w:t>
      </w:r>
    </w:p>
    <w:p w14:paraId="5CB3A71B" w14:textId="77777777" w:rsidR="0064753D" w:rsidRPr="00842E59" w:rsidRDefault="0064753D" w:rsidP="008F0A77">
      <w:pPr>
        <w:spacing w:before="100" w:beforeAutospacing="1" w:after="100" w:afterAutospacing="1" w:line="240" w:lineRule="auto"/>
        <w:jc w:val="both"/>
        <w:rPr>
          <w:rFonts w:asciiTheme="minorHAnsi" w:hAnsiTheme="minorHAnsi" w:cstheme="minorHAnsi"/>
          <w:color w:val="000000"/>
          <w:lang w:val="fr-FR"/>
        </w:rPr>
      </w:pPr>
    </w:p>
    <w:p w14:paraId="731E9FDB" w14:textId="77777777" w:rsidR="00FE6A44" w:rsidRPr="00842E59" w:rsidRDefault="00FE6A44" w:rsidP="008F0A77">
      <w:pPr>
        <w:pStyle w:val="Titre4"/>
        <w:spacing w:before="100" w:beforeAutospacing="1" w:after="100" w:afterAutospacing="1" w:line="240" w:lineRule="auto"/>
        <w:jc w:val="both"/>
        <w:rPr>
          <w:rFonts w:asciiTheme="minorHAnsi" w:hAnsiTheme="minorHAnsi" w:cstheme="minorHAnsi"/>
          <w:bCs/>
          <w:szCs w:val="18"/>
        </w:rPr>
      </w:pPr>
      <w:r w:rsidRPr="00842E59">
        <w:rPr>
          <w:rFonts w:asciiTheme="minorHAnsi" w:eastAsia="Calibri" w:hAnsiTheme="minorHAnsi" w:cstheme="minorHAnsi"/>
          <w:bCs/>
          <w:szCs w:val="18"/>
        </w:rPr>
        <w:t>Abstract</w:t>
      </w:r>
    </w:p>
    <w:p w14:paraId="3C71FD7E" w14:textId="56D57771" w:rsidR="00842E59" w:rsidRPr="00C92C78" w:rsidRDefault="00FE6A44" w:rsidP="00C92C78">
      <w:pPr>
        <w:rPr>
          <w:rFonts w:asciiTheme="minorHAnsi" w:eastAsia="Calibri" w:hAnsiTheme="minorHAnsi" w:cstheme="minorHAnsi"/>
          <w:b/>
          <w:bCs/>
        </w:rPr>
      </w:pPr>
      <w:r w:rsidRPr="00C92C78">
        <w:rPr>
          <w:rFonts w:asciiTheme="minorHAnsi" w:eastAsia="Calibri" w:hAnsiTheme="minorHAnsi" w:cstheme="minorHAnsi"/>
          <w:b/>
          <w:bCs/>
        </w:rPr>
        <w:t>But de l’étude</w:t>
      </w:r>
      <w:r w:rsidR="00C92C78">
        <w:rPr>
          <w:rFonts w:asciiTheme="minorHAnsi" w:eastAsia="Calibri" w:hAnsiTheme="minorHAnsi" w:cstheme="minorHAnsi"/>
          <w:b/>
          <w:bCs/>
        </w:rPr>
        <w:t>:</w:t>
      </w:r>
    </w:p>
    <w:p w14:paraId="654EA516" w14:textId="7CBB672C" w:rsidR="005F05F4" w:rsidRDefault="005F05F4" w:rsidP="00C92C78">
      <w:pPr>
        <w:rPr>
          <w:rFonts w:asciiTheme="minorHAnsi" w:hAnsiTheme="minorHAnsi" w:cstheme="minorHAnsi"/>
        </w:rPr>
      </w:pPr>
      <w:r w:rsidRPr="00C92C78">
        <w:rPr>
          <w:rFonts w:asciiTheme="minorHAnsi" w:hAnsiTheme="minorHAnsi" w:cstheme="minorHAnsi"/>
        </w:rPr>
        <w:t>La maladie de Hirschsprung intestinale totale (TIHD) ou étendue au grêle (SIHD) sont des formes rares associées à un risque élevé d’insuffisance intestinale et de complications septiques. Le moment optimal de l’entérectomie subtotale (ES) et la place de la transplantation intestinale restent discutés. Notre centre a évolué d’une stratégie attentiste, afin de préserver un espace abdominal en vue d’une greffe, vers une approche de réhabilitation intestinale. L’objectif était d’évaluer l’impact de ce changement sur les résultats à long terme.</w:t>
      </w:r>
    </w:p>
    <w:p w14:paraId="615A0DEF" w14:textId="77777777" w:rsidR="00C92C78" w:rsidRPr="00C92C78" w:rsidRDefault="00C92C78" w:rsidP="00C92C78">
      <w:pPr>
        <w:rPr>
          <w:rFonts w:asciiTheme="minorHAnsi" w:hAnsiTheme="minorHAnsi" w:cstheme="minorHAnsi"/>
          <w:lang w:val="fr-FR" w:bidi="ar-SA"/>
        </w:rPr>
      </w:pPr>
    </w:p>
    <w:p w14:paraId="152037F4" w14:textId="45F3897A" w:rsidR="005F05F4" w:rsidRDefault="005F05F4" w:rsidP="00C92C78">
      <w:pPr>
        <w:rPr>
          <w:rFonts w:asciiTheme="minorHAnsi" w:hAnsiTheme="minorHAnsi" w:cstheme="minorHAnsi"/>
        </w:rPr>
      </w:pPr>
      <w:r w:rsidRPr="00C92C78">
        <w:rPr>
          <w:rStyle w:val="lev"/>
          <w:rFonts w:asciiTheme="minorHAnsi" w:hAnsiTheme="minorHAnsi" w:cstheme="minorHAnsi"/>
        </w:rPr>
        <w:t>Méthodes</w:t>
      </w:r>
      <w:r w:rsidR="00C92C78">
        <w:rPr>
          <w:rStyle w:val="lev"/>
          <w:rFonts w:asciiTheme="minorHAnsi" w:hAnsiTheme="minorHAnsi" w:cstheme="minorHAnsi"/>
        </w:rPr>
        <w:t>:</w:t>
      </w:r>
      <w:r w:rsidRPr="00C92C78">
        <w:rPr>
          <w:rFonts w:asciiTheme="minorHAnsi" w:hAnsiTheme="minorHAnsi" w:cstheme="minorHAnsi"/>
        </w:rPr>
        <w:br/>
        <w:t xml:space="preserve">Étude rétrospective incluant les enfants pris en charge pour TIHD ou SIHD entre 1987 et 2020. Les entérectomies ou colectomies néonatales étaient exclues. Deux périodes ont été </w:t>
      </w:r>
      <w:r w:rsidR="00C92C78" w:rsidRPr="00C92C78">
        <w:rPr>
          <w:rFonts w:asciiTheme="minorHAnsi" w:hAnsiTheme="minorHAnsi" w:cstheme="minorHAnsi"/>
        </w:rPr>
        <w:t>comparées:</w:t>
      </w:r>
      <w:r w:rsidRPr="00C92C78">
        <w:rPr>
          <w:rFonts w:asciiTheme="minorHAnsi" w:hAnsiTheme="minorHAnsi" w:cstheme="minorHAnsi"/>
        </w:rPr>
        <w:t xml:space="preserve"> période 1 pro-transplantation (avant 2012) et période 2 pro-réhabilitation (après 2012). Les données recueillies incluaient la longueur d’aganglionnose, la survenue d’entérocolites du segment exclu (ESE), les traitements et l’évolution à long terme.</w:t>
      </w:r>
    </w:p>
    <w:p w14:paraId="4205B373" w14:textId="77777777" w:rsidR="00C92C78" w:rsidRPr="00C92C78" w:rsidRDefault="00C92C78" w:rsidP="00C92C78">
      <w:pPr>
        <w:rPr>
          <w:rFonts w:asciiTheme="minorHAnsi" w:hAnsiTheme="minorHAnsi" w:cstheme="minorHAnsi"/>
        </w:rPr>
      </w:pPr>
    </w:p>
    <w:p w14:paraId="100F41E4" w14:textId="54883E15" w:rsidR="005F05F4" w:rsidRDefault="005F05F4" w:rsidP="00C92C78">
      <w:pPr>
        <w:rPr>
          <w:rFonts w:asciiTheme="minorHAnsi" w:hAnsiTheme="minorHAnsi" w:cstheme="minorHAnsi"/>
        </w:rPr>
      </w:pPr>
      <w:r w:rsidRPr="00C92C78">
        <w:rPr>
          <w:rStyle w:val="lev"/>
          <w:rFonts w:asciiTheme="minorHAnsi" w:hAnsiTheme="minorHAnsi" w:cstheme="minorHAnsi"/>
        </w:rPr>
        <w:t>Résultats</w:t>
      </w:r>
      <w:r w:rsidR="00C92C78">
        <w:rPr>
          <w:rStyle w:val="lev"/>
          <w:rFonts w:asciiTheme="minorHAnsi" w:hAnsiTheme="minorHAnsi" w:cstheme="minorHAnsi"/>
        </w:rPr>
        <w:t>:</w:t>
      </w:r>
      <w:r w:rsidRPr="00C92C78">
        <w:rPr>
          <w:rFonts w:asciiTheme="minorHAnsi" w:hAnsiTheme="minorHAnsi" w:cstheme="minorHAnsi"/>
        </w:rPr>
        <w:br/>
        <w:t xml:space="preserve">Trente-et-un patients ont été inclus (médiane d’intestin </w:t>
      </w:r>
      <w:r w:rsidR="00C92C78" w:rsidRPr="00C92C78">
        <w:rPr>
          <w:rFonts w:asciiTheme="minorHAnsi" w:hAnsiTheme="minorHAnsi" w:cstheme="minorHAnsi"/>
        </w:rPr>
        <w:t>ganglionnaire:</w:t>
      </w:r>
      <w:r w:rsidRPr="00C92C78">
        <w:rPr>
          <w:rFonts w:asciiTheme="minorHAnsi" w:hAnsiTheme="minorHAnsi" w:cstheme="minorHAnsi"/>
        </w:rPr>
        <w:t xml:space="preserve"> 30 cm). Une ESE est survenue chez 67 % des patients, conduisant à une ES chez 64,5 % à un âge médian de 3,1 ans. En période 1 (n = 23), 12 patients ont été transplantés (dont 6 greffes foie-intestin</w:t>
      </w:r>
      <w:r w:rsidR="00C92C78" w:rsidRPr="00C92C78">
        <w:rPr>
          <w:rFonts w:asciiTheme="minorHAnsi" w:hAnsiTheme="minorHAnsi" w:cstheme="minorHAnsi"/>
        </w:rPr>
        <w:t>);</w:t>
      </w:r>
      <w:r w:rsidRPr="00C92C78">
        <w:rPr>
          <w:rFonts w:asciiTheme="minorHAnsi" w:hAnsiTheme="minorHAnsi" w:cstheme="minorHAnsi"/>
        </w:rPr>
        <w:t xml:space="preserve"> sept sont décédés au dernier suivi (âge </w:t>
      </w:r>
      <w:r w:rsidR="00C92C78" w:rsidRPr="00C92C78">
        <w:rPr>
          <w:rFonts w:asciiTheme="minorHAnsi" w:hAnsiTheme="minorHAnsi" w:cstheme="minorHAnsi"/>
        </w:rPr>
        <w:t>médian:</w:t>
      </w:r>
      <w:r w:rsidRPr="00C92C78">
        <w:rPr>
          <w:rFonts w:asciiTheme="minorHAnsi" w:hAnsiTheme="minorHAnsi" w:cstheme="minorHAnsi"/>
        </w:rPr>
        <w:t xml:space="preserve"> 21,4 ans). Quatre ont nécessité une explantation du greffon. Parmi les patients non transplantés, dix sont vivants. En période 2 (n = 8), aucun patient n’a bénéficié d’une transplantation. Sept sont vivants au dernier suivi (âge </w:t>
      </w:r>
      <w:r w:rsidR="00C92C78" w:rsidRPr="00C92C78">
        <w:rPr>
          <w:rFonts w:asciiTheme="minorHAnsi" w:hAnsiTheme="minorHAnsi" w:cstheme="minorHAnsi"/>
        </w:rPr>
        <w:t>médian:</w:t>
      </w:r>
      <w:r w:rsidRPr="00C92C78">
        <w:rPr>
          <w:rFonts w:asciiTheme="minorHAnsi" w:hAnsiTheme="minorHAnsi" w:cstheme="minorHAnsi"/>
        </w:rPr>
        <w:t xml:space="preserve"> 9,5 ans). Un patient a été sevré de nutrition parentérale après rétablissement de la continuité sous GLP-</w:t>
      </w:r>
      <w:r w:rsidR="00C92C78" w:rsidRPr="00C92C78">
        <w:rPr>
          <w:rFonts w:asciiTheme="minorHAnsi" w:hAnsiTheme="minorHAnsi" w:cstheme="minorHAnsi"/>
        </w:rPr>
        <w:t>2;</w:t>
      </w:r>
      <w:r w:rsidRPr="00C92C78">
        <w:rPr>
          <w:rFonts w:asciiTheme="minorHAnsi" w:hAnsiTheme="minorHAnsi" w:cstheme="minorHAnsi"/>
        </w:rPr>
        <w:t xml:space="preserve"> cinq restent dérivés, dont trois traités par GLP-2.</w:t>
      </w:r>
    </w:p>
    <w:p w14:paraId="39F02270" w14:textId="77777777" w:rsidR="00C92C78" w:rsidRPr="00C92C78" w:rsidRDefault="00C92C78" w:rsidP="00C92C78">
      <w:pPr>
        <w:rPr>
          <w:rFonts w:asciiTheme="minorHAnsi" w:hAnsiTheme="minorHAnsi" w:cstheme="minorHAnsi"/>
        </w:rPr>
      </w:pPr>
    </w:p>
    <w:p w14:paraId="345F8EC9" w14:textId="4C660645" w:rsidR="005F05F4" w:rsidRPr="00C92C78" w:rsidRDefault="005F05F4" w:rsidP="00C92C78">
      <w:pPr>
        <w:rPr>
          <w:rFonts w:asciiTheme="minorHAnsi" w:hAnsiTheme="minorHAnsi" w:cstheme="minorHAnsi"/>
        </w:rPr>
      </w:pPr>
      <w:r w:rsidRPr="00C92C78">
        <w:rPr>
          <w:rStyle w:val="lev"/>
          <w:rFonts w:asciiTheme="minorHAnsi" w:hAnsiTheme="minorHAnsi" w:cstheme="minorHAnsi"/>
        </w:rPr>
        <w:t>Conclusion</w:t>
      </w:r>
      <w:r w:rsidR="00C92C78">
        <w:rPr>
          <w:rStyle w:val="lev"/>
          <w:rFonts w:asciiTheme="minorHAnsi" w:hAnsiTheme="minorHAnsi" w:cstheme="minorHAnsi"/>
        </w:rPr>
        <w:t>:</w:t>
      </w:r>
      <w:r w:rsidRPr="00C92C78">
        <w:rPr>
          <w:rFonts w:asciiTheme="minorHAnsi" w:hAnsiTheme="minorHAnsi" w:cstheme="minorHAnsi"/>
        </w:rPr>
        <w:br/>
        <w:t>Les formes très étendues de Hirschsprung exposent à une morbidité élevée. Nos résultats de survie à long terme plaident pour une dérivation précoce efficace, une ES autour de 2 ans et une stratégie de réhabilitation intestinale.</w:t>
      </w:r>
    </w:p>
    <w:p w14:paraId="50F58F62" w14:textId="77777777" w:rsidR="00FF2C1D" w:rsidRDefault="00FF2C1D" w:rsidP="008F0A77">
      <w:pPr>
        <w:spacing w:before="100" w:beforeAutospacing="1" w:after="100" w:afterAutospacing="1" w:line="240" w:lineRule="auto"/>
        <w:jc w:val="both"/>
        <w:rPr>
          <w:rStyle w:val="Accentuationintense"/>
          <w:rFonts w:asciiTheme="minorHAnsi" w:hAnsiTheme="minorHAnsi" w:cstheme="minorHAnsi"/>
          <w:sz w:val="22"/>
          <w:szCs w:val="22"/>
          <w:lang w:val="fr-FR"/>
        </w:rPr>
      </w:pPr>
    </w:p>
    <w:p w14:paraId="36C8AA86" w14:textId="77777777" w:rsidR="00842E59" w:rsidRDefault="00842E59" w:rsidP="008F0A77">
      <w:pPr>
        <w:spacing w:before="100" w:beforeAutospacing="1" w:after="100" w:afterAutospacing="1" w:line="240" w:lineRule="auto"/>
        <w:jc w:val="both"/>
        <w:rPr>
          <w:rStyle w:val="Accentuationintense"/>
          <w:rFonts w:asciiTheme="minorHAnsi" w:hAnsiTheme="minorHAnsi" w:cstheme="minorHAnsi"/>
          <w:sz w:val="22"/>
          <w:szCs w:val="22"/>
          <w:lang w:val="fr-FR"/>
        </w:rPr>
      </w:pPr>
    </w:p>
    <w:p w14:paraId="3FCF08DA" w14:textId="77777777" w:rsidR="00842E59" w:rsidRDefault="00842E59" w:rsidP="008F0A77">
      <w:pPr>
        <w:spacing w:before="100" w:beforeAutospacing="1" w:after="100" w:afterAutospacing="1" w:line="240" w:lineRule="auto"/>
        <w:jc w:val="both"/>
        <w:rPr>
          <w:rStyle w:val="Accentuationintense"/>
          <w:rFonts w:asciiTheme="minorHAnsi" w:hAnsiTheme="minorHAnsi" w:cstheme="minorHAnsi"/>
          <w:sz w:val="22"/>
          <w:szCs w:val="22"/>
          <w:lang w:val="fr-FR"/>
        </w:rPr>
      </w:pPr>
    </w:p>
    <w:p w14:paraId="0A8F0FD7" w14:textId="77777777" w:rsidR="00C92C78" w:rsidRDefault="00C92C78" w:rsidP="008F0A77">
      <w:pPr>
        <w:spacing w:before="100" w:beforeAutospacing="1" w:after="100" w:afterAutospacing="1" w:line="240" w:lineRule="auto"/>
        <w:jc w:val="both"/>
        <w:rPr>
          <w:rStyle w:val="Accentuationintense"/>
          <w:rFonts w:asciiTheme="minorHAnsi" w:hAnsiTheme="minorHAnsi" w:cstheme="minorHAnsi"/>
          <w:sz w:val="22"/>
          <w:szCs w:val="22"/>
          <w:lang w:val="fr-FR"/>
        </w:rPr>
      </w:pPr>
    </w:p>
    <w:p w14:paraId="778A7EAF" w14:textId="77777777" w:rsidR="00FF2C1D" w:rsidRDefault="00FF2C1D" w:rsidP="008F0A77">
      <w:pPr>
        <w:spacing w:before="100" w:beforeAutospacing="1" w:after="100" w:afterAutospacing="1" w:line="240" w:lineRule="auto"/>
        <w:jc w:val="both"/>
        <w:rPr>
          <w:rFonts w:asciiTheme="minorHAnsi" w:hAnsiTheme="minorHAnsi" w:cstheme="minorHAnsi"/>
          <w:b/>
          <w:caps/>
          <w:color w:val="000000"/>
          <w:sz w:val="22"/>
          <w:szCs w:val="22"/>
          <w:lang w:val="fr-FR"/>
        </w:rPr>
      </w:pPr>
    </w:p>
    <w:p w14:paraId="172B08D8" w14:textId="77777777" w:rsidR="00646E6D" w:rsidRPr="00313150" w:rsidRDefault="00441A8A" w:rsidP="008F0A77">
      <w:pPr>
        <w:spacing w:before="100" w:beforeAutospacing="1" w:after="100" w:afterAutospacing="1" w:line="240" w:lineRule="auto"/>
        <w:jc w:val="both"/>
        <w:rPr>
          <w:rFonts w:asciiTheme="minorHAnsi" w:hAnsiTheme="minorHAnsi" w:cstheme="minorHAnsi"/>
          <w:b/>
          <w:caps/>
          <w:color w:val="000000"/>
          <w:sz w:val="22"/>
          <w:szCs w:val="22"/>
          <w:lang w:val="fr-FR"/>
        </w:rPr>
      </w:pPr>
      <w:r w:rsidRPr="00313150">
        <w:rPr>
          <w:rFonts w:asciiTheme="minorHAnsi" w:hAnsiTheme="minorHAnsi" w:cstheme="minorHAnsi"/>
          <w:b/>
          <w:caps/>
          <w:color w:val="000000"/>
          <w:sz w:val="22"/>
          <w:szCs w:val="22"/>
          <w:lang w:val="fr-FR"/>
        </w:rPr>
        <w:lastRenderedPageBreak/>
        <w:t xml:space="preserve">8- </w:t>
      </w:r>
      <w:r w:rsidR="00646E6D" w:rsidRPr="00C92C78">
        <w:rPr>
          <w:rFonts w:cstheme="minorHAnsi"/>
          <w:b/>
          <w:caps/>
          <w:color w:val="000000"/>
          <w:lang w:val="fr-FR"/>
        </w:rPr>
        <w:t>Continence fécale dans la maladie de Hirschsprung en fonction de l’âge au diagnostic : étude multicentrique</w:t>
      </w:r>
    </w:p>
    <w:p w14:paraId="68FF1750" w14:textId="77777777" w:rsidR="0064753D" w:rsidRPr="00C92C78" w:rsidRDefault="0064753D" w:rsidP="008F0A77">
      <w:pPr>
        <w:spacing w:before="100" w:beforeAutospacing="1" w:after="100" w:afterAutospacing="1" w:line="240" w:lineRule="auto"/>
        <w:jc w:val="both"/>
        <w:rPr>
          <w:rFonts w:asciiTheme="minorHAnsi" w:hAnsiTheme="minorHAnsi" w:cstheme="minorHAnsi"/>
          <w:lang w:val="fr-FR"/>
        </w:rPr>
      </w:pPr>
      <w:r w:rsidRPr="00C92C78">
        <w:rPr>
          <w:rFonts w:asciiTheme="minorHAnsi" w:eastAsia="Calibri" w:hAnsiTheme="minorHAnsi" w:cstheme="minorHAnsi"/>
          <w:lang w:val="fr-FR"/>
        </w:rPr>
        <w:t>Maxence Ikonomoff</w:t>
      </w:r>
      <w:r w:rsidRPr="00C92C78">
        <w:rPr>
          <w:rFonts w:asciiTheme="minorHAnsi" w:eastAsia="Calibri" w:hAnsiTheme="minorHAnsi" w:cstheme="minorHAnsi"/>
          <w:vertAlign w:val="superscript"/>
          <w:lang w:val="fr-FR"/>
        </w:rPr>
        <w:t>1,2</w:t>
      </w:r>
      <w:r w:rsidRPr="00C92C78">
        <w:rPr>
          <w:rFonts w:asciiTheme="minorHAnsi" w:eastAsia="Calibri" w:hAnsiTheme="minorHAnsi" w:cstheme="minorHAnsi"/>
          <w:lang w:val="fr-FR"/>
        </w:rPr>
        <w:t>, Etienne Suply</w:t>
      </w:r>
      <w:r w:rsidRPr="00C92C78">
        <w:rPr>
          <w:rFonts w:asciiTheme="minorHAnsi" w:eastAsia="Calibri" w:hAnsiTheme="minorHAnsi" w:cstheme="minorHAnsi"/>
          <w:vertAlign w:val="superscript"/>
          <w:lang w:val="fr-FR"/>
        </w:rPr>
        <w:t>1,2</w:t>
      </w:r>
      <w:r w:rsidRPr="00C92C78">
        <w:rPr>
          <w:rFonts w:asciiTheme="minorHAnsi" w:eastAsia="Calibri" w:hAnsiTheme="minorHAnsi" w:cstheme="minorHAnsi"/>
          <w:lang w:val="fr-FR"/>
        </w:rPr>
        <w:t>, Simon Lorrain</w:t>
      </w:r>
      <w:r w:rsidRPr="00C92C78">
        <w:rPr>
          <w:rFonts w:asciiTheme="minorHAnsi" w:eastAsia="Calibri" w:hAnsiTheme="minorHAnsi" w:cstheme="minorHAnsi"/>
          <w:vertAlign w:val="superscript"/>
          <w:lang w:val="fr-FR"/>
        </w:rPr>
        <w:t>2</w:t>
      </w:r>
      <w:r w:rsidRPr="00C92C78">
        <w:rPr>
          <w:rFonts w:asciiTheme="minorHAnsi" w:eastAsia="Calibri" w:hAnsiTheme="minorHAnsi" w:cstheme="minorHAnsi"/>
          <w:lang w:val="fr-FR"/>
        </w:rPr>
        <w:t>, Guillaume Rossignol</w:t>
      </w:r>
      <w:r w:rsidRPr="00C92C78">
        <w:rPr>
          <w:rFonts w:asciiTheme="minorHAnsi" w:eastAsia="Calibri" w:hAnsiTheme="minorHAnsi" w:cstheme="minorHAnsi"/>
          <w:vertAlign w:val="superscript"/>
          <w:lang w:val="fr-FR"/>
        </w:rPr>
        <w:t>3</w:t>
      </w:r>
      <w:r w:rsidRPr="00C92C78">
        <w:rPr>
          <w:rFonts w:asciiTheme="minorHAnsi" w:eastAsia="Calibri" w:hAnsiTheme="minorHAnsi" w:cstheme="minorHAnsi"/>
          <w:lang w:val="fr-FR"/>
        </w:rPr>
        <w:t>, Celia Cretolle</w:t>
      </w:r>
      <w:r w:rsidRPr="00C92C78">
        <w:rPr>
          <w:rFonts w:asciiTheme="minorHAnsi" w:eastAsia="Calibri" w:hAnsiTheme="minorHAnsi" w:cstheme="minorHAnsi"/>
          <w:vertAlign w:val="superscript"/>
          <w:lang w:val="fr-FR"/>
        </w:rPr>
        <w:t>4,5</w:t>
      </w:r>
      <w:r w:rsidRPr="00C92C78">
        <w:rPr>
          <w:rFonts w:asciiTheme="minorHAnsi" w:eastAsia="Calibri" w:hAnsiTheme="minorHAnsi" w:cstheme="minorHAnsi"/>
          <w:lang w:val="fr-FR"/>
        </w:rPr>
        <w:t>, Silvia Iacobelli</w:t>
      </w:r>
      <w:r w:rsidRPr="00C92C78">
        <w:rPr>
          <w:rFonts w:asciiTheme="minorHAnsi" w:eastAsia="Calibri" w:hAnsiTheme="minorHAnsi" w:cstheme="minorHAnsi"/>
          <w:vertAlign w:val="superscript"/>
          <w:lang w:val="fr-FR"/>
        </w:rPr>
        <w:t>6,2</w:t>
      </w:r>
      <w:r w:rsidRPr="00C92C78">
        <w:rPr>
          <w:rFonts w:asciiTheme="minorHAnsi" w:eastAsia="Calibri" w:hAnsiTheme="minorHAnsi" w:cstheme="minorHAnsi"/>
          <w:lang w:val="fr-FR"/>
        </w:rPr>
        <w:t xml:space="preserve">, </w:t>
      </w:r>
      <w:r w:rsidRPr="00C92C78">
        <w:rPr>
          <w:rFonts w:asciiTheme="minorHAnsi" w:eastAsia="Calibri" w:hAnsiTheme="minorHAnsi" w:cstheme="minorHAnsi"/>
          <w:u w:val="single"/>
          <w:lang w:val="fr-FR"/>
        </w:rPr>
        <w:t>Frederique Sauvat</w:t>
      </w:r>
      <w:r w:rsidRPr="00C92C78">
        <w:rPr>
          <w:rFonts w:asciiTheme="minorHAnsi" w:eastAsia="Calibri" w:hAnsiTheme="minorHAnsi" w:cstheme="minorHAnsi"/>
          <w:vertAlign w:val="superscript"/>
          <w:lang w:val="fr-FR"/>
        </w:rPr>
        <w:t>1,2,5</w:t>
      </w:r>
    </w:p>
    <w:p w14:paraId="1D2E57E5" w14:textId="77777777" w:rsidR="0064753D" w:rsidRPr="00C92C78" w:rsidRDefault="0064753D" w:rsidP="008F0A77">
      <w:pPr>
        <w:spacing w:before="100" w:beforeAutospacing="1" w:after="100" w:afterAutospacing="1" w:line="240" w:lineRule="auto"/>
        <w:jc w:val="both"/>
        <w:rPr>
          <w:rFonts w:asciiTheme="minorHAnsi" w:hAnsiTheme="minorHAnsi" w:cstheme="minorHAnsi"/>
          <w:lang w:val="fr-FR"/>
        </w:rPr>
      </w:pPr>
      <w:r w:rsidRPr="00C92C78">
        <w:rPr>
          <w:rFonts w:asciiTheme="minorHAnsi" w:eastAsia="Calibri" w:hAnsiTheme="minorHAnsi" w:cstheme="minorHAnsi"/>
          <w:vertAlign w:val="superscript"/>
          <w:lang w:val="fr-FR"/>
        </w:rPr>
        <w:t>1</w:t>
      </w:r>
      <w:r w:rsidRPr="00C92C78">
        <w:rPr>
          <w:rFonts w:asciiTheme="minorHAnsi" w:eastAsia="Calibri" w:hAnsiTheme="minorHAnsi" w:cstheme="minorHAnsi"/>
          <w:lang w:val="fr-FR"/>
        </w:rPr>
        <w:t xml:space="preserve">Service de Chirurgie Pédiatrique CHU Reunion, Saint Denis, Réunion. </w:t>
      </w:r>
      <w:r w:rsidRPr="00C92C78">
        <w:rPr>
          <w:rFonts w:asciiTheme="minorHAnsi" w:eastAsia="Calibri" w:hAnsiTheme="minorHAnsi" w:cstheme="minorHAnsi"/>
          <w:vertAlign w:val="superscript"/>
          <w:lang w:val="fr-FR"/>
        </w:rPr>
        <w:t>2</w:t>
      </w:r>
      <w:r w:rsidRPr="00C92C78">
        <w:rPr>
          <w:rFonts w:asciiTheme="minorHAnsi" w:eastAsia="Calibri" w:hAnsiTheme="minorHAnsi" w:cstheme="minorHAnsi"/>
          <w:lang w:val="fr-FR"/>
        </w:rPr>
        <w:t xml:space="preserve">Centre d'Etudes Périnatales de l'Océan Indien, UR 7388, Université de La Réunion, Saint Pierre, Réunion. </w:t>
      </w:r>
      <w:r w:rsidRPr="00C92C78">
        <w:rPr>
          <w:rFonts w:asciiTheme="minorHAnsi" w:eastAsia="Calibri" w:hAnsiTheme="minorHAnsi" w:cstheme="minorHAnsi"/>
          <w:vertAlign w:val="superscript"/>
          <w:lang w:val="fr-FR"/>
        </w:rPr>
        <w:t>3</w:t>
      </w:r>
      <w:r w:rsidRPr="00C92C78">
        <w:rPr>
          <w:rFonts w:asciiTheme="minorHAnsi" w:eastAsia="Calibri" w:hAnsiTheme="minorHAnsi" w:cstheme="minorHAnsi"/>
          <w:lang w:val="fr-FR"/>
        </w:rPr>
        <w:t xml:space="preserve">Service de chirurgie Pédiatrique, Hospices Civils de Lyon, Bron, France. </w:t>
      </w:r>
      <w:r w:rsidRPr="00C92C78">
        <w:rPr>
          <w:rFonts w:asciiTheme="minorHAnsi" w:eastAsia="Calibri" w:hAnsiTheme="minorHAnsi" w:cstheme="minorHAnsi"/>
          <w:vertAlign w:val="superscript"/>
          <w:lang w:val="fr-FR"/>
        </w:rPr>
        <w:t>4</w:t>
      </w:r>
      <w:r w:rsidRPr="00C92C78">
        <w:rPr>
          <w:rFonts w:asciiTheme="minorHAnsi" w:eastAsia="Calibri" w:hAnsiTheme="minorHAnsi" w:cstheme="minorHAnsi"/>
          <w:lang w:val="fr-FR"/>
        </w:rPr>
        <w:t xml:space="preserve">Departement Chirurgie Viscerale et Urologique Pédiatrique, Necker Enfants Malades, Paris, France. </w:t>
      </w:r>
      <w:r w:rsidRPr="00C92C78">
        <w:rPr>
          <w:rFonts w:asciiTheme="minorHAnsi" w:eastAsia="Calibri" w:hAnsiTheme="minorHAnsi" w:cstheme="minorHAnsi"/>
          <w:vertAlign w:val="superscript"/>
          <w:lang w:val="fr-FR"/>
        </w:rPr>
        <w:t>5</w:t>
      </w:r>
      <w:r w:rsidRPr="00C92C78">
        <w:rPr>
          <w:rFonts w:asciiTheme="minorHAnsi" w:eastAsia="Calibri" w:hAnsiTheme="minorHAnsi" w:cstheme="minorHAnsi"/>
          <w:lang w:val="fr-FR"/>
        </w:rPr>
        <w:t xml:space="preserve">Centre de référence MAREP Malformations Ano-Rectales et Pelviennes rares, Paris, France. </w:t>
      </w:r>
      <w:r w:rsidRPr="00C92C78">
        <w:rPr>
          <w:rFonts w:asciiTheme="minorHAnsi" w:eastAsia="Calibri" w:hAnsiTheme="minorHAnsi" w:cstheme="minorHAnsi"/>
          <w:vertAlign w:val="superscript"/>
          <w:lang w:val="fr-FR"/>
        </w:rPr>
        <w:t>6</w:t>
      </w:r>
      <w:r w:rsidRPr="00C92C78">
        <w:rPr>
          <w:rFonts w:asciiTheme="minorHAnsi" w:eastAsia="Calibri" w:hAnsiTheme="minorHAnsi" w:cstheme="minorHAnsi"/>
          <w:lang w:val="fr-FR"/>
        </w:rPr>
        <w:t>Réanimation Néonatale et Pédiatrique, Néonatologie, CHU La Réunion, Saint Pierre, Réunion</w:t>
      </w:r>
    </w:p>
    <w:p w14:paraId="15EE9B06" w14:textId="77777777" w:rsidR="00FE6A44" w:rsidRPr="00C92C78" w:rsidRDefault="00FE6A44" w:rsidP="008F0A77">
      <w:pPr>
        <w:pStyle w:val="Titre4"/>
        <w:spacing w:before="100" w:beforeAutospacing="1" w:after="100" w:afterAutospacing="1" w:line="240" w:lineRule="auto"/>
        <w:jc w:val="both"/>
        <w:rPr>
          <w:rFonts w:asciiTheme="minorHAnsi" w:hAnsiTheme="minorHAnsi" w:cstheme="minorHAnsi"/>
          <w:szCs w:val="18"/>
        </w:rPr>
      </w:pPr>
      <w:r w:rsidRPr="00C92C78">
        <w:rPr>
          <w:rFonts w:asciiTheme="minorHAnsi" w:eastAsia="Calibri" w:hAnsiTheme="minorHAnsi" w:cstheme="minorHAnsi"/>
          <w:b/>
          <w:szCs w:val="18"/>
        </w:rPr>
        <w:t>Abstract</w:t>
      </w:r>
    </w:p>
    <w:p w14:paraId="50E4F704" w14:textId="25C60337" w:rsidR="00B52FB4" w:rsidRDefault="00B52FB4" w:rsidP="00C92C78">
      <w:pPr>
        <w:rPr>
          <w:rFonts w:asciiTheme="minorHAnsi" w:eastAsia="Calibri" w:hAnsiTheme="minorHAnsi" w:cstheme="minorHAnsi"/>
        </w:rPr>
      </w:pPr>
      <w:r w:rsidRPr="00B52FB4">
        <w:rPr>
          <w:rFonts w:asciiTheme="minorHAnsi" w:eastAsia="Calibri" w:hAnsiTheme="minorHAnsi" w:cstheme="minorHAnsi"/>
          <w:b/>
          <w:bCs/>
        </w:rPr>
        <w:t>Contexte</w:t>
      </w:r>
      <w:r w:rsidRPr="00C92C78">
        <w:rPr>
          <w:rFonts w:asciiTheme="minorHAnsi" w:eastAsia="Calibri" w:hAnsiTheme="minorHAnsi" w:cstheme="minorHAnsi"/>
        </w:rPr>
        <w:t>:</w:t>
      </w:r>
    </w:p>
    <w:p w14:paraId="7DBDFCCF" w14:textId="45044C03" w:rsidR="00FE6A44" w:rsidRPr="00C92C78" w:rsidRDefault="00FE6A44" w:rsidP="00C92C78">
      <w:pPr>
        <w:rPr>
          <w:rFonts w:asciiTheme="minorHAnsi" w:hAnsiTheme="minorHAnsi" w:cstheme="minorHAnsi"/>
        </w:rPr>
      </w:pPr>
      <w:r w:rsidRPr="00C92C78">
        <w:rPr>
          <w:rFonts w:asciiTheme="minorHAnsi" w:eastAsia="Calibri" w:hAnsiTheme="minorHAnsi" w:cstheme="minorHAnsi"/>
        </w:rPr>
        <w:t xml:space="preserve"> L’influence de l’âge au diagnostic sur les résultats fonctionnels après traitement chirurgical</w:t>
      </w:r>
    </w:p>
    <w:p w14:paraId="7C9883E9" w14:textId="77777777" w:rsidR="00FE6A44" w:rsidRDefault="00FE6A44" w:rsidP="00C92C78">
      <w:pPr>
        <w:rPr>
          <w:rFonts w:asciiTheme="minorHAnsi" w:eastAsia="Calibri" w:hAnsiTheme="minorHAnsi" w:cstheme="minorHAnsi"/>
        </w:rPr>
      </w:pPr>
      <w:r w:rsidRPr="00C92C78">
        <w:rPr>
          <w:rFonts w:asciiTheme="minorHAnsi" w:eastAsia="Calibri" w:hAnsiTheme="minorHAnsi" w:cstheme="minorHAnsi"/>
        </w:rPr>
        <w:t>de la maladie de Hirschsprung reste controversée.</w:t>
      </w:r>
    </w:p>
    <w:p w14:paraId="44CEE930" w14:textId="77777777" w:rsidR="00B52FB4" w:rsidRPr="00C92C78" w:rsidRDefault="00B52FB4" w:rsidP="00C92C78">
      <w:pPr>
        <w:rPr>
          <w:rFonts w:asciiTheme="minorHAnsi" w:hAnsiTheme="minorHAnsi" w:cstheme="minorHAnsi"/>
        </w:rPr>
      </w:pPr>
    </w:p>
    <w:p w14:paraId="07CF4440" w14:textId="63A9E4C3" w:rsidR="00B52FB4" w:rsidRDefault="00B52FB4" w:rsidP="00C92C78">
      <w:pPr>
        <w:rPr>
          <w:rFonts w:asciiTheme="minorHAnsi" w:eastAsia="Calibri" w:hAnsiTheme="minorHAnsi" w:cstheme="minorHAnsi"/>
        </w:rPr>
      </w:pPr>
      <w:r w:rsidRPr="00B52FB4">
        <w:rPr>
          <w:rFonts w:asciiTheme="minorHAnsi" w:eastAsia="Calibri" w:hAnsiTheme="minorHAnsi" w:cstheme="minorHAnsi"/>
          <w:b/>
          <w:bCs/>
        </w:rPr>
        <w:t>Méthodes</w:t>
      </w:r>
      <w:r w:rsidRPr="00C92C78">
        <w:rPr>
          <w:rFonts w:asciiTheme="minorHAnsi" w:eastAsia="Calibri" w:hAnsiTheme="minorHAnsi" w:cstheme="minorHAnsi"/>
        </w:rPr>
        <w:t>:</w:t>
      </w:r>
    </w:p>
    <w:p w14:paraId="02098573" w14:textId="50D49E71" w:rsidR="00FE6A44" w:rsidRDefault="00FE6A44" w:rsidP="00C92C78">
      <w:pPr>
        <w:rPr>
          <w:rFonts w:asciiTheme="minorHAnsi" w:eastAsia="Calibri" w:hAnsiTheme="minorHAnsi" w:cstheme="minorHAnsi"/>
        </w:rPr>
      </w:pPr>
      <w:r w:rsidRPr="00C92C78">
        <w:rPr>
          <w:rFonts w:asciiTheme="minorHAnsi" w:eastAsia="Calibri" w:hAnsiTheme="minorHAnsi" w:cstheme="minorHAnsi"/>
        </w:rPr>
        <w:t xml:space="preserve"> Étude rétrospective multicentrique incluant des enfants opérés d’une forme rectosigmoïdienne de la maladie de Hirschsprung dans trois CHU français. Les patients ont été comparés selon l’âge au diagnostic (&lt; 1 an vs ≥ 1 an). Les résultats fonctionnels ont été évalués à moyen terme (5 ans) et à long terme (≥ 8 ans) selon la classification de Krickenbeck. Les objectifs secondaires étaient d’évaluer l’impact de la stratégie chirurgicale initiale chez les patients diagnostiqués tardivement et d’analyser les complications postopératoires précoces selon l’âge au diagnostic.</w:t>
      </w:r>
    </w:p>
    <w:p w14:paraId="219E94BB" w14:textId="77777777" w:rsidR="00B52FB4" w:rsidRPr="00C92C78" w:rsidRDefault="00B52FB4" w:rsidP="00C92C78">
      <w:pPr>
        <w:rPr>
          <w:rFonts w:asciiTheme="minorHAnsi" w:hAnsiTheme="minorHAnsi" w:cstheme="minorHAnsi"/>
        </w:rPr>
      </w:pPr>
    </w:p>
    <w:p w14:paraId="6BE71700" w14:textId="2821F258" w:rsidR="00B52FB4" w:rsidRDefault="00B52FB4" w:rsidP="00C92C78">
      <w:pPr>
        <w:rPr>
          <w:rFonts w:asciiTheme="minorHAnsi" w:eastAsia="Calibri" w:hAnsiTheme="minorHAnsi" w:cstheme="minorHAnsi"/>
        </w:rPr>
      </w:pPr>
      <w:r w:rsidRPr="00B52FB4">
        <w:rPr>
          <w:rFonts w:asciiTheme="minorHAnsi" w:eastAsia="Calibri" w:hAnsiTheme="minorHAnsi" w:cstheme="minorHAnsi"/>
          <w:b/>
          <w:bCs/>
        </w:rPr>
        <w:t>Résultats</w:t>
      </w:r>
      <w:r w:rsidRPr="00C92C78">
        <w:rPr>
          <w:rFonts w:asciiTheme="minorHAnsi" w:eastAsia="Calibri" w:hAnsiTheme="minorHAnsi" w:cstheme="minorHAnsi"/>
        </w:rPr>
        <w:t>:</w:t>
      </w:r>
    </w:p>
    <w:p w14:paraId="42512D5F" w14:textId="1B6A4A6C" w:rsidR="00FE6A44" w:rsidRDefault="00FE6A44" w:rsidP="00C92C78">
      <w:pPr>
        <w:rPr>
          <w:rFonts w:asciiTheme="minorHAnsi" w:eastAsia="Calibri" w:hAnsiTheme="minorHAnsi" w:cstheme="minorHAnsi"/>
        </w:rPr>
      </w:pPr>
      <w:r w:rsidRPr="00C92C78">
        <w:rPr>
          <w:rFonts w:asciiTheme="minorHAnsi" w:eastAsia="Calibri" w:hAnsiTheme="minorHAnsi" w:cstheme="minorHAnsi"/>
        </w:rPr>
        <w:t>109 patients ont été inclus, dont 21 diagnostiqués à partir d’un an. À moyen terme, aucune différence significative n’était observée entre les groupes pour la continence fécale (90,6 % vs 95,0 %), les souillures (75,9 % vs 85,0 %) ou la constipation (24,4 % vs 5,0 %). À long terme, les résultats restaient comparables, avec une continence fécale élevée (97,9 % vs 100 %), des souillures persistantes (72,9 % vs 63,6 %) et des taux similaires de constipation (20,8 % vs 18,2 %). Chez les patients diagnostiqués tardivement, la stratégie chirurgicale initiale et les taux de complications postopératoires précoces n’influençaient pas significativement les résultats fonctionnels.</w:t>
      </w:r>
    </w:p>
    <w:p w14:paraId="73DDC510" w14:textId="77777777" w:rsidR="00B52FB4" w:rsidRPr="00C92C78" w:rsidRDefault="00B52FB4" w:rsidP="00C92C78">
      <w:pPr>
        <w:rPr>
          <w:rFonts w:asciiTheme="minorHAnsi" w:hAnsiTheme="minorHAnsi" w:cstheme="minorHAnsi"/>
        </w:rPr>
      </w:pPr>
    </w:p>
    <w:p w14:paraId="63EA8DC6" w14:textId="6BF5C519" w:rsidR="00B52FB4" w:rsidRDefault="00B52FB4" w:rsidP="00C92C78">
      <w:pPr>
        <w:rPr>
          <w:rFonts w:asciiTheme="minorHAnsi" w:eastAsia="Calibri" w:hAnsiTheme="minorHAnsi" w:cstheme="minorHAnsi"/>
        </w:rPr>
      </w:pPr>
      <w:r w:rsidRPr="00B52FB4">
        <w:rPr>
          <w:rFonts w:asciiTheme="minorHAnsi" w:eastAsia="Calibri" w:hAnsiTheme="minorHAnsi" w:cstheme="minorHAnsi"/>
          <w:b/>
          <w:bCs/>
        </w:rPr>
        <w:t>Conclusion</w:t>
      </w:r>
      <w:r w:rsidRPr="00C92C78">
        <w:rPr>
          <w:rFonts w:asciiTheme="minorHAnsi" w:eastAsia="Calibri" w:hAnsiTheme="minorHAnsi" w:cstheme="minorHAnsi"/>
        </w:rPr>
        <w:t>:</w:t>
      </w:r>
    </w:p>
    <w:p w14:paraId="3F466FE1" w14:textId="1DDDE017" w:rsidR="00FE6A44" w:rsidRPr="00C92C78" w:rsidRDefault="00FE6A44" w:rsidP="00C92C78">
      <w:pPr>
        <w:rPr>
          <w:rFonts w:asciiTheme="minorHAnsi" w:hAnsiTheme="minorHAnsi" w:cstheme="minorHAnsi"/>
        </w:rPr>
      </w:pPr>
      <w:r w:rsidRPr="00C92C78">
        <w:rPr>
          <w:rFonts w:asciiTheme="minorHAnsi" w:eastAsia="Calibri" w:hAnsiTheme="minorHAnsi" w:cstheme="minorHAnsi"/>
        </w:rPr>
        <w:t xml:space="preserve"> L’âge au diagnostic n’influence pas significativement les résultats fonctionnels à moyen et long terme après traitement de la maladie de Hirschsprung. La persistance fréquente des souillures à long terme souligne la nécessité d’un suivi prolongé et d’une prise en charge fonctionnelle structurée.</w:t>
      </w:r>
    </w:p>
    <w:p w14:paraId="0C3ED778" w14:textId="77777777" w:rsidR="00646E6D" w:rsidRPr="00313150" w:rsidRDefault="00646E6D" w:rsidP="008F0A77">
      <w:pPr>
        <w:spacing w:before="100" w:beforeAutospacing="1" w:after="100" w:afterAutospacing="1" w:line="240" w:lineRule="auto"/>
        <w:jc w:val="both"/>
        <w:rPr>
          <w:rFonts w:asciiTheme="minorHAnsi" w:hAnsiTheme="minorHAnsi" w:cstheme="minorHAnsi"/>
          <w:sz w:val="22"/>
          <w:szCs w:val="22"/>
          <w:lang w:val="fr-FR"/>
        </w:rPr>
      </w:pPr>
    </w:p>
    <w:p w14:paraId="61DCCA11" w14:textId="77777777" w:rsidR="00FE6A44" w:rsidRPr="00313150" w:rsidRDefault="00FE6A44" w:rsidP="008F0A77">
      <w:pPr>
        <w:spacing w:before="100" w:beforeAutospacing="1" w:after="100" w:afterAutospacing="1" w:line="240" w:lineRule="auto"/>
        <w:jc w:val="both"/>
        <w:rPr>
          <w:rFonts w:asciiTheme="minorHAnsi" w:hAnsiTheme="minorHAnsi" w:cstheme="minorHAnsi"/>
          <w:sz w:val="22"/>
          <w:szCs w:val="22"/>
          <w:lang w:val="fr-FR"/>
        </w:rPr>
      </w:pPr>
      <w:r w:rsidRPr="00313150">
        <w:rPr>
          <w:rFonts w:asciiTheme="minorHAnsi" w:hAnsiTheme="minorHAnsi" w:cstheme="minorHAnsi"/>
          <w:sz w:val="22"/>
          <w:szCs w:val="22"/>
          <w:lang w:val="fr-FR"/>
        </w:rPr>
        <w:br w:type="page"/>
      </w:r>
    </w:p>
    <w:p w14:paraId="6E40E635" w14:textId="77777777" w:rsidR="0064753D" w:rsidRPr="00B52FB4" w:rsidRDefault="00441A8A" w:rsidP="008F0A77">
      <w:pPr>
        <w:spacing w:before="100" w:beforeAutospacing="1" w:after="100" w:afterAutospacing="1" w:line="240" w:lineRule="auto"/>
        <w:jc w:val="both"/>
        <w:rPr>
          <w:rFonts w:cstheme="minorHAnsi"/>
          <w:b/>
          <w:lang w:val="fr-FR"/>
        </w:rPr>
      </w:pPr>
      <w:r w:rsidRPr="00B52FB4">
        <w:rPr>
          <w:rFonts w:cstheme="minorHAnsi"/>
          <w:b/>
          <w:lang w:val="fr-FR"/>
        </w:rPr>
        <w:lastRenderedPageBreak/>
        <w:t xml:space="preserve">15- </w:t>
      </w:r>
      <w:r w:rsidR="00646E6D" w:rsidRPr="00B52FB4">
        <w:rPr>
          <w:rFonts w:cstheme="minorHAnsi"/>
          <w:b/>
          <w:lang w:val="fr-FR"/>
        </w:rPr>
        <w:t>QUALITÉ DE VIE DES ENFANTS OPÉRÉS D'UNE MALADIE DE HIRSCHSPRUNG SELON LA TECHNIQUE DE DE LA TORRE : ÉVALUATION PAR LE QUESTIONNAIRE HAQL</w:t>
      </w:r>
    </w:p>
    <w:p w14:paraId="4ACC7F02" w14:textId="77777777" w:rsidR="0064753D" w:rsidRPr="00313150" w:rsidRDefault="0064753D" w:rsidP="008F0A77">
      <w:pPr>
        <w:spacing w:before="100" w:beforeAutospacing="1" w:after="100" w:afterAutospacing="1" w:line="240" w:lineRule="auto"/>
        <w:jc w:val="both"/>
        <w:rPr>
          <w:rFonts w:asciiTheme="minorHAnsi" w:hAnsiTheme="minorHAnsi" w:cstheme="minorHAnsi"/>
          <w:lang w:val="fr-FR"/>
        </w:rPr>
      </w:pPr>
      <w:r w:rsidRPr="00313150">
        <w:rPr>
          <w:rFonts w:asciiTheme="minorHAnsi" w:eastAsia="Calibri" w:hAnsiTheme="minorHAnsi" w:cstheme="minorHAnsi"/>
          <w:u w:val="single"/>
          <w:lang w:val="fr-FR"/>
        </w:rPr>
        <w:t>Gacelle FOSSI KAMGA</w:t>
      </w:r>
      <w:r w:rsidRPr="00313150">
        <w:rPr>
          <w:rFonts w:asciiTheme="minorHAnsi" w:eastAsia="Calibri" w:hAnsiTheme="minorHAnsi" w:cstheme="minorHAnsi"/>
          <w:vertAlign w:val="superscript"/>
          <w:lang w:val="fr-FR"/>
        </w:rPr>
        <w:t>1</w:t>
      </w:r>
      <w:r w:rsidRPr="00313150">
        <w:rPr>
          <w:rFonts w:asciiTheme="minorHAnsi" w:eastAsia="Calibri" w:hAnsiTheme="minorHAnsi" w:cstheme="minorHAnsi"/>
          <w:lang w:val="fr-FR"/>
        </w:rPr>
        <w:t>, Maeva Ornella Moungam</w:t>
      </w:r>
      <w:r w:rsidRPr="00313150">
        <w:rPr>
          <w:rFonts w:asciiTheme="minorHAnsi" w:eastAsia="Calibri" w:hAnsiTheme="minorHAnsi" w:cstheme="minorHAnsi"/>
          <w:vertAlign w:val="superscript"/>
          <w:lang w:val="fr-FR"/>
        </w:rPr>
        <w:t>1</w:t>
      </w:r>
      <w:r w:rsidRPr="00313150">
        <w:rPr>
          <w:rFonts w:asciiTheme="minorHAnsi" w:eastAsia="Calibri" w:hAnsiTheme="minorHAnsi" w:cstheme="minorHAnsi"/>
          <w:lang w:val="fr-FR"/>
        </w:rPr>
        <w:t>, Salihou Aminou Sadjo</w:t>
      </w:r>
      <w:r w:rsidRPr="00313150">
        <w:rPr>
          <w:rFonts w:asciiTheme="minorHAnsi" w:eastAsia="Calibri" w:hAnsiTheme="minorHAnsi" w:cstheme="minorHAnsi"/>
          <w:vertAlign w:val="superscript"/>
          <w:lang w:val="fr-FR"/>
        </w:rPr>
        <w:t>2</w:t>
      </w:r>
      <w:r w:rsidRPr="00313150">
        <w:rPr>
          <w:rFonts w:asciiTheme="minorHAnsi" w:eastAsia="Calibri" w:hAnsiTheme="minorHAnsi" w:cstheme="minorHAnsi"/>
          <w:lang w:val="fr-FR"/>
        </w:rPr>
        <w:t>, Franck Manfred Ndengue Pep</w:t>
      </w:r>
      <w:r w:rsidRPr="00313150">
        <w:rPr>
          <w:rFonts w:asciiTheme="minorHAnsi" w:eastAsia="Calibri" w:hAnsiTheme="minorHAnsi" w:cstheme="minorHAnsi"/>
          <w:vertAlign w:val="superscript"/>
          <w:lang w:val="fr-FR"/>
        </w:rPr>
        <w:t>1</w:t>
      </w:r>
      <w:r w:rsidRPr="00313150">
        <w:rPr>
          <w:rFonts w:asciiTheme="minorHAnsi" w:eastAsia="Calibri" w:hAnsiTheme="minorHAnsi" w:cstheme="minorHAnsi"/>
          <w:lang w:val="fr-FR"/>
        </w:rPr>
        <w:t>, Eugenie Caroline Dikongue Dikongue</w:t>
      </w:r>
      <w:r w:rsidRPr="00313150">
        <w:rPr>
          <w:rFonts w:asciiTheme="minorHAnsi" w:eastAsia="Calibri" w:hAnsiTheme="minorHAnsi" w:cstheme="minorHAnsi"/>
          <w:vertAlign w:val="superscript"/>
          <w:lang w:val="fr-FR"/>
        </w:rPr>
        <w:t>1</w:t>
      </w:r>
      <w:r w:rsidRPr="00313150">
        <w:rPr>
          <w:rFonts w:asciiTheme="minorHAnsi" w:eastAsia="Calibri" w:hAnsiTheme="minorHAnsi" w:cstheme="minorHAnsi"/>
          <w:lang w:val="fr-FR"/>
        </w:rPr>
        <w:t>, Faustin Felicien MOUAFO TAMBO</w:t>
      </w:r>
      <w:r w:rsidRPr="00313150">
        <w:rPr>
          <w:rFonts w:asciiTheme="minorHAnsi" w:eastAsia="Calibri" w:hAnsiTheme="minorHAnsi" w:cstheme="minorHAnsi"/>
          <w:vertAlign w:val="superscript"/>
          <w:lang w:val="fr-FR"/>
        </w:rPr>
        <w:t>3,1</w:t>
      </w:r>
    </w:p>
    <w:p w14:paraId="22313E07" w14:textId="77777777" w:rsidR="00646E6D" w:rsidRPr="005F05F4" w:rsidRDefault="0064753D" w:rsidP="008F0A77">
      <w:pPr>
        <w:spacing w:before="100" w:beforeAutospacing="1" w:after="100" w:afterAutospacing="1" w:line="240" w:lineRule="auto"/>
        <w:jc w:val="both"/>
        <w:rPr>
          <w:rFonts w:asciiTheme="minorHAnsi" w:hAnsiTheme="minorHAnsi" w:cstheme="minorHAnsi"/>
          <w:lang w:val="fr-FR"/>
        </w:rPr>
      </w:pPr>
      <w:r w:rsidRPr="00313150">
        <w:rPr>
          <w:rFonts w:asciiTheme="minorHAnsi" w:eastAsia="Calibri" w:hAnsiTheme="minorHAnsi" w:cstheme="minorHAnsi"/>
          <w:vertAlign w:val="superscript"/>
          <w:lang w:val="fr-FR"/>
        </w:rPr>
        <w:t>1</w:t>
      </w:r>
      <w:r w:rsidRPr="00313150">
        <w:rPr>
          <w:rFonts w:asciiTheme="minorHAnsi" w:eastAsia="Calibri" w:hAnsiTheme="minorHAnsi" w:cstheme="minorHAnsi"/>
          <w:lang w:val="fr-FR"/>
        </w:rPr>
        <w:t xml:space="preserve">Universite de Yaounde I, Yaounde, Cameroon. </w:t>
      </w:r>
      <w:r w:rsidRPr="00313150">
        <w:rPr>
          <w:rFonts w:asciiTheme="minorHAnsi" w:eastAsia="Calibri" w:hAnsiTheme="minorHAnsi" w:cstheme="minorHAnsi"/>
          <w:vertAlign w:val="superscript"/>
          <w:lang w:val="fr-FR"/>
        </w:rPr>
        <w:t>2</w:t>
      </w:r>
      <w:r w:rsidRPr="00313150">
        <w:rPr>
          <w:rFonts w:asciiTheme="minorHAnsi" w:eastAsia="Calibri" w:hAnsiTheme="minorHAnsi" w:cstheme="minorHAnsi"/>
          <w:lang w:val="fr-FR"/>
        </w:rPr>
        <w:t xml:space="preserve">Universite de Maroua, Maroua, Cameroon. </w:t>
      </w:r>
      <w:r w:rsidRPr="00313150">
        <w:rPr>
          <w:rFonts w:asciiTheme="minorHAnsi" w:eastAsia="Calibri" w:hAnsiTheme="minorHAnsi" w:cstheme="minorHAnsi"/>
          <w:vertAlign w:val="superscript"/>
          <w:lang w:val="fr-FR"/>
        </w:rPr>
        <w:t>3</w:t>
      </w:r>
      <w:r w:rsidRPr="00313150">
        <w:rPr>
          <w:rFonts w:asciiTheme="minorHAnsi" w:eastAsia="Calibri" w:hAnsiTheme="minorHAnsi" w:cstheme="minorHAnsi"/>
          <w:lang w:val="fr-FR"/>
        </w:rPr>
        <w:t>Service de Chirurgie Pediatrique, CHU Yaounde, Yaounde, Cameroon</w:t>
      </w:r>
    </w:p>
    <w:p w14:paraId="56256543" w14:textId="77777777" w:rsidR="00FE6A44" w:rsidRPr="00B52FB4" w:rsidRDefault="00FE6A44" w:rsidP="008F0A77">
      <w:pPr>
        <w:pStyle w:val="Titre4"/>
        <w:spacing w:before="100" w:beforeAutospacing="1" w:after="100" w:afterAutospacing="1" w:line="240" w:lineRule="auto"/>
        <w:jc w:val="both"/>
        <w:rPr>
          <w:rFonts w:asciiTheme="minorHAnsi" w:hAnsiTheme="minorHAnsi" w:cstheme="minorHAnsi"/>
          <w:szCs w:val="18"/>
        </w:rPr>
      </w:pPr>
      <w:r w:rsidRPr="00B52FB4">
        <w:rPr>
          <w:rFonts w:asciiTheme="minorHAnsi" w:eastAsia="Calibri" w:hAnsiTheme="minorHAnsi" w:cstheme="minorHAnsi"/>
          <w:b/>
          <w:szCs w:val="18"/>
        </w:rPr>
        <w:t>Abstract</w:t>
      </w:r>
    </w:p>
    <w:p w14:paraId="73AAA98E" w14:textId="253E0085" w:rsidR="00FE6A44" w:rsidRPr="00B52FB4" w:rsidRDefault="00FE6A44" w:rsidP="00B52FB4">
      <w:pPr>
        <w:rPr>
          <w:rFonts w:asciiTheme="minorHAnsi" w:hAnsiTheme="minorHAnsi" w:cstheme="minorHAnsi"/>
          <w:b/>
          <w:bCs/>
        </w:rPr>
      </w:pPr>
      <w:r w:rsidRPr="00B52FB4">
        <w:rPr>
          <w:rFonts w:asciiTheme="minorHAnsi" w:eastAsia="Calibri" w:hAnsiTheme="minorHAnsi" w:cstheme="minorHAnsi"/>
          <w:b/>
          <w:bCs/>
        </w:rPr>
        <w:t>But de l'étude</w:t>
      </w:r>
      <w:r w:rsidR="00B52FB4">
        <w:rPr>
          <w:rFonts w:asciiTheme="minorHAnsi" w:eastAsia="Calibri" w:hAnsiTheme="minorHAnsi" w:cstheme="minorHAnsi"/>
          <w:b/>
          <w:bCs/>
        </w:rPr>
        <w:t>:</w:t>
      </w:r>
    </w:p>
    <w:p w14:paraId="7537B434" w14:textId="77777777" w:rsidR="00FE6A44" w:rsidRDefault="00FE6A44" w:rsidP="00B52FB4">
      <w:pPr>
        <w:rPr>
          <w:rFonts w:asciiTheme="minorHAnsi" w:eastAsia="Calibri" w:hAnsiTheme="minorHAnsi" w:cstheme="minorHAnsi"/>
        </w:rPr>
      </w:pPr>
      <w:r w:rsidRPr="00B52FB4">
        <w:rPr>
          <w:rFonts w:asciiTheme="minorHAnsi" w:eastAsia="Calibri" w:hAnsiTheme="minorHAnsi" w:cstheme="minorHAnsi"/>
        </w:rPr>
        <w:t>La qualité de vie (QdV) des enfants opérés d’une maladie de Hirschsprung (MH) reste peu évaluée en contexte africain. L’objectif de cette étude était d’évaluer la QdV des enfants opérés selon la technique de De La Torre et d’identifier les facteurs pronostiques associés.</w:t>
      </w:r>
    </w:p>
    <w:p w14:paraId="51A539E6" w14:textId="77777777" w:rsidR="00B52FB4" w:rsidRPr="00B52FB4" w:rsidRDefault="00B52FB4" w:rsidP="00B52FB4">
      <w:pPr>
        <w:rPr>
          <w:rFonts w:asciiTheme="minorHAnsi" w:hAnsiTheme="minorHAnsi" w:cstheme="minorHAnsi"/>
        </w:rPr>
      </w:pPr>
    </w:p>
    <w:p w14:paraId="75092640" w14:textId="4AAB1BD3" w:rsidR="00FE6A44" w:rsidRPr="00B52FB4" w:rsidRDefault="00FE6A44" w:rsidP="00B52FB4">
      <w:pPr>
        <w:rPr>
          <w:rFonts w:asciiTheme="minorHAnsi" w:hAnsiTheme="minorHAnsi" w:cstheme="minorHAnsi"/>
          <w:b/>
          <w:bCs/>
        </w:rPr>
      </w:pPr>
      <w:r w:rsidRPr="00B52FB4">
        <w:rPr>
          <w:rFonts w:asciiTheme="minorHAnsi" w:eastAsia="Calibri" w:hAnsiTheme="minorHAnsi" w:cstheme="minorHAnsi"/>
          <w:b/>
          <w:bCs/>
        </w:rPr>
        <w:t>Méthodes</w:t>
      </w:r>
      <w:r w:rsidR="00B52FB4">
        <w:rPr>
          <w:rFonts w:asciiTheme="minorHAnsi" w:eastAsia="Calibri" w:hAnsiTheme="minorHAnsi" w:cstheme="minorHAnsi"/>
          <w:b/>
          <w:bCs/>
        </w:rPr>
        <w:t>:</w:t>
      </w:r>
    </w:p>
    <w:p w14:paraId="7B0D4CB9" w14:textId="77777777" w:rsidR="00FE6A44" w:rsidRDefault="00FE6A44" w:rsidP="00B52FB4">
      <w:pPr>
        <w:rPr>
          <w:rFonts w:asciiTheme="minorHAnsi" w:eastAsia="Calibri" w:hAnsiTheme="minorHAnsi" w:cstheme="minorHAnsi"/>
        </w:rPr>
      </w:pPr>
      <w:r w:rsidRPr="00B52FB4">
        <w:rPr>
          <w:rFonts w:asciiTheme="minorHAnsi" w:eastAsia="Calibri" w:hAnsiTheme="minorHAnsi" w:cstheme="minorHAnsi"/>
        </w:rPr>
        <w:t>Etude monocentrique, observationnelle et analytique, à collecte rétrospective sur 10 ans. Ont été inclus les enfants âgés de 6 à 15 ans, opérés d’une MH confirmée selon la technique de De La Torre, avec un recul minimal d’un an. La QdV a été évaluée à l’aide du questionnaire spécifique HAQL (Hirschsprung and Anorectal Disease Quality of Life), noté sur 700. Un score ≥ 500/700 définissait une bonne QdV. Les facteurs pronostiques ont été analysés à l’aide de tests non paramétriques (Mann-Whitney, test exact de Fisher et corrélation de Spearman).</w:t>
      </w:r>
    </w:p>
    <w:p w14:paraId="2ADA6FE8" w14:textId="77777777" w:rsidR="00B52FB4" w:rsidRPr="00B52FB4" w:rsidRDefault="00B52FB4" w:rsidP="00B52FB4">
      <w:pPr>
        <w:rPr>
          <w:rFonts w:asciiTheme="minorHAnsi" w:hAnsiTheme="minorHAnsi" w:cstheme="minorHAnsi"/>
        </w:rPr>
      </w:pPr>
    </w:p>
    <w:p w14:paraId="48454F91" w14:textId="1903DD91" w:rsidR="00FE6A44" w:rsidRPr="00B52FB4" w:rsidRDefault="00FE6A44" w:rsidP="00B52FB4">
      <w:pPr>
        <w:rPr>
          <w:rFonts w:asciiTheme="minorHAnsi" w:hAnsiTheme="minorHAnsi" w:cstheme="minorHAnsi"/>
          <w:b/>
          <w:bCs/>
        </w:rPr>
      </w:pPr>
      <w:r w:rsidRPr="00B52FB4">
        <w:rPr>
          <w:rFonts w:asciiTheme="minorHAnsi" w:eastAsia="Calibri" w:hAnsiTheme="minorHAnsi" w:cstheme="minorHAnsi"/>
          <w:b/>
          <w:bCs/>
        </w:rPr>
        <w:t>Résultats</w:t>
      </w:r>
      <w:r w:rsidR="00B52FB4" w:rsidRPr="00B52FB4">
        <w:rPr>
          <w:rFonts w:asciiTheme="minorHAnsi" w:eastAsia="Calibri" w:hAnsiTheme="minorHAnsi" w:cstheme="minorHAnsi"/>
          <w:b/>
          <w:bCs/>
        </w:rPr>
        <w:t>:</w:t>
      </w:r>
    </w:p>
    <w:p w14:paraId="260A38FB" w14:textId="38DA46A5" w:rsidR="00FE6A44" w:rsidRDefault="00FE6A44" w:rsidP="00B52FB4">
      <w:pPr>
        <w:rPr>
          <w:rFonts w:asciiTheme="minorHAnsi" w:eastAsia="Calibri" w:hAnsiTheme="minorHAnsi" w:cstheme="minorHAnsi"/>
        </w:rPr>
      </w:pPr>
      <w:r w:rsidRPr="00B52FB4">
        <w:rPr>
          <w:rFonts w:asciiTheme="minorHAnsi" w:eastAsia="Calibri" w:hAnsiTheme="minorHAnsi" w:cstheme="minorHAnsi"/>
        </w:rPr>
        <w:t xml:space="preserve">Vingt-quatre enfants ont été inclus (sex-ratio : 7:1 ; âge médian à l’inclusion : 8 ans). L’âge médian à la chirurgie était de 30 mois. Le score global médian de QdV était de 429/700 [386–537]. Seuls 29,2 % des patients présentaient une QdV satisfaisante. Les dimensions les plus altérées concernaient le transit intestinal (score </w:t>
      </w:r>
      <w:r w:rsidR="00821E35" w:rsidRPr="00B52FB4">
        <w:rPr>
          <w:rFonts w:asciiTheme="minorHAnsi" w:eastAsia="Calibri" w:hAnsiTheme="minorHAnsi" w:cstheme="minorHAnsi"/>
        </w:rPr>
        <w:t>médian:</w:t>
      </w:r>
      <w:r w:rsidRPr="00B52FB4">
        <w:rPr>
          <w:rFonts w:asciiTheme="minorHAnsi" w:eastAsia="Calibri" w:hAnsiTheme="minorHAnsi" w:cstheme="minorHAnsi"/>
        </w:rPr>
        <w:t xml:space="preserve"> 51/100) et l’inconfort abdominal (56/100), tandis que la continence urinaire était préservée (100/100). Une chirurgie avant l’âge de 9 mois était associée à une meilleure QdV (RR = 5,1 ; IC95 % [1,4–18,4] ; p = 0,014). La survenue de complications postopératoires (37,5 ) étaient associées à une QdV altére  (p = 0,022). Une corrélation négative forte existait entre l’âge à la chirurgie et le score HAQL (rho = -0,649 ; p = 0,001).</w:t>
      </w:r>
    </w:p>
    <w:p w14:paraId="7647CBBF" w14:textId="77777777" w:rsidR="00B52FB4" w:rsidRPr="00B52FB4" w:rsidRDefault="00B52FB4" w:rsidP="00B52FB4">
      <w:pPr>
        <w:rPr>
          <w:rFonts w:asciiTheme="minorHAnsi" w:hAnsiTheme="minorHAnsi" w:cstheme="minorHAnsi"/>
        </w:rPr>
      </w:pPr>
    </w:p>
    <w:p w14:paraId="7138BDB6" w14:textId="3B606449" w:rsidR="00FE6A44" w:rsidRPr="00B52FB4" w:rsidRDefault="00FE6A44" w:rsidP="00B52FB4">
      <w:pPr>
        <w:rPr>
          <w:rFonts w:asciiTheme="minorHAnsi" w:hAnsiTheme="minorHAnsi" w:cstheme="minorHAnsi"/>
          <w:b/>
          <w:bCs/>
        </w:rPr>
      </w:pPr>
      <w:r w:rsidRPr="00B52FB4">
        <w:rPr>
          <w:rFonts w:asciiTheme="minorHAnsi" w:eastAsia="Calibri" w:hAnsiTheme="minorHAnsi" w:cstheme="minorHAnsi"/>
          <w:b/>
          <w:bCs/>
        </w:rPr>
        <w:t>Conclusion</w:t>
      </w:r>
      <w:r w:rsidR="00B52FB4">
        <w:rPr>
          <w:rFonts w:asciiTheme="minorHAnsi" w:eastAsia="Calibri" w:hAnsiTheme="minorHAnsi" w:cstheme="minorHAnsi"/>
          <w:b/>
          <w:bCs/>
        </w:rPr>
        <w:t>:</w:t>
      </w:r>
    </w:p>
    <w:p w14:paraId="28D2E8BA" w14:textId="41864DD7" w:rsidR="00FE6A44" w:rsidRPr="00313150" w:rsidRDefault="00FE6A44" w:rsidP="00B52FB4">
      <w:r w:rsidRPr="00B52FB4">
        <w:rPr>
          <w:rFonts w:asciiTheme="minorHAnsi" w:eastAsia="Calibri" w:hAnsiTheme="minorHAnsi" w:cstheme="minorHAnsi"/>
        </w:rPr>
        <w:t xml:space="preserve">La QdV des enfants opérés de MH selon la technique de De la Torre demeure perfectible, notamment sur le plan du transit intestinal. Elle est influencée principalement par </w:t>
      </w:r>
      <w:r w:rsidR="00821E35" w:rsidRPr="00B52FB4">
        <w:rPr>
          <w:rFonts w:asciiTheme="minorHAnsi" w:eastAsia="Calibri" w:hAnsiTheme="minorHAnsi" w:cstheme="minorHAnsi"/>
        </w:rPr>
        <w:t>l’âge à</w:t>
      </w:r>
      <w:r w:rsidRPr="00B52FB4">
        <w:rPr>
          <w:rFonts w:asciiTheme="minorHAnsi" w:eastAsia="Calibri" w:hAnsiTheme="minorHAnsi" w:cstheme="minorHAnsi"/>
        </w:rPr>
        <w:t xml:space="preserve"> la chirurgie et la survenue de complications postopératoires</w:t>
      </w:r>
      <w:r w:rsidRPr="00313150">
        <w:rPr>
          <w:rFonts w:eastAsia="Calibri"/>
        </w:rPr>
        <w:t>.</w:t>
      </w:r>
    </w:p>
    <w:p w14:paraId="3E36F9EB" w14:textId="77777777" w:rsidR="00646E6D" w:rsidRPr="00313150" w:rsidRDefault="00646E6D" w:rsidP="008F0A77">
      <w:pPr>
        <w:spacing w:before="100" w:beforeAutospacing="1" w:after="100" w:afterAutospacing="1" w:line="240" w:lineRule="auto"/>
        <w:jc w:val="both"/>
        <w:rPr>
          <w:rFonts w:asciiTheme="minorHAnsi" w:hAnsiTheme="minorHAnsi" w:cstheme="minorHAnsi"/>
          <w:sz w:val="22"/>
          <w:szCs w:val="22"/>
          <w:lang w:val="fr-FR"/>
        </w:rPr>
      </w:pPr>
    </w:p>
    <w:p w14:paraId="5E1E77BF" w14:textId="77777777" w:rsidR="00FE6A44" w:rsidRPr="00313150" w:rsidRDefault="00FE6A44" w:rsidP="008F0A77">
      <w:pPr>
        <w:spacing w:before="100" w:beforeAutospacing="1" w:after="100" w:afterAutospacing="1" w:line="240" w:lineRule="auto"/>
        <w:jc w:val="both"/>
        <w:rPr>
          <w:rFonts w:asciiTheme="minorHAnsi" w:hAnsiTheme="minorHAnsi" w:cstheme="minorHAnsi"/>
          <w:sz w:val="22"/>
          <w:szCs w:val="22"/>
          <w:lang w:val="fr-FR"/>
        </w:rPr>
      </w:pPr>
      <w:r w:rsidRPr="00313150">
        <w:rPr>
          <w:rFonts w:asciiTheme="minorHAnsi" w:hAnsiTheme="minorHAnsi" w:cstheme="minorHAnsi"/>
          <w:sz w:val="22"/>
          <w:szCs w:val="22"/>
          <w:lang w:val="fr-FR"/>
        </w:rPr>
        <w:br w:type="page"/>
      </w:r>
    </w:p>
    <w:p w14:paraId="51E4D040" w14:textId="77777777" w:rsidR="00646E6D" w:rsidRPr="00821E35" w:rsidRDefault="00441A8A" w:rsidP="008F0A77">
      <w:pPr>
        <w:spacing w:before="100" w:beforeAutospacing="1" w:after="100" w:afterAutospacing="1" w:line="240" w:lineRule="auto"/>
        <w:jc w:val="both"/>
        <w:rPr>
          <w:rFonts w:cstheme="minorHAnsi"/>
          <w:b/>
          <w:lang w:val="fr-FR"/>
        </w:rPr>
      </w:pPr>
      <w:r w:rsidRPr="00821E35">
        <w:rPr>
          <w:rFonts w:cstheme="minorHAnsi"/>
          <w:b/>
          <w:lang w:val="fr-FR"/>
        </w:rPr>
        <w:lastRenderedPageBreak/>
        <w:t xml:space="preserve">156- </w:t>
      </w:r>
      <w:r w:rsidR="00646E6D" w:rsidRPr="00821E35">
        <w:rPr>
          <w:rFonts w:cstheme="minorHAnsi"/>
          <w:b/>
          <w:lang w:val="fr-FR"/>
        </w:rPr>
        <w:t>STRATÉGIES CHIRURGICALES ET PRISE EN CHARGE DE LA MALADIE DE HIRSCHSPRUNG DE L'ADULTE : UNE REVUE SYSTÉMATIQUE</w:t>
      </w:r>
      <w:r w:rsidR="00646E6D" w:rsidRPr="00821E35">
        <w:rPr>
          <w:rFonts w:cstheme="minorHAnsi"/>
          <w:b/>
          <w:lang w:val="fr-FR"/>
        </w:rPr>
        <w:tab/>
      </w:r>
    </w:p>
    <w:p w14:paraId="5215F660" w14:textId="77777777" w:rsidR="0038353F" w:rsidRPr="00821E35" w:rsidRDefault="0038353F" w:rsidP="008F0A77">
      <w:pPr>
        <w:spacing w:before="100" w:beforeAutospacing="1" w:after="100" w:afterAutospacing="1" w:line="240" w:lineRule="auto"/>
        <w:jc w:val="both"/>
        <w:rPr>
          <w:rFonts w:asciiTheme="minorHAnsi" w:hAnsiTheme="minorHAnsi" w:cstheme="minorHAnsi"/>
          <w:lang w:val="fr-FR"/>
        </w:rPr>
      </w:pPr>
      <w:r w:rsidRPr="00821E35">
        <w:rPr>
          <w:rFonts w:asciiTheme="minorHAnsi" w:eastAsia="Calibri" w:hAnsiTheme="minorHAnsi" w:cstheme="minorHAnsi"/>
          <w:u w:val="single"/>
          <w:lang w:val="fr-FR"/>
        </w:rPr>
        <w:t>Lory Hage</w:t>
      </w:r>
      <w:r w:rsidRPr="00821E35">
        <w:rPr>
          <w:rFonts w:asciiTheme="minorHAnsi" w:eastAsia="Calibri" w:hAnsiTheme="minorHAnsi" w:cstheme="minorHAnsi"/>
          <w:vertAlign w:val="superscript"/>
          <w:lang w:val="fr-FR"/>
        </w:rPr>
        <w:t>1,2</w:t>
      </w:r>
      <w:r w:rsidRPr="00821E35">
        <w:rPr>
          <w:rFonts w:asciiTheme="minorHAnsi" w:eastAsia="Calibri" w:hAnsiTheme="minorHAnsi" w:cstheme="minorHAnsi"/>
          <w:lang w:val="fr-FR"/>
        </w:rPr>
        <w:t>, Mathilde Glénisson</w:t>
      </w:r>
      <w:r w:rsidRPr="00821E35">
        <w:rPr>
          <w:rFonts w:asciiTheme="minorHAnsi" w:eastAsia="Calibri" w:hAnsiTheme="minorHAnsi" w:cstheme="minorHAnsi"/>
          <w:vertAlign w:val="superscript"/>
          <w:lang w:val="fr-FR"/>
        </w:rPr>
        <w:t>3</w:t>
      </w:r>
      <w:r w:rsidRPr="00821E35">
        <w:rPr>
          <w:rFonts w:asciiTheme="minorHAnsi" w:eastAsia="Calibri" w:hAnsiTheme="minorHAnsi" w:cstheme="minorHAnsi"/>
          <w:lang w:val="fr-FR"/>
        </w:rPr>
        <w:t>, Remy Amory</w:t>
      </w:r>
      <w:r w:rsidRPr="00821E35">
        <w:rPr>
          <w:rFonts w:asciiTheme="minorHAnsi" w:eastAsia="Calibri" w:hAnsiTheme="minorHAnsi" w:cstheme="minorHAnsi"/>
          <w:vertAlign w:val="superscript"/>
          <w:lang w:val="fr-FR"/>
        </w:rPr>
        <w:t>4</w:t>
      </w:r>
      <w:r w:rsidRPr="00821E35">
        <w:rPr>
          <w:rFonts w:asciiTheme="minorHAnsi" w:eastAsia="Calibri" w:hAnsiTheme="minorHAnsi" w:cstheme="minorHAnsi"/>
          <w:lang w:val="fr-FR"/>
        </w:rPr>
        <w:t>, Rodrigue Chemaly</w:t>
      </w:r>
      <w:r w:rsidRPr="00821E35">
        <w:rPr>
          <w:rFonts w:asciiTheme="minorHAnsi" w:eastAsia="Calibri" w:hAnsiTheme="minorHAnsi" w:cstheme="minorHAnsi"/>
          <w:vertAlign w:val="superscript"/>
          <w:lang w:val="fr-FR"/>
        </w:rPr>
        <w:t>5</w:t>
      </w:r>
      <w:r w:rsidRPr="00821E35">
        <w:rPr>
          <w:rFonts w:asciiTheme="minorHAnsi" w:eastAsia="Calibri" w:hAnsiTheme="minorHAnsi" w:cstheme="minorHAnsi"/>
          <w:lang w:val="fr-FR"/>
        </w:rPr>
        <w:t>, Gilles Manceau</w:t>
      </w:r>
      <w:r w:rsidRPr="00821E35">
        <w:rPr>
          <w:rFonts w:asciiTheme="minorHAnsi" w:eastAsia="Calibri" w:hAnsiTheme="minorHAnsi" w:cstheme="minorHAnsi"/>
          <w:vertAlign w:val="superscript"/>
          <w:lang w:val="fr-FR"/>
        </w:rPr>
        <w:t>4</w:t>
      </w:r>
      <w:r w:rsidRPr="00821E35">
        <w:rPr>
          <w:rFonts w:asciiTheme="minorHAnsi" w:eastAsia="Calibri" w:hAnsiTheme="minorHAnsi" w:cstheme="minorHAnsi"/>
          <w:lang w:val="fr-FR"/>
        </w:rPr>
        <w:t>, Georges Al Hajj</w:t>
      </w:r>
      <w:r w:rsidRPr="00821E35">
        <w:rPr>
          <w:rFonts w:asciiTheme="minorHAnsi" w:eastAsia="Calibri" w:hAnsiTheme="minorHAnsi" w:cstheme="minorHAnsi"/>
          <w:vertAlign w:val="superscript"/>
          <w:lang w:val="fr-FR"/>
        </w:rPr>
        <w:t>5</w:t>
      </w:r>
      <w:r w:rsidRPr="00821E35">
        <w:rPr>
          <w:rFonts w:asciiTheme="minorHAnsi" w:eastAsia="Calibri" w:hAnsiTheme="minorHAnsi" w:cstheme="minorHAnsi"/>
          <w:lang w:val="fr-FR"/>
        </w:rPr>
        <w:t>, Sabine Irtan</w:t>
      </w:r>
      <w:r w:rsidRPr="00821E35">
        <w:rPr>
          <w:rFonts w:asciiTheme="minorHAnsi" w:eastAsia="Calibri" w:hAnsiTheme="minorHAnsi" w:cstheme="minorHAnsi"/>
          <w:vertAlign w:val="superscript"/>
          <w:lang w:val="fr-FR"/>
        </w:rPr>
        <w:t>2</w:t>
      </w:r>
    </w:p>
    <w:p w14:paraId="2F999386" w14:textId="77777777" w:rsidR="0038353F" w:rsidRPr="00821E35" w:rsidRDefault="0038353F" w:rsidP="008F0A77">
      <w:pPr>
        <w:spacing w:before="100" w:beforeAutospacing="1" w:after="100" w:afterAutospacing="1" w:line="240" w:lineRule="auto"/>
        <w:jc w:val="both"/>
        <w:rPr>
          <w:rFonts w:asciiTheme="minorHAnsi" w:hAnsiTheme="minorHAnsi" w:cstheme="minorHAnsi"/>
        </w:rPr>
      </w:pPr>
      <w:r w:rsidRPr="00821E35">
        <w:rPr>
          <w:rFonts w:asciiTheme="minorHAnsi" w:eastAsia="Calibri" w:hAnsiTheme="minorHAnsi" w:cstheme="minorHAnsi"/>
          <w:vertAlign w:val="superscript"/>
          <w:lang w:val="fr-FR"/>
        </w:rPr>
        <w:t>1</w:t>
      </w:r>
      <w:r w:rsidRPr="00821E35">
        <w:rPr>
          <w:rFonts w:asciiTheme="minorHAnsi" w:eastAsia="Calibri" w:hAnsiTheme="minorHAnsi" w:cstheme="minorHAnsi"/>
          <w:lang w:val="fr-FR"/>
        </w:rPr>
        <w:t xml:space="preserve">Université Paris Cité, Paris, France. </w:t>
      </w:r>
      <w:r w:rsidRPr="00821E35">
        <w:rPr>
          <w:rFonts w:asciiTheme="minorHAnsi" w:eastAsia="Calibri" w:hAnsiTheme="minorHAnsi" w:cstheme="minorHAnsi"/>
          <w:vertAlign w:val="superscript"/>
          <w:lang w:val="fr-FR"/>
        </w:rPr>
        <w:t>2</w:t>
      </w:r>
      <w:r w:rsidRPr="00821E35">
        <w:rPr>
          <w:rFonts w:asciiTheme="minorHAnsi" w:eastAsia="Calibri" w:hAnsiTheme="minorHAnsi" w:cstheme="minorHAnsi"/>
          <w:lang w:val="fr-FR"/>
        </w:rPr>
        <w:t xml:space="preserve">Service de Chirurgie Viscérale Pédiatrique, Hôpital Trousseau, Paris, France. </w:t>
      </w:r>
      <w:r w:rsidRPr="00821E35">
        <w:rPr>
          <w:rFonts w:asciiTheme="minorHAnsi" w:eastAsia="Calibri" w:hAnsiTheme="minorHAnsi" w:cstheme="minorHAnsi"/>
          <w:vertAlign w:val="superscript"/>
          <w:lang w:val="fr-FR"/>
        </w:rPr>
        <w:t>3</w:t>
      </w:r>
      <w:r w:rsidRPr="00821E35">
        <w:rPr>
          <w:rFonts w:asciiTheme="minorHAnsi" w:eastAsia="Calibri" w:hAnsiTheme="minorHAnsi" w:cstheme="minorHAnsi"/>
          <w:lang w:val="fr-FR"/>
        </w:rPr>
        <w:t xml:space="preserve">Service d’Urologie Pédiatrique, Chirurgie Pédiatrique et Transplantation, Hôpital Necker-Enfants malades, Assistance Publique Hôpitaux de Paris, Paris, France. </w:t>
      </w:r>
      <w:r w:rsidRPr="00821E35">
        <w:rPr>
          <w:rFonts w:asciiTheme="minorHAnsi" w:eastAsia="Calibri" w:hAnsiTheme="minorHAnsi" w:cstheme="minorHAnsi"/>
          <w:vertAlign w:val="superscript"/>
          <w:lang w:val="fr-FR"/>
        </w:rPr>
        <w:t>4</w:t>
      </w:r>
      <w:r w:rsidRPr="00821E35">
        <w:rPr>
          <w:rFonts w:asciiTheme="minorHAnsi" w:eastAsia="Calibri" w:hAnsiTheme="minorHAnsi" w:cstheme="minorHAnsi"/>
          <w:lang w:val="fr-FR"/>
        </w:rPr>
        <w:t xml:space="preserve">Service de Chirurgie Digestive, Hôpital Européen Georges Pompidou, Paris, France. </w:t>
      </w:r>
      <w:r w:rsidRPr="00821E35">
        <w:rPr>
          <w:rFonts w:asciiTheme="minorHAnsi" w:eastAsia="Calibri" w:hAnsiTheme="minorHAnsi" w:cstheme="minorHAnsi"/>
          <w:vertAlign w:val="superscript"/>
        </w:rPr>
        <w:t>5</w:t>
      </w:r>
      <w:r w:rsidRPr="00821E35">
        <w:rPr>
          <w:rFonts w:asciiTheme="minorHAnsi" w:eastAsia="Calibri" w:hAnsiTheme="minorHAnsi" w:cstheme="minorHAnsi"/>
        </w:rPr>
        <w:t>Department of General Surgery, Lebanese American University Medical Center-Rizk, Beyrouth, Lebanon</w:t>
      </w:r>
    </w:p>
    <w:p w14:paraId="31BD3C92" w14:textId="77777777" w:rsidR="00FE6A44" w:rsidRPr="00821E35" w:rsidRDefault="00FE6A44" w:rsidP="008F0A77">
      <w:pPr>
        <w:pStyle w:val="Titre4"/>
        <w:spacing w:before="100" w:beforeAutospacing="1" w:after="100" w:afterAutospacing="1" w:line="240" w:lineRule="auto"/>
        <w:jc w:val="both"/>
        <w:rPr>
          <w:rFonts w:asciiTheme="minorHAnsi" w:hAnsiTheme="minorHAnsi" w:cstheme="minorHAnsi"/>
          <w:szCs w:val="18"/>
        </w:rPr>
      </w:pPr>
      <w:r w:rsidRPr="00821E35">
        <w:rPr>
          <w:rFonts w:asciiTheme="minorHAnsi" w:eastAsia="Calibri" w:hAnsiTheme="minorHAnsi" w:cstheme="minorHAnsi"/>
          <w:b/>
          <w:szCs w:val="18"/>
        </w:rPr>
        <w:t>Abstract</w:t>
      </w:r>
    </w:p>
    <w:p w14:paraId="43C96C0E" w14:textId="77777777" w:rsidR="00FE6A44" w:rsidRDefault="00FE6A44" w:rsidP="00821E35">
      <w:pPr>
        <w:rPr>
          <w:rFonts w:asciiTheme="minorHAnsi" w:eastAsia="Calibri" w:hAnsiTheme="minorHAnsi" w:cstheme="minorHAnsi"/>
        </w:rPr>
      </w:pPr>
      <w:r w:rsidRPr="00821E35">
        <w:rPr>
          <w:rFonts w:asciiTheme="minorHAnsi" w:eastAsia="Calibri" w:hAnsiTheme="minorHAnsi" w:cstheme="minorHAnsi"/>
        </w:rPr>
        <w:t>La maladie de Hirschsprung (MH) est une affection congénitale rare après l’âge de 10 ans, fréquemment confondue avec une constipation chronique réfractaire, entraînant un retard diagnostique et une morbidité prolongée. Cette étude évalue les stratégies diagnostiques et les résultats chirurgicaux de la MH chez l’adolescent et l'adulte.</w:t>
      </w:r>
    </w:p>
    <w:p w14:paraId="0A8D330C" w14:textId="77777777" w:rsidR="00821E35" w:rsidRPr="00821E35" w:rsidRDefault="00821E35" w:rsidP="00821E35">
      <w:pPr>
        <w:rPr>
          <w:rFonts w:asciiTheme="minorHAnsi" w:hAnsiTheme="minorHAnsi" w:cstheme="minorHAnsi"/>
        </w:rPr>
      </w:pPr>
    </w:p>
    <w:p w14:paraId="214325B6" w14:textId="77777777" w:rsidR="00FE6A44" w:rsidRDefault="00FE6A44" w:rsidP="00821E35">
      <w:pPr>
        <w:rPr>
          <w:rFonts w:asciiTheme="minorHAnsi" w:eastAsia="Calibri" w:hAnsiTheme="minorHAnsi" w:cstheme="minorHAnsi"/>
        </w:rPr>
      </w:pPr>
      <w:r w:rsidRPr="00821E35">
        <w:rPr>
          <w:rFonts w:asciiTheme="minorHAnsi" w:eastAsia="Calibri" w:hAnsiTheme="minorHAnsi" w:cstheme="minorHAnsi"/>
        </w:rPr>
        <w:t>Une revue systématique a été réalisée selon les recommandations PRISMA afin d'identifier les patients de &gt; 10 ans présentant une MH confirmée histologiquement et opérés. Les données démographiques, cliniques, le type de maladie, les examens diagnostiques, les interventions chirurgicales et les résultats ont été extraits.</w:t>
      </w:r>
    </w:p>
    <w:p w14:paraId="2D449518" w14:textId="77777777" w:rsidR="00821E35" w:rsidRPr="00821E35" w:rsidRDefault="00821E35" w:rsidP="00821E35">
      <w:pPr>
        <w:rPr>
          <w:rFonts w:asciiTheme="minorHAnsi" w:hAnsiTheme="minorHAnsi" w:cstheme="minorHAnsi"/>
        </w:rPr>
      </w:pPr>
    </w:p>
    <w:p w14:paraId="280A7BAE" w14:textId="77777777" w:rsidR="00FE6A44" w:rsidRDefault="00FE6A44" w:rsidP="00821E35">
      <w:pPr>
        <w:rPr>
          <w:rFonts w:asciiTheme="minorHAnsi" w:eastAsia="Calibri" w:hAnsiTheme="minorHAnsi" w:cstheme="minorHAnsi"/>
        </w:rPr>
      </w:pPr>
      <w:r w:rsidRPr="00821E35">
        <w:rPr>
          <w:rFonts w:asciiTheme="minorHAnsi" w:eastAsia="Calibri" w:hAnsiTheme="minorHAnsi" w:cstheme="minorHAnsi"/>
        </w:rPr>
        <w:t>Cinquante-sept cas issus de 43 études ont été analysés. L'âge moyen au diagnostic était de 28,7 ± 16,2 ans, avec une prédominance masculine (72,7 %). Une constipation chronique depuis l'enfance était rapportée dans 62,1 % des cas. Le rectum terminal (27,6 %) et le côlon rectosigmoïde (27,6 %) étaient les segments les plus fréquemment atteints. Les patients plus jeunes présentaient une atteinte plus localisée (p = 0,003). La confirmation histologique préopératoire était peu fréquente (5,2 %), l'imagerie constituant le principal outil diagnostique. Une chirurgie en urgence était nécessaire dans 69,0 % des cas, impliquant souvent des interventions en deux-temps et des stomies de dérivation. Les procédures d'abaissement, notamment les techniques de Duhamel, Swenson et Soave, étaient associées à un taux de complications postopératoires sévères significativement inférieur à celui observé après résection primaire sans anastomose (25 % vs 50 %, p = 0,04).</w:t>
      </w:r>
    </w:p>
    <w:p w14:paraId="35CB2A30" w14:textId="77777777" w:rsidR="00821E35" w:rsidRPr="00821E35" w:rsidRDefault="00821E35" w:rsidP="00821E35">
      <w:pPr>
        <w:rPr>
          <w:rFonts w:asciiTheme="minorHAnsi" w:hAnsiTheme="minorHAnsi" w:cstheme="minorHAnsi"/>
        </w:rPr>
      </w:pPr>
    </w:p>
    <w:p w14:paraId="35377D68" w14:textId="77777777" w:rsidR="00FE6A44" w:rsidRPr="00821E35" w:rsidRDefault="00FE6A44" w:rsidP="00821E35">
      <w:pPr>
        <w:rPr>
          <w:rFonts w:asciiTheme="minorHAnsi" w:hAnsiTheme="minorHAnsi" w:cstheme="minorHAnsi"/>
        </w:rPr>
      </w:pPr>
      <w:r w:rsidRPr="00821E35">
        <w:rPr>
          <w:rFonts w:asciiTheme="minorHAnsi" w:eastAsia="Calibri" w:hAnsiTheme="minorHAnsi" w:cstheme="minorHAnsi"/>
        </w:rPr>
        <w:t>La MH de l'adulte demeure un défi diagnostique et thérapeutique, se traduisant par des taux élevés de chirurgie en urgence et de reprises chirurgicales. Une reconnaissance précoce et une évaluation diagnostique rigoureuse sont essentielles à une prise en charge optimale dans cette population rare.</w:t>
      </w:r>
    </w:p>
    <w:p w14:paraId="2CD2C54A" w14:textId="77777777" w:rsidR="00FE6A44" w:rsidRPr="00821E35" w:rsidRDefault="00FE6A44" w:rsidP="00821E35">
      <w:pPr>
        <w:rPr>
          <w:rFonts w:asciiTheme="minorHAnsi" w:hAnsiTheme="minorHAnsi" w:cstheme="minorHAnsi"/>
          <w:sz w:val="22"/>
          <w:szCs w:val="22"/>
          <w:lang w:val="fr-FR"/>
        </w:rPr>
      </w:pPr>
    </w:p>
    <w:p w14:paraId="2CE77ECD" w14:textId="77777777" w:rsidR="00646E6D" w:rsidRPr="00313150" w:rsidRDefault="00646E6D" w:rsidP="008F0A77">
      <w:pPr>
        <w:spacing w:before="100" w:beforeAutospacing="1" w:after="100" w:afterAutospacing="1" w:line="240" w:lineRule="auto"/>
        <w:jc w:val="both"/>
        <w:rPr>
          <w:rFonts w:asciiTheme="minorHAnsi" w:hAnsiTheme="minorHAnsi" w:cstheme="minorHAnsi"/>
          <w:sz w:val="22"/>
          <w:szCs w:val="22"/>
          <w:lang w:val="fr-FR"/>
        </w:rPr>
      </w:pPr>
    </w:p>
    <w:p w14:paraId="47F84CEC" w14:textId="77777777" w:rsidR="00646E6D" w:rsidRPr="00313150" w:rsidRDefault="00646E6D" w:rsidP="008F0A77">
      <w:pPr>
        <w:spacing w:before="100" w:beforeAutospacing="1" w:after="100" w:afterAutospacing="1" w:line="240" w:lineRule="auto"/>
        <w:jc w:val="both"/>
        <w:rPr>
          <w:rStyle w:val="Accentuationintense"/>
          <w:rFonts w:asciiTheme="minorHAnsi" w:hAnsiTheme="minorHAnsi" w:cstheme="minorHAnsi"/>
          <w:sz w:val="22"/>
          <w:szCs w:val="22"/>
          <w:lang w:val="fr-FR"/>
        </w:rPr>
      </w:pPr>
    </w:p>
    <w:p w14:paraId="1BABDA65" w14:textId="77777777" w:rsidR="00646E6D" w:rsidRPr="00313150" w:rsidRDefault="00646E6D" w:rsidP="008F0A77">
      <w:pPr>
        <w:spacing w:before="100" w:beforeAutospacing="1" w:after="100" w:afterAutospacing="1" w:line="240" w:lineRule="auto"/>
        <w:jc w:val="both"/>
        <w:rPr>
          <w:rFonts w:asciiTheme="minorHAnsi" w:hAnsiTheme="minorHAnsi" w:cstheme="minorHAnsi"/>
          <w:sz w:val="22"/>
          <w:szCs w:val="22"/>
          <w:lang w:val="fr-FR"/>
        </w:rPr>
      </w:pPr>
    </w:p>
    <w:p w14:paraId="2AE6144F" w14:textId="77777777" w:rsidR="00FE6A44" w:rsidRPr="00313150" w:rsidRDefault="00FE6A44" w:rsidP="008F0A77">
      <w:pPr>
        <w:spacing w:before="100" w:beforeAutospacing="1" w:after="100" w:afterAutospacing="1" w:line="240" w:lineRule="auto"/>
        <w:jc w:val="both"/>
        <w:rPr>
          <w:rFonts w:asciiTheme="minorHAnsi" w:hAnsiTheme="minorHAnsi" w:cstheme="minorHAnsi"/>
          <w:sz w:val="22"/>
          <w:szCs w:val="22"/>
          <w:lang w:val="fr-FR"/>
        </w:rPr>
      </w:pPr>
      <w:r w:rsidRPr="00313150">
        <w:rPr>
          <w:rFonts w:asciiTheme="minorHAnsi" w:hAnsiTheme="minorHAnsi" w:cstheme="minorHAnsi"/>
          <w:sz w:val="22"/>
          <w:szCs w:val="22"/>
          <w:lang w:val="fr-FR"/>
        </w:rPr>
        <w:br w:type="page"/>
      </w:r>
    </w:p>
    <w:p w14:paraId="57A5D657" w14:textId="77777777" w:rsidR="00646E6D" w:rsidRPr="00821E35" w:rsidRDefault="00441A8A" w:rsidP="008F0A77">
      <w:pPr>
        <w:spacing w:before="100" w:beforeAutospacing="1" w:after="100" w:afterAutospacing="1" w:line="240" w:lineRule="auto"/>
        <w:jc w:val="both"/>
        <w:rPr>
          <w:rFonts w:cstheme="minorHAnsi"/>
          <w:b/>
          <w:lang w:val="fr-FR"/>
        </w:rPr>
      </w:pPr>
      <w:r w:rsidRPr="00821E35">
        <w:rPr>
          <w:rFonts w:cstheme="minorHAnsi"/>
          <w:b/>
          <w:lang w:val="fr-FR"/>
        </w:rPr>
        <w:lastRenderedPageBreak/>
        <w:t xml:space="preserve">44- </w:t>
      </w:r>
      <w:r w:rsidR="00646E6D" w:rsidRPr="00821E35">
        <w:rPr>
          <w:rFonts w:cstheme="minorHAnsi"/>
          <w:b/>
          <w:lang w:val="fr-FR"/>
        </w:rPr>
        <w:t>ANOPLASTIE DE TYPE HEINEKE–MIKULICZ POUR STENOSE ANALE APRES ANORECTOPLASTIE SAGITTALE POSTERIEURE (PENA)</w:t>
      </w:r>
      <w:r w:rsidR="00646E6D" w:rsidRPr="00821E35">
        <w:rPr>
          <w:rFonts w:cstheme="minorHAnsi"/>
          <w:b/>
          <w:lang w:val="fr-FR"/>
        </w:rPr>
        <w:tab/>
      </w:r>
    </w:p>
    <w:p w14:paraId="101CB7ED" w14:textId="77777777" w:rsidR="0038353F" w:rsidRPr="00821E35" w:rsidRDefault="0038353F" w:rsidP="008F0A77">
      <w:pPr>
        <w:spacing w:before="100" w:beforeAutospacing="1" w:after="100" w:afterAutospacing="1" w:line="240" w:lineRule="auto"/>
        <w:jc w:val="both"/>
        <w:rPr>
          <w:rFonts w:asciiTheme="minorHAnsi" w:hAnsiTheme="minorHAnsi" w:cstheme="minorHAnsi"/>
          <w:lang w:val="fr-FR"/>
        </w:rPr>
      </w:pPr>
      <w:r w:rsidRPr="00821E35">
        <w:rPr>
          <w:rFonts w:asciiTheme="minorHAnsi" w:eastAsia="Calibri" w:hAnsiTheme="minorHAnsi" w:cstheme="minorHAnsi"/>
          <w:u w:val="single"/>
          <w:lang w:val="fr-FR"/>
        </w:rPr>
        <w:t>Dominique Forgues</w:t>
      </w:r>
      <w:r w:rsidRPr="00821E35">
        <w:rPr>
          <w:rFonts w:asciiTheme="minorHAnsi" w:eastAsia="Calibri" w:hAnsiTheme="minorHAnsi" w:cstheme="minorHAnsi"/>
          <w:lang w:val="fr-FR"/>
        </w:rPr>
        <w:t>, Gacelle Kamga Fossi, Benoit Tessier, Margot Ollivier, Sarah Garnier, Olivier Maillet, Marie Pierre Guibal</w:t>
      </w:r>
    </w:p>
    <w:p w14:paraId="38C8BD4A" w14:textId="77777777" w:rsidR="0038353F" w:rsidRPr="00821E35" w:rsidRDefault="0038353F" w:rsidP="008F0A77">
      <w:pPr>
        <w:spacing w:before="100" w:beforeAutospacing="1" w:after="100" w:afterAutospacing="1" w:line="240" w:lineRule="auto"/>
        <w:jc w:val="both"/>
        <w:rPr>
          <w:rFonts w:asciiTheme="minorHAnsi" w:hAnsiTheme="minorHAnsi" w:cstheme="minorHAnsi"/>
          <w:lang w:val="fr-FR"/>
        </w:rPr>
      </w:pPr>
      <w:r w:rsidRPr="00821E35">
        <w:rPr>
          <w:rFonts w:asciiTheme="minorHAnsi" w:eastAsia="Calibri" w:hAnsiTheme="minorHAnsi" w:cstheme="minorHAnsi"/>
          <w:lang w:val="fr-FR"/>
        </w:rPr>
        <w:t>Hôpital Lapeyronie, Montpellier, France</w:t>
      </w:r>
    </w:p>
    <w:p w14:paraId="08129096" w14:textId="77777777" w:rsidR="00FE6A44" w:rsidRPr="00821E35" w:rsidRDefault="00FE6A44" w:rsidP="008F0A77">
      <w:pPr>
        <w:pStyle w:val="Titre4"/>
        <w:spacing w:before="100" w:beforeAutospacing="1" w:after="100" w:afterAutospacing="1" w:line="240" w:lineRule="auto"/>
        <w:jc w:val="both"/>
        <w:rPr>
          <w:rFonts w:asciiTheme="minorHAnsi" w:hAnsiTheme="minorHAnsi" w:cstheme="minorHAnsi"/>
          <w:szCs w:val="18"/>
        </w:rPr>
      </w:pPr>
      <w:r w:rsidRPr="00821E35">
        <w:rPr>
          <w:rFonts w:asciiTheme="minorHAnsi" w:eastAsia="Calibri" w:hAnsiTheme="minorHAnsi" w:cstheme="minorHAnsi"/>
          <w:b/>
          <w:szCs w:val="18"/>
        </w:rPr>
        <w:t>Abstract</w:t>
      </w:r>
    </w:p>
    <w:p w14:paraId="4B416FA8" w14:textId="2CFC5953" w:rsidR="00FE6A44" w:rsidRPr="00821E35" w:rsidRDefault="00FE6A44" w:rsidP="00821E35">
      <w:pPr>
        <w:rPr>
          <w:rFonts w:asciiTheme="minorHAnsi" w:hAnsiTheme="minorHAnsi" w:cstheme="minorHAnsi"/>
          <w:b/>
          <w:bCs/>
        </w:rPr>
      </w:pPr>
      <w:r w:rsidRPr="00821E35">
        <w:rPr>
          <w:rFonts w:asciiTheme="minorHAnsi" w:eastAsia="Calibri" w:hAnsiTheme="minorHAnsi" w:cstheme="minorHAnsi"/>
          <w:b/>
          <w:bCs/>
        </w:rPr>
        <w:t>But de l’étude</w:t>
      </w:r>
      <w:r w:rsidR="00821E35">
        <w:rPr>
          <w:rFonts w:asciiTheme="minorHAnsi" w:eastAsia="Calibri" w:hAnsiTheme="minorHAnsi" w:cstheme="minorHAnsi"/>
          <w:b/>
          <w:bCs/>
        </w:rPr>
        <w:t>:</w:t>
      </w:r>
    </w:p>
    <w:p w14:paraId="28655D78" w14:textId="77777777" w:rsidR="00FE6A44" w:rsidRDefault="00FE6A44" w:rsidP="00821E35">
      <w:pPr>
        <w:rPr>
          <w:rFonts w:asciiTheme="minorHAnsi" w:eastAsia="Calibri" w:hAnsiTheme="minorHAnsi" w:cstheme="minorHAnsi"/>
        </w:rPr>
      </w:pPr>
      <w:r w:rsidRPr="00821E35">
        <w:rPr>
          <w:rFonts w:asciiTheme="minorHAnsi" w:eastAsia="Calibri" w:hAnsiTheme="minorHAnsi" w:cstheme="minorHAnsi"/>
        </w:rPr>
        <w:t>Les sténoses anales constituent une complication fréquente après anorectoplastie sagittale postérieure (Pena). Leur prise en charge repose habituellement sur des dilatations anales itératives. Nous évaluons l’efficacité d’une anoplastie de type Heineke–Mikulicz (HM) réalisée lors de la fermeture de stomie, comme alternative aux dilatations.</w:t>
      </w:r>
    </w:p>
    <w:p w14:paraId="38660699" w14:textId="77777777" w:rsidR="00821E35" w:rsidRPr="00821E35" w:rsidRDefault="00821E35" w:rsidP="00821E35">
      <w:pPr>
        <w:rPr>
          <w:rFonts w:asciiTheme="minorHAnsi" w:hAnsiTheme="minorHAnsi" w:cstheme="minorHAnsi"/>
        </w:rPr>
      </w:pPr>
    </w:p>
    <w:p w14:paraId="53BF8B7A" w14:textId="3D17E038" w:rsidR="00FE6A44" w:rsidRDefault="00FE6A44" w:rsidP="00821E35">
      <w:pPr>
        <w:rPr>
          <w:rFonts w:asciiTheme="minorHAnsi" w:eastAsia="Calibri" w:hAnsiTheme="minorHAnsi" w:cstheme="minorHAnsi"/>
        </w:rPr>
      </w:pPr>
      <w:r w:rsidRPr="00821E35">
        <w:rPr>
          <w:rFonts w:asciiTheme="minorHAnsi" w:eastAsia="Calibri" w:hAnsiTheme="minorHAnsi" w:cstheme="minorHAnsi"/>
          <w:b/>
          <w:bCs/>
        </w:rPr>
        <w:t>Méthodes</w:t>
      </w:r>
      <w:r w:rsidR="00821E35">
        <w:rPr>
          <w:rFonts w:asciiTheme="minorHAnsi" w:eastAsia="Calibri" w:hAnsiTheme="minorHAnsi" w:cstheme="minorHAnsi"/>
        </w:rPr>
        <w:t>:</w:t>
      </w:r>
      <w:r w:rsidRPr="00821E35">
        <w:rPr>
          <w:rFonts w:asciiTheme="minorHAnsi" w:eastAsia="Calibri" w:hAnsiTheme="minorHAnsi" w:cstheme="minorHAnsi"/>
        </w:rPr>
        <w:br/>
        <w:t xml:space="preserve"> Étude rétrospective monocentrique incluant les patients opérés par la technique de Pena entre 2018 et 2025. Dans notre pratique, aucun programme de dilatations systématiques n’est réalisé. Un calibrage anal est effectué sous anesthésie générale lors de la fermeture de stomie, à environ 2 mois post-opératoires. La sténose anale est définie par un calibre ≤ 11 (bougie de Hegar). En cas de sténose, une anoplastie de type HM est réalisée dans le même temps opératoire, par incisions radiaires courtes suturées perpendiculairement.</w:t>
      </w:r>
    </w:p>
    <w:p w14:paraId="4D91EB9D" w14:textId="77777777" w:rsidR="00821E35" w:rsidRPr="00821E35" w:rsidRDefault="00821E35" w:rsidP="00821E35">
      <w:pPr>
        <w:rPr>
          <w:rFonts w:asciiTheme="minorHAnsi" w:hAnsiTheme="minorHAnsi" w:cstheme="minorHAnsi"/>
        </w:rPr>
      </w:pPr>
    </w:p>
    <w:p w14:paraId="76569AB6" w14:textId="54540A71" w:rsidR="00FE6A44" w:rsidRDefault="00FE6A44" w:rsidP="00821E35">
      <w:pPr>
        <w:rPr>
          <w:rFonts w:asciiTheme="minorHAnsi" w:eastAsia="Calibri" w:hAnsiTheme="minorHAnsi" w:cstheme="minorHAnsi"/>
        </w:rPr>
      </w:pPr>
      <w:r w:rsidRPr="00821E35">
        <w:rPr>
          <w:rFonts w:asciiTheme="minorHAnsi" w:eastAsia="Calibri" w:hAnsiTheme="minorHAnsi" w:cstheme="minorHAnsi"/>
          <w:b/>
          <w:bCs/>
        </w:rPr>
        <w:t>Résultats</w:t>
      </w:r>
      <w:r w:rsidR="00821E35">
        <w:rPr>
          <w:rFonts w:asciiTheme="minorHAnsi" w:eastAsia="Calibri" w:hAnsiTheme="minorHAnsi" w:cstheme="minorHAnsi"/>
        </w:rPr>
        <w:t>:</w:t>
      </w:r>
      <w:r w:rsidRPr="00821E35">
        <w:rPr>
          <w:rFonts w:asciiTheme="minorHAnsi" w:eastAsia="Calibri" w:hAnsiTheme="minorHAnsi" w:cstheme="minorHAnsi"/>
        </w:rPr>
        <w:br/>
        <w:t xml:space="preserve"> Parmi 53 patients pris en charge pour malformation anorectale, 33 ont bénéficié d’une technique de Pena. Huit patients (24 %) présentaient une sténose anale au moment de la fermeture de stomie et ont été traités par anoplastie de HM. Le calibrage anal moyen était de 13,4 (13 – 15) lors de l’intervention initiale de Pena, de 8,71 (7 – 11) à la fermeture de la stomie, et de 13,5 (12 – 16) après anoplastie de HM. L’évolution a été favorable chez 7 patients, sans récidive de sténose. Une récidive a été observée chez un patient ayant présenté une infection périnéale compliquée d’une désunion de l’anastomose ano-cutanée lors du Pena.</w:t>
      </w:r>
    </w:p>
    <w:p w14:paraId="1BBD5415" w14:textId="77777777" w:rsidR="00821E35" w:rsidRPr="00821E35" w:rsidRDefault="00821E35" w:rsidP="00821E35">
      <w:pPr>
        <w:rPr>
          <w:rFonts w:asciiTheme="minorHAnsi" w:hAnsiTheme="minorHAnsi" w:cstheme="minorHAnsi"/>
        </w:rPr>
      </w:pPr>
    </w:p>
    <w:p w14:paraId="737A3EB0" w14:textId="09093490" w:rsidR="00FE6A44" w:rsidRPr="00821E35" w:rsidRDefault="00FE6A44" w:rsidP="00821E35">
      <w:pPr>
        <w:rPr>
          <w:rFonts w:asciiTheme="minorHAnsi" w:hAnsiTheme="minorHAnsi" w:cstheme="minorHAnsi"/>
        </w:rPr>
      </w:pPr>
      <w:r w:rsidRPr="00821E35">
        <w:rPr>
          <w:rFonts w:asciiTheme="minorHAnsi" w:eastAsia="Calibri" w:hAnsiTheme="minorHAnsi" w:cstheme="minorHAnsi"/>
          <w:b/>
          <w:bCs/>
        </w:rPr>
        <w:t>Conclusion</w:t>
      </w:r>
      <w:r w:rsidR="00821E35">
        <w:rPr>
          <w:rFonts w:asciiTheme="minorHAnsi" w:eastAsia="Calibri" w:hAnsiTheme="minorHAnsi" w:cstheme="minorHAnsi"/>
        </w:rPr>
        <w:t>:</w:t>
      </w:r>
      <w:r w:rsidRPr="00821E35">
        <w:rPr>
          <w:rFonts w:asciiTheme="minorHAnsi" w:eastAsia="Calibri" w:hAnsiTheme="minorHAnsi" w:cstheme="minorHAnsi"/>
        </w:rPr>
        <w:br/>
        <w:t xml:space="preserve"> L’anoplastie de type Heineke–Mikulicz est une technique simple, peu invasive et réalisable lors de la fermeture de stomie. Elle permet une correction efficace des sténoses anales post-Pena et pourrait constituer une alternative aux dilatations anales répétées.</w:t>
      </w:r>
    </w:p>
    <w:p w14:paraId="33C3C878" w14:textId="77777777" w:rsidR="00FF2C1D" w:rsidRPr="00821E35" w:rsidRDefault="00FF2C1D" w:rsidP="00821E35">
      <w:pPr>
        <w:rPr>
          <w:rFonts w:asciiTheme="minorHAnsi" w:hAnsiTheme="minorHAnsi" w:cstheme="minorHAnsi"/>
          <w:sz w:val="22"/>
          <w:szCs w:val="22"/>
          <w:lang w:val="fr-FR"/>
        </w:rPr>
      </w:pPr>
    </w:p>
    <w:p w14:paraId="78EE7809" w14:textId="77777777" w:rsidR="00FF2C1D" w:rsidRDefault="00FF2C1D" w:rsidP="008F0A77">
      <w:pPr>
        <w:spacing w:before="100" w:beforeAutospacing="1" w:after="100" w:afterAutospacing="1" w:line="240" w:lineRule="auto"/>
        <w:jc w:val="both"/>
        <w:rPr>
          <w:rFonts w:asciiTheme="minorHAnsi" w:hAnsiTheme="minorHAnsi" w:cstheme="minorHAnsi"/>
          <w:b/>
          <w:sz w:val="22"/>
          <w:szCs w:val="22"/>
          <w:lang w:val="fr-FR"/>
        </w:rPr>
      </w:pPr>
    </w:p>
    <w:p w14:paraId="6F7FE64E" w14:textId="77777777" w:rsidR="00FF2C1D" w:rsidRDefault="00FF2C1D" w:rsidP="008F0A77">
      <w:pPr>
        <w:spacing w:before="100" w:beforeAutospacing="1" w:after="100" w:afterAutospacing="1" w:line="240" w:lineRule="auto"/>
        <w:jc w:val="both"/>
        <w:rPr>
          <w:rFonts w:asciiTheme="minorHAnsi" w:hAnsiTheme="minorHAnsi" w:cstheme="minorHAnsi"/>
          <w:b/>
          <w:sz w:val="22"/>
          <w:szCs w:val="22"/>
          <w:lang w:val="fr-FR"/>
        </w:rPr>
      </w:pPr>
    </w:p>
    <w:p w14:paraId="18B333E7" w14:textId="77777777" w:rsidR="00FF2C1D" w:rsidRDefault="00FF2C1D" w:rsidP="008F0A77">
      <w:pPr>
        <w:spacing w:before="100" w:beforeAutospacing="1" w:after="100" w:afterAutospacing="1" w:line="240" w:lineRule="auto"/>
        <w:jc w:val="both"/>
        <w:rPr>
          <w:rFonts w:asciiTheme="minorHAnsi" w:hAnsiTheme="minorHAnsi" w:cstheme="minorHAnsi"/>
          <w:b/>
          <w:sz w:val="22"/>
          <w:szCs w:val="22"/>
          <w:lang w:val="fr-FR"/>
        </w:rPr>
      </w:pPr>
    </w:p>
    <w:p w14:paraId="3FC91365" w14:textId="77777777" w:rsidR="00821E35" w:rsidRDefault="00821E35" w:rsidP="008F0A77">
      <w:pPr>
        <w:spacing w:before="100" w:beforeAutospacing="1" w:after="100" w:afterAutospacing="1" w:line="240" w:lineRule="auto"/>
        <w:jc w:val="both"/>
        <w:rPr>
          <w:rFonts w:asciiTheme="minorHAnsi" w:hAnsiTheme="minorHAnsi" w:cstheme="minorHAnsi"/>
          <w:b/>
          <w:sz w:val="22"/>
          <w:szCs w:val="22"/>
          <w:lang w:val="fr-FR"/>
        </w:rPr>
      </w:pPr>
    </w:p>
    <w:p w14:paraId="2DDAD83F" w14:textId="77777777" w:rsidR="00FF2C1D" w:rsidRDefault="00FF2C1D" w:rsidP="008F0A77">
      <w:pPr>
        <w:spacing w:before="100" w:beforeAutospacing="1" w:after="100" w:afterAutospacing="1" w:line="240" w:lineRule="auto"/>
        <w:jc w:val="both"/>
        <w:rPr>
          <w:rFonts w:asciiTheme="minorHAnsi" w:hAnsiTheme="minorHAnsi" w:cstheme="minorHAnsi"/>
          <w:b/>
          <w:sz w:val="22"/>
          <w:szCs w:val="22"/>
          <w:lang w:val="fr-FR"/>
        </w:rPr>
      </w:pPr>
    </w:p>
    <w:p w14:paraId="61185E03" w14:textId="77777777" w:rsidR="00505EF7" w:rsidRDefault="00505EF7" w:rsidP="008F0A77">
      <w:pPr>
        <w:spacing w:before="100" w:beforeAutospacing="1" w:after="100" w:afterAutospacing="1" w:line="240" w:lineRule="auto"/>
        <w:jc w:val="both"/>
        <w:rPr>
          <w:rFonts w:asciiTheme="minorHAnsi" w:hAnsiTheme="minorHAnsi" w:cstheme="minorHAnsi"/>
          <w:b/>
          <w:sz w:val="22"/>
          <w:szCs w:val="22"/>
          <w:lang w:val="fr-FR"/>
        </w:rPr>
      </w:pPr>
    </w:p>
    <w:p w14:paraId="3FA6AC9F" w14:textId="77777777" w:rsidR="00FF2C1D" w:rsidRDefault="00FF2C1D" w:rsidP="008F0A77">
      <w:pPr>
        <w:spacing w:before="100" w:beforeAutospacing="1" w:after="100" w:afterAutospacing="1" w:line="240" w:lineRule="auto"/>
        <w:jc w:val="both"/>
        <w:rPr>
          <w:rFonts w:asciiTheme="minorHAnsi" w:hAnsiTheme="minorHAnsi" w:cstheme="minorHAnsi"/>
          <w:b/>
          <w:sz w:val="22"/>
          <w:szCs w:val="22"/>
          <w:lang w:val="fr-FR"/>
        </w:rPr>
      </w:pPr>
    </w:p>
    <w:p w14:paraId="78393164" w14:textId="77777777" w:rsidR="00646E6D" w:rsidRPr="00505EF7" w:rsidRDefault="00441A8A" w:rsidP="008F0A77">
      <w:pPr>
        <w:spacing w:before="100" w:beforeAutospacing="1" w:after="100" w:afterAutospacing="1" w:line="240" w:lineRule="auto"/>
        <w:jc w:val="both"/>
        <w:rPr>
          <w:rFonts w:cstheme="minorHAnsi"/>
          <w:b/>
          <w:lang w:val="fr-FR"/>
        </w:rPr>
      </w:pPr>
      <w:r w:rsidRPr="00505EF7">
        <w:rPr>
          <w:rFonts w:cstheme="minorHAnsi"/>
          <w:b/>
          <w:lang w:val="fr-FR"/>
        </w:rPr>
        <w:lastRenderedPageBreak/>
        <w:t xml:space="preserve">143- </w:t>
      </w:r>
      <w:r w:rsidR="00646E6D" w:rsidRPr="00505EF7">
        <w:rPr>
          <w:rFonts w:cstheme="minorHAnsi"/>
          <w:b/>
          <w:lang w:val="fr-FR"/>
        </w:rPr>
        <w:t>PLACE DE LA STIMULATION TIBIALE POSTÉRIEURE TRANSCUTANÉE DANS LA PRISE EN CHARGE DES DYSFONCTIONNEMENTS COLIQUES ET DU PLANCHER PELVIEN CHEZ L’ENFANT.</w:t>
      </w:r>
      <w:r w:rsidR="00646E6D" w:rsidRPr="00505EF7">
        <w:rPr>
          <w:rFonts w:cstheme="minorHAnsi"/>
          <w:b/>
          <w:lang w:val="fr-FR"/>
        </w:rPr>
        <w:tab/>
      </w:r>
    </w:p>
    <w:p w14:paraId="4528BD2B" w14:textId="77777777" w:rsidR="0038353F" w:rsidRPr="00505EF7" w:rsidRDefault="0038353F" w:rsidP="008F0A77">
      <w:pPr>
        <w:spacing w:before="100" w:beforeAutospacing="1" w:after="100" w:afterAutospacing="1" w:line="240" w:lineRule="auto"/>
        <w:jc w:val="both"/>
        <w:rPr>
          <w:rFonts w:asciiTheme="minorHAnsi" w:hAnsiTheme="minorHAnsi" w:cstheme="minorHAnsi"/>
          <w:lang w:val="fr-FR"/>
        </w:rPr>
      </w:pPr>
      <w:r w:rsidRPr="00505EF7">
        <w:rPr>
          <w:rFonts w:asciiTheme="minorHAnsi" w:eastAsia="Calibri" w:hAnsiTheme="minorHAnsi" w:cstheme="minorHAnsi"/>
          <w:u w:val="single"/>
          <w:lang w:val="fr-FR"/>
        </w:rPr>
        <w:t>Chrysoula Giannopoulou</w:t>
      </w:r>
      <w:r w:rsidRPr="00505EF7">
        <w:rPr>
          <w:rFonts w:asciiTheme="minorHAnsi" w:eastAsia="Calibri" w:hAnsiTheme="minorHAnsi" w:cstheme="minorHAnsi"/>
          <w:vertAlign w:val="superscript"/>
          <w:lang w:val="fr-FR"/>
        </w:rPr>
        <w:t>1</w:t>
      </w:r>
      <w:r w:rsidRPr="00505EF7">
        <w:rPr>
          <w:rFonts w:asciiTheme="minorHAnsi" w:eastAsia="Calibri" w:hAnsiTheme="minorHAnsi" w:cstheme="minorHAnsi"/>
          <w:lang w:val="fr-FR"/>
        </w:rPr>
        <w:t>, Matthieu Charbonnier</w:t>
      </w:r>
      <w:r w:rsidRPr="00505EF7">
        <w:rPr>
          <w:rFonts w:asciiTheme="minorHAnsi" w:eastAsia="Calibri" w:hAnsiTheme="minorHAnsi" w:cstheme="minorHAnsi"/>
          <w:vertAlign w:val="superscript"/>
          <w:lang w:val="fr-FR"/>
        </w:rPr>
        <w:t>1</w:t>
      </w:r>
      <w:r w:rsidRPr="00505EF7">
        <w:rPr>
          <w:rFonts w:asciiTheme="minorHAnsi" w:eastAsia="Calibri" w:hAnsiTheme="minorHAnsi" w:cstheme="minorHAnsi"/>
          <w:lang w:val="fr-FR"/>
        </w:rPr>
        <w:t>, Louiza Médiouni</w:t>
      </w:r>
      <w:r w:rsidRPr="00505EF7">
        <w:rPr>
          <w:rFonts w:asciiTheme="minorHAnsi" w:eastAsia="Calibri" w:hAnsiTheme="minorHAnsi" w:cstheme="minorHAnsi"/>
          <w:vertAlign w:val="superscript"/>
          <w:lang w:val="fr-FR"/>
        </w:rPr>
        <w:t>1,2</w:t>
      </w:r>
      <w:r w:rsidRPr="00505EF7">
        <w:rPr>
          <w:rFonts w:asciiTheme="minorHAnsi" w:eastAsia="Calibri" w:hAnsiTheme="minorHAnsi" w:cstheme="minorHAnsi"/>
          <w:lang w:val="fr-FR"/>
        </w:rPr>
        <w:t>, Don André Vincentelli</w:t>
      </w:r>
      <w:r w:rsidRPr="00505EF7">
        <w:rPr>
          <w:rFonts w:asciiTheme="minorHAnsi" w:eastAsia="Calibri" w:hAnsiTheme="minorHAnsi" w:cstheme="minorHAnsi"/>
          <w:vertAlign w:val="superscript"/>
          <w:lang w:val="fr-FR"/>
        </w:rPr>
        <w:t>1</w:t>
      </w:r>
      <w:r w:rsidRPr="00505EF7">
        <w:rPr>
          <w:rFonts w:asciiTheme="minorHAnsi" w:eastAsia="Calibri" w:hAnsiTheme="minorHAnsi" w:cstheme="minorHAnsi"/>
          <w:lang w:val="fr-FR"/>
        </w:rPr>
        <w:t>, Alice Faure</w:t>
      </w:r>
      <w:r w:rsidRPr="00505EF7">
        <w:rPr>
          <w:rFonts w:asciiTheme="minorHAnsi" w:eastAsia="Calibri" w:hAnsiTheme="minorHAnsi" w:cstheme="minorHAnsi"/>
          <w:vertAlign w:val="superscript"/>
          <w:lang w:val="fr-FR"/>
        </w:rPr>
        <w:t>1,3</w:t>
      </w:r>
      <w:r w:rsidRPr="00505EF7">
        <w:rPr>
          <w:rFonts w:asciiTheme="minorHAnsi" w:eastAsia="Calibri" w:hAnsiTheme="minorHAnsi" w:cstheme="minorHAnsi"/>
          <w:lang w:val="fr-FR"/>
        </w:rPr>
        <w:t>, Laurie Bruzzese</w:t>
      </w:r>
      <w:r w:rsidRPr="00505EF7">
        <w:rPr>
          <w:rFonts w:asciiTheme="minorHAnsi" w:eastAsia="Calibri" w:hAnsiTheme="minorHAnsi" w:cstheme="minorHAnsi"/>
          <w:vertAlign w:val="superscript"/>
          <w:lang w:val="fr-FR"/>
        </w:rPr>
        <w:t>2,1</w:t>
      </w:r>
      <w:r w:rsidRPr="00505EF7">
        <w:rPr>
          <w:rFonts w:asciiTheme="minorHAnsi" w:eastAsia="Calibri" w:hAnsiTheme="minorHAnsi" w:cstheme="minorHAnsi"/>
          <w:lang w:val="fr-FR"/>
        </w:rPr>
        <w:t>, Jessica Pinol</w:t>
      </w:r>
      <w:r w:rsidRPr="00505EF7">
        <w:rPr>
          <w:rFonts w:asciiTheme="minorHAnsi" w:eastAsia="Calibri" w:hAnsiTheme="minorHAnsi" w:cstheme="minorHAnsi"/>
          <w:vertAlign w:val="superscript"/>
          <w:lang w:val="fr-FR"/>
        </w:rPr>
        <w:t>1,3</w:t>
      </w:r>
      <w:r w:rsidRPr="00505EF7">
        <w:rPr>
          <w:rFonts w:asciiTheme="minorHAnsi" w:eastAsia="Calibri" w:hAnsiTheme="minorHAnsi" w:cstheme="minorHAnsi"/>
          <w:lang w:val="fr-FR"/>
        </w:rPr>
        <w:t>, Anne Dariel</w:t>
      </w:r>
      <w:r w:rsidRPr="00505EF7">
        <w:rPr>
          <w:rFonts w:asciiTheme="minorHAnsi" w:eastAsia="Calibri" w:hAnsiTheme="minorHAnsi" w:cstheme="minorHAnsi"/>
          <w:vertAlign w:val="superscript"/>
          <w:lang w:val="fr-FR"/>
        </w:rPr>
        <w:t>1,2,3</w:t>
      </w:r>
    </w:p>
    <w:p w14:paraId="46EDED6B" w14:textId="77777777" w:rsidR="0038353F" w:rsidRPr="00505EF7" w:rsidRDefault="0038353F" w:rsidP="008F0A77">
      <w:pPr>
        <w:spacing w:before="100" w:beforeAutospacing="1" w:after="100" w:afterAutospacing="1" w:line="240" w:lineRule="auto"/>
        <w:jc w:val="both"/>
        <w:rPr>
          <w:rFonts w:asciiTheme="minorHAnsi" w:hAnsiTheme="minorHAnsi" w:cstheme="minorHAnsi"/>
          <w:lang w:val="fr-FR"/>
        </w:rPr>
      </w:pPr>
      <w:r w:rsidRPr="00505EF7">
        <w:rPr>
          <w:rFonts w:asciiTheme="minorHAnsi" w:eastAsia="Calibri" w:hAnsiTheme="minorHAnsi" w:cstheme="minorHAnsi"/>
          <w:vertAlign w:val="superscript"/>
          <w:lang w:val="fr-FR"/>
        </w:rPr>
        <w:t>1</w:t>
      </w:r>
      <w:r w:rsidRPr="00505EF7">
        <w:rPr>
          <w:rFonts w:asciiTheme="minorHAnsi" w:eastAsia="Calibri" w:hAnsiTheme="minorHAnsi" w:cstheme="minorHAnsi"/>
          <w:lang w:val="fr-FR"/>
        </w:rPr>
        <w:t xml:space="preserve">Assistance Publique des Hôpitaux de Marseille, Marseille, France. </w:t>
      </w:r>
      <w:r w:rsidRPr="00505EF7">
        <w:rPr>
          <w:rFonts w:asciiTheme="minorHAnsi" w:eastAsia="Calibri" w:hAnsiTheme="minorHAnsi" w:cstheme="minorHAnsi"/>
          <w:vertAlign w:val="superscript"/>
          <w:lang w:val="fr-FR"/>
        </w:rPr>
        <w:t>2</w:t>
      </w:r>
      <w:r w:rsidRPr="00505EF7">
        <w:rPr>
          <w:rFonts w:asciiTheme="minorHAnsi" w:eastAsia="Calibri" w:hAnsiTheme="minorHAnsi" w:cstheme="minorHAnsi"/>
          <w:lang w:val="fr-FR"/>
        </w:rPr>
        <w:t xml:space="preserve">CRMR MAREP, Marseille, France. </w:t>
      </w:r>
      <w:r w:rsidRPr="00505EF7">
        <w:rPr>
          <w:rFonts w:asciiTheme="minorHAnsi" w:eastAsia="Calibri" w:hAnsiTheme="minorHAnsi" w:cstheme="minorHAnsi"/>
          <w:vertAlign w:val="superscript"/>
          <w:lang w:val="fr-FR"/>
        </w:rPr>
        <w:t>3</w:t>
      </w:r>
      <w:r w:rsidRPr="00505EF7">
        <w:rPr>
          <w:rFonts w:asciiTheme="minorHAnsi" w:eastAsia="Calibri" w:hAnsiTheme="minorHAnsi" w:cstheme="minorHAnsi"/>
          <w:lang w:val="fr-FR"/>
        </w:rPr>
        <w:t>Aix Marseille Université, Marseille, France</w:t>
      </w:r>
    </w:p>
    <w:p w14:paraId="30B9F0B2" w14:textId="77777777" w:rsidR="00FE6A44" w:rsidRPr="00505EF7" w:rsidRDefault="00FE6A44" w:rsidP="008F0A77">
      <w:pPr>
        <w:pStyle w:val="Titre4"/>
        <w:spacing w:before="100" w:beforeAutospacing="1" w:after="100" w:afterAutospacing="1" w:line="240" w:lineRule="auto"/>
        <w:jc w:val="both"/>
        <w:rPr>
          <w:rFonts w:asciiTheme="minorHAnsi" w:hAnsiTheme="minorHAnsi" w:cstheme="minorHAnsi"/>
          <w:szCs w:val="18"/>
        </w:rPr>
      </w:pPr>
      <w:r w:rsidRPr="00505EF7">
        <w:rPr>
          <w:rFonts w:asciiTheme="minorHAnsi" w:eastAsia="Calibri" w:hAnsiTheme="minorHAnsi" w:cstheme="minorHAnsi"/>
          <w:b/>
          <w:szCs w:val="18"/>
        </w:rPr>
        <w:t>Abstract</w:t>
      </w:r>
    </w:p>
    <w:p w14:paraId="074193C4" w14:textId="3D359799" w:rsidR="00505EF7" w:rsidRDefault="00FE6A44" w:rsidP="00505EF7">
      <w:pPr>
        <w:rPr>
          <w:rFonts w:asciiTheme="minorHAnsi" w:eastAsia="Calibri" w:hAnsiTheme="minorHAnsi" w:cstheme="minorHAnsi"/>
        </w:rPr>
      </w:pPr>
      <w:r w:rsidRPr="00505EF7">
        <w:rPr>
          <w:rFonts w:asciiTheme="minorHAnsi" w:eastAsia="Calibri" w:hAnsiTheme="minorHAnsi" w:cstheme="minorHAnsi"/>
          <w:b/>
          <w:bCs/>
        </w:rPr>
        <w:t xml:space="preserve">But de </w:t>
      </w:r>
      <w:r w:rsidR="00505EF7" w:rsidRPr="00505EF7">
        <w:rPr>
          <w:rFonts w:asciiTheme="minorHAnsi" w:eastAsia="Calibri" w:hAnsiTheme="minorHAnsi" w:cstheme="minorHAnsi"/>
          <w:b/>
          <w:bCs/>
        </w:rPr>
        <w:t>l’étude</w:t>
      </w:r>
      <w:r w:rsidR="00505EF7" w:rsidRPr="00505EF7">
        <w:rPr>
          <w:rFonts w:asciiTheme="minorHAnsi" w:eastAsia="Calibri" w:hAnsiTheme="minorHAnsi" w:cstheme="minorHAnsi"/>
        </w:rPr>
        <w:t>:</w:t>
      </w:r>
      <w:r w:rsidRPr="00505EF7">
        <w:rPr>
          <w:rFonts w:asciiTheme="minorHAnsi" w:eastAsia="Calibri" w:hAnsiTheme="minorHAnsi" w:cstheme="minorHAnsi"/>
        </w:rPr>
        <w:t xml:space="preserve"> </w:t>
      </w:r>
    </w:p>
    <w:p w14:paraId="6853B9CC" w14:textId="3A23B773" w:rsidR="00FE6A44" w:rsidRDefault="00FE6A44" w:rsidP="00505EF7">
      <w:pPr>
        <w:rPr>
          <w:rFonts w:asciiTheme="minorHAnsi" w:eastAsia="Calibri" w:hAnsiTheme="minorHAnsi" w:cstheme="minorHAnsi"/>
        </w:rPr>
      </w:pPr>
      <w:r w:rsidRPr="00505EF7">
        <w:rPr>
          <w:rFonts w:asciiTheme="minorHAnsi" w:eastAsia="Calibri" w:hAnsiTheme="minorHAnsi" w:cstheme="minorHAnsi"/>
        </w:rPr>
        <w:t>Déterminer l’efficacité de la stimulation tibiale postérieure transcutanée (STP) dans la prise en charge des troubles moteurs coliques et les dysfonctionnements du plancher pelvien.</w:t>
      </w:r>
    </w:p>
    <w:p w14:paraId="03831E57" w14:textId="77777777" w:rsidR="00505EF7" w:rsidRPr="00505EF7" w:rsidRDefault="00505EF7" w:rsidP="00505EF7">
      <w:pPr>
        <w:rPr>
          <w:rFonts w:asciiTheme="minorHAnsi" w:hAnsiTheme="minorHAnsi" w:cstheme="minorHAnsi"/>
        </w:rPr>
      </w:pPr>
    </w:p>
    <w:p w14:paraId="3731270F" w14:textId="15D6C504" w:rsidR="00505EF7" w:rsidRDefault="00505EF7" w:rsidP="00505EF7">
      <w:pPr>
        <w:rPr>
          <w:rFonts w:asciiTheme="minorHAnsi" w:eastAsia="Calibri" w:hAnsiTheme="minorHAnsi" w:cstheme="minorHAnsi"/>
        </w:rPr>
      </w:pPr>
      <w:r w:rsidRPr="00505EF7">
        <w:rPr>
          <w:rFonts w:asciiTheme="minorHAnsi" w:eastAsia="Calibri" w:hAnsiTheme="minorHAnsi" w:cstheme="minorHAnsi"/>
          <w:b/>
          <w:bCs/>
        </w:rPr>
        <w:t>Méthodes</w:t>
      </w:r>
      <w:r w:rsidRPr="00505EF7">
        <w:rPr>
          <w:rFonts w:asciiTheme="minorHAnsi" w:eastAsia="Calibri" w:hAnsiTheme="minorHAnsi" w:cstheme="minorHAnsi"/>
        </w:rPr>
        <w:t>:</w:t>
      </w:r>
      <w:r w:rsidR="00FE6A44" w:rsidRPr="00505EF7">
        <w:rPr>
          <w:rFonts w:asciiTheme="minorHAnsi" w:eastAsia="Calibri" w:hAnsiTheme="minorHAnsi" w:cstheme="minorHAnsi"/>
        </w:rPr>
        <w:t xml:space="preserve"> </w:t>
      </w:r>
    </w:p>
    <w:p w14:paraId="6F0BBED8" w14:textId="582FA747" w:rsidR="00FE6A44" w:rsidRDefault="00FE6A44" w:rsidP="00505EF7">
      <w:pPr>
        <w:rPr>
          <w:rFonts w:asciiTheme="minorHAnsi" w:eastAsia="Calibri" w:hAnsiTheme="minorHAnsi" w:cstheme="minorHAnsi"/>
        </w:rPr>
      </w:pPr>
      <w:r w:rsidRPr="00505EF7">
        <w:rPr>
          <w:rFonts w:asciiTheme="minorHAnsi" w:eastAsia="Calibri" w:hAnsiTheme="minorHAnsi" w:cstheme="minorHAnsi"/>
        </w:rPr>
        <w:t>Cette étude rétrospective unicentrique a inclus les enfants (moins de 18 ans) ayant bénéficié d’une STP (2020-2025), pour une dysmotricité colique et/ou un dysfonctionnement du plancher pelvien, pendant au moins 3 mois, et suivis en consultation multidisciplinaire des troubles sphinctériens (RGPD 2025-11). L’efficacité était définie devant une amélioration clinique.</w:t>
      </w:r>
    </w:p>
    <w:p w14:paraId="65845E5D" w14:textId="77777777" w:rsidR="00505EF7" w:rsidRPr="00505EF7" w:rsidRDefault="00505EF7" w:rsidP="00505EF7">
      <w:pPr>
        <w:rPr>
          <w:rFonts w:asciiTheme="minorHAnsi" w:hAnsiTheme="minorHAnsi" w:cstheme="minorHAnsi"/>
        </w:rPr>
      </w:pPr>
    </w:p>
    <w:p w14:paraId="00DDFE36" w14:textId="3A30E8A4" w:rsidR="00505EF7" w:rsidRDefault="00505EF7" w:rsidP="00505EF7">
      <w:pPr>
        <w:rPr>
          <w:rFonts w:asciiTheme="minorHAnsi" w:eastAsia="Calibri" w:hAnsiTheme="minorHAnsi" w:cstheme="minorHAnsi"/>
        </w:rPr>
      </w:pPr>
      <w:r w:rsidRPr="00505EF7">
        <w:rPr>
          <w:rFonts w:asciiTheme="minorHAnsi" w:eastAsia="Calibri" w:hAnsiTheme="minorHAnsi" w:cstheme="minorHAnsi"/>
          <w:b/>
          <w:bCs/>
        </w:rPr>
        <w:t>Résultats</w:t>
      </w:r>
      <w:r w:rsidRPr="00505EF7">
        <w:rPr>
          <w:rFonts w:asciiTheme="minorHAnsi" w:eastAsia="Calibri" w:hAnsiTheme="minorHAnsi" w:cstheme="minorHAnsi"/>
        </w:rPr>
        <w:t>:</w:t>
      </w:r>
    </w:p>
    <w:p w14:paraId="30A54859" w14:textId="5616A265" w:rsidR="00FE6A44" w:rsidRDefault="00FE6A44" w:rsidP="00505EF7">
      <w:pPr>
        <w:rPr>
          <w:rFonts w:asciiTheme="minorHAnsi" w:eastAsia="Calibri" w:hAnsiTheme="minorHAnsi" w:cstheme="minorHAnsi"/>
        </w:rPr>
      </w:pPr>
      <w:r w:rsidRPr="00505EF7">
        <w:rPr>
          <w:rFonts w:asciiTheme="minorHAnsi" w:eastAsia="Calibri" w:hAnsiTheme="minorHAnsi" w:cstheme="minorHAnsi"/>
        </w:rPr>
        <w:t xml:space="preserve"> Sur les 84 patients inclus, l’efficacité de la STP a été évaluée chez 63 (10 traitements concomitants, 8 non-compliances, 3 intolérances). La STP n’était jamais la 1ère ligne de traitement. L’âge médian était de 7,3 ans [1,2;16,4]. 68% des patients ont été </w:t>
      </w:r>
      <w:r w:rsidR="00505EF7" w:rsidRPr="00505EF7">
        <w:rPr>
          <w:rFonts w:asciiTheme="minorHAnsi" w:eastAsia="Calibri" w:hAnsiTheme="minorHAnsi" w:cstheme="minorHAnsi"/>
        </w:rPr>
        <w:t>améliorés:</w:t>
      </w:r>
      <w:r w:rsidRPr="00505EF7">
        <w:rPr>
          <w:rFonts w:asciiTheme="minorHAnsi" w:eastAsia="Calibri" w:hAnsiTheme="minorHAnsi" w:cstheme="minorHAnsi"/>
        </w:rPr>
        <w:t xml:space="preserve"> 74% des constipations/encoprésies, 56% des malformations anorectales (11 formes basses, 4 dysraphismes), 71,4% des maladies de Hirschsprung (12 formes courtes), 62,5% des dysmotricités coliques secondaires (3 entérocolites, 2 laparoschisis, 2 volvulus, 1 atrésie du grêle), et les 2 POIC avérées. L’efficacité de la STP sur les symptômes ayant conduit à sa prescription était la suivante : apparition de selles spontanées chez 12 des 18 patients (67%) sans selles spontanées avant STP, apparition de selles régulières quotidiennes chez 21 sur 35 patients (60%), arrêt des suppositoires/microlavements chez 23 sur 35 (66%), arrêt lavements rétrogrades/antérogrades chez 2 sur 7 (29%), résolution des douleurs abdominales chez 14 sur 22 (64%), résolution du ballonnement chez 15 sur 27 (56%), arrêt/diminution des fuites fécales chez 13 sur 22 (59%).</w:t>
      </w:r>
    </w:p>
    <w:p w14:paraId="1C19DCD3" w14:textId="77777777" w:rsidR="00505EF7" w:rsidRPr="00505EF7" w:rsidRDefault="00505EF7" w:rsidP="00505EF7">
      <w:pPr>
        <w:rPr>
          <w:rFonts w:asciiTheme="minorHAnsi" w:hAnsiTheme="minorHAnsi" w:cstheme="minorHAnsi"/>
        </w:rPr>
      </w:pPr>
    </w:p>
    <w:p w14:paraId="5EA8F4C4" w14:textId="58F45D2D" w:rsidR="00505EF7" w:rsidRPr="00505EF7" w:rsidRDefault="00505EF7" w:rsidP="00505EF7">
      <w:pPr>
        <w:rPr>
          <w:rFonts w:asciiTheme="minorHAnsi" w:eastAsia="Calibri" w:hAnsiTheme="minorHAnsi" w:cstheme="minorHAnsi"/>
          <w:b/>
          <w:bCs/>
        </w:rPr>
      </w:pPr>
      <w:r w:rsidRPr="00505EF7">
        <w:rPr>
          <w:rFonts w:asciiTheme="minorHAnsi" w:eastAsia="Calibri" w:hAnsiTheme="minorHAnsi" w:cstheme="minorHAnsi"/>
          <w:b/>
          <w:bCs/>
        </w:rPr>
        <w:t>Conclusion:</w:t>
      </w:r>
    </w:p>
    <w:p w14:paraId="4FD55D1E" w14:textId="27395CC7" w:rsidR="00FE6A44" w:rsidRPr="00505EF7" w:rsidRDefault="00FE6A44" w:rsidP="00505EF7">
      <w:pPr>
        <w:rPr>
          <w:rFonts w:asciiTheme="minorHAnsi" w:hAnsiTheme="minorHAnsi" w:cstheme="minorHAnsi"/>
        </w:rPr>
      </w:pPr>
      <w:r w:rsidRPr="00505EF7">
        <w:rPr>
          <w:rFonts w:asciiTheme="minorHAnsi" w:eastAsia="Calibri" w:hAnsiTheme="minorHAnsi" w:cstheme="minorHAnsi"/>
        </w:rPr>
        <w:t xml:space="preserve"> La STP a sa place dans le traitement des symptômes liés aux troubles de la vidange colique et rectale chez l’enfant. Néanmoins sa place doit être définie pour potentialiser son efficacité. Elle pourrait être considérée devant la persistance de symptômes invalidants après une prise en charge déjà considérée comme optimale.</w:t>
      </w:r>
    </w:p>
    <w:p w14:paraId="4762191F" w14:textId="77777777" w:rsidR="00646E6D" w:rsidRPr="00505EF7" w:rsidRDefault="00646E6D" w:rsidP="00505EF7">
      <w:pPr>
        <w:rPr>
          <w:rFonts w:asciiTheme="minorHAnsi" w:hAnsiTheme="minorHAnsi" w:cstheme="minorHAnsi"/>
          <w:sz w:val="22"/>
          <w:szCs w:val="22"/>
        </w:rPr>
      </w:pPr>
    </w:p>
    <w:p w14:paraId="2D3BD547" w14:textId="77777777" w:rsidR="00505EF7" w:rsidRDefault="00505EF7" w:rsidP="00505EF7">
      <w:pPr>
        <w:pStyle w:val="Titre2"/>
        <w:spacing w:before="100" w:beforeAutospacing="1" w:after="100" w:afterAutospacing="1" w:line="240" w:lineRule="auto"/>
        <w:jc w:val="both"/>
        <w:rPr>
          <w:rFonts w:asciiTheme="minorHAnsi" w:hAnsiTheme="minorHAnsi" w:cstheme="minorHAnsi"/>
          <w:sz w:val="22"/>
          <w:szCs w:val="22"/>
          <w:lang w:val="fr-FR"/>
        </w:rPr>
      </w:pPr>
    </w:p>
    <w:p w14:paraId="7658A69F" w14:textId="77777777" w:rsidR="00505EF7" w:rsidRDefault="00505EF7" w:rsidP="00505EF7">
      <w:pPr>
        <w:pStyle w:val="Titre2"/>
        <w:spacing w:before="100" w:beforeAutospacing="1" w:after="100" w:afterAutospacing="1" w:line="240" w:lineRule="auto"/>
        <w:jc w:val="both"/>
        <w:rPr>
          <w:rFonts w:asciiTheme="minorHAnsi" w:hAnsiTheme="minorHAnsi" w:cstheme="minorHAnsi"/>
          <w:sz w:val="22"/>
          <w:szCs w:val="22"/>
          <w:lang w:val="fr-FR"/>
        </w:rPr>
      </w:pPr>
    </w:p>
    <w:p w14:paraId="22D9C2D9" w14:textId="77777777" w:rsidR="00505EF7" w:rsidRDefault="00505EF7" w:rsidP="00505EF7">
      <w:pPr>
        <w:pStyle w:val="Titre2"/>
        <w:spacing w:before="100" w:beforeAutospacing="1" w:after="100" w:afterAutospacing="1" w:line="240" w:lineRule="auto"/>
        <w:jc w:val="both"/>
        <w:rPr>
          <w:rFonts w:asciiTheme="minorHAnsi" w:hAnsiTheme="minorHAnsi" w:cstheme="minorHAnsi"/>
          <w:sz w:val="22"/>
          <w:szCs w:val="22"/>
          <w:lang w:val="fr-FR"/>
        </w:rPr>
      </w:pPr>
    </w:p>
    <w:p w14:paraId="12061B7C" w14:textId="77777777" w:rsidR="00505EF7" w:rsidRDefault="00505EF7" w:rsidP="00505EF7">
      <w:pPr>
        <w:pStyle w:val="Titre2"/>
        <w:spacing w:before="100" w:beforeAutospacing="1" w:after="100" w:afterAutospacing="1" w:line="240" w:lineRule="auto"/>
        <w:jc w:val="both"/>
        <w:rPr>
          <w:rFonts w:asciiTheme="minorHAnsi" w:hAnsiTheme="minorHAnsi" w:cstheme="minorHAnsi"/>
          <w:sz w:val="22"/>
          <w:szCs w:val="22"/>
          <w:lang w:val="fr-FR"/>
        </w:rPr>
      </w:pPr>
    </w:p>
    <w:p w14:paraId="67C2E308" w14:textId="77777777" w:rsidR="00505EF7" w:rsidRDefault="00505EF7" w:rsidP="00505EF7">
      <w:pPr>
        <w:pStyle w:val="Titre2"/>
        <w:spacing w:before="100" w:beforeAutospacing="1" w:after="100" w:afterAutospacing="1" w:line="240" w:lineRule="auto"/>
        <w:jc w:val="both"/>
        <w:rPr>
          <w:rFonts w:asciiTheme="minorHAnsi" w:hAnsiTheme="minorHAnsi" w:cstheme="minorHAnsi"/>
          <w:sz w:val="22"/>
          <w:szCs w:val="22"/>
          <w:lang w:val="fr-FR"/>
        </w:rPr>
      </w:pPr>
    </w:p>
    <w:p w14:paraId="3DDD4E95" w14:textId="77777777" w:rsidR="00505EF7" w:rsidRDefault="00505EF7" w:rsidP="00505EF7">
      <w:pPr>
        <w:pStyle w:val="Titre2"/>
        <w:spacing w:before="100" w:beforeAutospacing="1" w:after="100" w:afterAutospacing="1" w:line="240" w:lineRule="auto"/>
        <w:jc w:val="both"/>
        <w:rPr>
          <w:rFonts w:asciiTheme="minorHAnsi" w:hAnsiTheme="minorHAnsi" w:cstheme="minorHAnsi"/>
          <w:sz w:val="22"/>
          <w:szCs w:val="22"/>
          <w:lang w:val="fr-FR"/>
        </w:rPr>
      </w:pPr>
    </w:p>
    <w:p w14:paraId="196A9035" w14:textId="6E1C7D4C" w:rsidR="00646E6D" w:rsidRPr="00313150" w:rsidRDefault="00515AAF" w:rsidP="00505EF7">
      <w:pPr>
        <w:pStyle w:val="Titre2"/>
        <w:spacing w:before="100" w:beforeAutospacing="1" w:after="100" w:afterAutospacing="1" w:line="240" w:lineRule="auto"/>
        <w:jc w:val="center"/>
        <w:rPr>
          <w:rStyle w:val="Rfrenceintense"/>
          <w:rFonts w:asciiTheme="minorHAnsi" w:hAnsiTheme="minorHAnsi" w:cstheme="minorHAnsi"/>
          <w:sz w:val="22"/>
          <w:szCs w:val="22"/>
        </w:rPr>
      </w:pPr>
      <w:r>
        <w:rPr>
          <w:rStyle w:val="Rfrenceintense"/>
          <w:rFonts w:asciiTheme="minorHAnsi" w:hAnsiTheme="minorHAnsi" w:cstheme="minorHAnsi"/>
          <w:sz w:val="22"/>
          <w:szCs w:val="22"/>
        </w:rPr>
        <w:lastRenderedPageBreak/>
        <w:t>Haut Appareil digestif</w:t>
      </w:r>
    </w:p>
    <w:p w14:paraId="282B01D8" w14:textId="77777777" w:rsidR="0038353F" w:rsidRPr="00505EF7" w:rsidRDefault="00441A8A" w:rsidP="008F0A77">
      <w:pPr>
        <w:spacing w:before="100" w:beforeAutospacing="1" w:after="100" w:afterAutospacing="1" w:line="240" w:lineRule="auto"/>
        <w:jc w:val="both"/>
        <w:rPr>
          <w:rFonts w:cstheme="minorHAnsi"/>
          <w:b/>
          <w:lang w:val="fr-FR"/>
        </w:rPr>
      </w:pPr>
      <w:r w:rsidRPr="00505EF7">
        <w:rPr>
          <w:rFonts w:cstheme="minorHAnsi"/>
          <w:b/>
          <w:lang w:val="fr-FR"/>
        </w:rPr>
        <w:t>134- I</w:t>
      </w:r>
      <w:r w:rsidR="00646E6D" w:rsidRPr="00505EF7">
        <w:rPr>
          <w:rFonts w:cstheme="minorHAnsi"/>
          <w:b/>
          <w:lang w:val="fr-FR"/>
        </w:rPr>
        <w:t>NGESTION DE PILE BOUTON AVEC INCARCERATION ŒSOPHAGIENNE : ÉTUDE DE COHORTE MONOCENTRIQUE SUR 15 ANS D'EXPERIENCE</w:t>
      </w:r>
    </w:p>
    <w:p w14:paraId="14F284FA" w14:textId="77777777" w:rsidR="0038353F" w:rsidRPr="00505EF7" w:rsidRDefault="0038353F" w:rsidP="008F0A77">
      <w:pPr>
        <w:spacing w:before="100" w:beforeAutospacing="1" w:after="100" w:afterAutospacing="1" w:line="240" w:lineRule="auto"/>
        <w:jc w:val="both"/>
        <w:rPr>
          <w:rFonts w:asciiTheme="minorHAnsi" w:hAnsiTheme="minorHAnsi" w:cstheme="minorHAnsi"/>
          <w:lang w:val="fr-FR"/>
        </w:rPr>
      </w:pPr>
      <w:r w:rsidRPr="00505EF7">
        <w:rPr>
          <w:rFonts w:asciiTheme="minorHAnsi" w:eastAsia="Calibri" w:hAnsiTheme="minorHAnsi" w:cstheme="minorHAnsi"/>
          <w:lang w:val="fr-FR"/>
        </w:rPr>
        <w:t>Ahmed ALANAZI</w:t>
      </w:r>
      <w:r w:rsidRPr="00505EF7">
        <w:rPr>
          <w:rFonts w:asciiTheme="minorHAnsi" w:eastAsia="Calibri" w:hAnsiTheme="minorHAnsi" w:cstheme="minorHAnsi"/>
          <w:vertAlign w:val="superscript"/>
          <w:lang w:val="fr-FR"/>
        </w:rPr>
        <w:t>1</w:t>
      </w:r>
      <w:r w:rsidRPr="00505EF7">
        <w:rPr>
          <w:rFonts w:asciiTheme="minorHAnsi" w:eastAsia="Calibri" w:hAnsiTheme="minorHAnsi" w:cstheme="minorHAnsi"/>
          <w:lang w:val="fr-FR"/>
        </w:rPr>
        <w:t xml:space="preserve">, </w:t>
      </w:r>
      <w:r w:rsidRPr="00505EF7">
        <w:rPr>
          <w:rFonts w:asciiTheme="minorHAnsi" w:eastAsia="Calibri" w:hAnsiTheme="minorHAnsi" w:cstheme="minorHAnsi"/>
          <w:u w:val="single"/>
          <w:lang w:val="fr-FR"/>
        </w:rPr>
        <w:t>Dyuti Sharma</w:t>
      </w:r>
      <w:r w:rsidRPr="00505EF7">
        <w:rPr>
          <w:rFonts w:asciiTheme="minorHAnsi" w:eastAsia="Calibri" w:hAnsiTheme="minorHAnsi" w:cstheme="minorHAnsi"/>
          <w:vertAlign w:val="superscript"/>
          <w:lang w:val="fr-FR"/>
        </w:rPr>
        <w:t>1</w:t>
      </w:r>
      <w:r w:rsidRPr="00505EF7">
        <w:rPr>
          <w:rFonts w:asciiTheme="minorHAnsi" w:eastAsia="Calibri" w:hAnsiTheme="minorHAnsi" w:cstheme="minorHAnsi"/>
          <w:lang w:val="fr-FR"/>
        </w:rPr>
        <w:t>, Estelle Aubry</w:t>
      </w:r>
      <w:r w:rsidRPr="00505EF7">
        <w:rPr>
          <w:rFonts w:asciiTheme="minorHAnsi" w:eastAsia="Calibri" w:hAnsiTheme="minorHAnsi" w:cstheme="minorHAnsi"/>
          <w:vertAlign w:val="superscript"/>
          <w:lang w:val="fr-FR"/>
        </w:rPr>
        <w:t>1</w:t>
      </w:r>
      <w:r w:rsidRPr="00505EF7">
        <w:rPr>
          <w:rFonts w:asciiTheme="minorHAnsi" w:eastAsia="Calibri" w:hAnsiTheme="minorHAnsi" w:cstheme="minorHAnsi"/>
          <w:lang w:val="fr-FR"/>
        </w:rPr>
        <w:t>, Pierre fayoux</w:t>
      </w:r>
      <w:r w:rsidRPr="00505EF7">
        <w:rPr>
          <w:rFonts w:asciiTheme="minorHAnsi" w:eastAsia="Calibri" w:hAnsiTheme="minorHAnsi" w:cstheme="minorHAnsi"/>
          <w:vertAlign w:val="superscript"/>
          <w:lang w:val="fr-FR"/>
        </w:rPr>
        <w:t>1</w:t>
      </w:r>
      <w:r w:rsidRPr="00505EF7">
        <w:rPr>
          <w:rFonts w:asciiTheme="minorHAnsi" w:eastAsia="Calibri" w:hAnsiTheme="minorHAnsi" w:cstheme="minorHAnsi"/>
          <w:lang w:val="fr-FR"/>
        </w:rPr>
        <w:t>, Cecile CHAMPION</w:t>
      </w:r>
      <w:r w:rsidRPr="00505EF7">
        <w:rPr>
          <w:rFonts w:asciiTheme="minorHAnsi" w:eastAsia="Calibri" w:hAnsiTheme="minorHAnsi" w:cstheme="minorHAnsi"/>
          <w:vertAlign w:val="superscript"/>
          <w:lang w:val="fr-FR"/>
        </w:rPr>
        <w:t>2</w:t>
      </w:r>
      <w:r w:rsidRPr="00505EF7">
        <w:rPr>
          <w:rFonts w:asciiTheme="minorHAnsi" w:eastAsia="Calibri" w:hAnsiTheme="minorHAnsi" w:cstheme="minorHAnsi"/>
          <w:lang w:val="fr-FR"/>
        </w:rPr>
        <w:t>, Mathieu Antoine</w:t>
      </w:r>
      <w:r w:rsidRPr="00505EF7">
        <w:rPr>
          <w:rFonts w:asciiTheme="minorHAnsi" w:eastAsia="Calibri" w:hAnsiTheme="minorHAnsi" w:cstheme="minorHAnsi"/>
          <w:vertAlign w:val="superscript"/>
          <w:lang w:val="fr-FR"/>
        </w:rPr>
        <w:t>1</w:t>
      </w:r>
    </w:p>
    <w:p w14:paraId="36E42591" w14:textId="77777777" w:rsidR="005F05F4" w:rsidRPr="00505EF7" w:rsidRDefault="0038353F" w:rsidP="008F0A77">
      <w:pPr>
        <w:spacing w:before="100" w:beforeAutospacing="1" w:after="100" w:afterAutospacing="1" w:line="240" w:lineRule="auto"/>
        <w:jc w:val="both"/>
        <w:rPr>
          <w:rFonts w:asciiTheme="minorHAnsi" w:eastAsia="Calibri" w:hAnsiTheme="minorHAnsi" w:cstheme="minorHAnsi"/>
          <w:lang w:val="fr-FR"/>
        </w:rPr>
      </w:pPr>
      <w:r w:rsidRPr="00505EF7">
        <w:rPr>
          <w:rFonts w:asciiTheme="minorHAnsi" w:eastAsia="Calibri" w:hAnsiTheme="minorHAnsi" w:cstheme="minorHAnsi"/>
          <w:vertAlign w:val="superscript"/>
          <w:lang w:val="fr-FR"/>
        </w:rPr>
        <w:t>1</w:t>
      </w:r>
      <w:r w:rsidRPr="00505EF7">
        <w:rPr>
          <w:rFonts w:asciiTheme="minorHAnsi" w:eastAsia="Calibri" w:hAnsiTheme="minorHAnsi" w:cstheme="minorHAnsi"/>
          <w:lang w:val="fr-FR"/>
        </w:rPr>
        <w:t xml:space="preserve">CHU de Lille, Lille, France. </w:t>
      </w:r>
      <w:r w:rsidRPr="00505EF7">
        <w:rPr>
          <w:rFonts w:asciiTheme="minorHAnsi" w:eastAsia="Calibri" w:hAnsiTheme="minorHAnsi" w:cstheme="minorHAnsi"/>
          <w:vertAlign w:val="superscript"/>
          <w:lang w:val="fr-FR"/>
        </w:rPr>
        <w:t>2</w:t>
      </w:r>
      <w:r w:rsidRPr="00505EF7">
        <w:rPr>
          <w:rFonts w:asciiTheme="minorHAnsi" w:eastAsia="Calibri" w:hAnsiTheme="minorHAnsi" w:cstheme="minorHAnsi"/>
          <w:lang w:val="fr-FR"/>
        </w:rPr>
        <w:t xml:space="preserve">CHU de DIJON, DIJON, </w:t>
      </w:r>
      <w:r w:rsidR="005F05F4" w:rsidRPr="00505EF7">
        <w:rPr>
          <w:rFonts w:asciiTheme="minorHAnsi" w:eastAsia="Calibri" w:hAnsiTheme="minorHAnsi" w:cstheme="minorHAnsi"/>
          <w:lang w:val="fr-FR"/>
        </w:rPr>
        <w:t>France</w:t>
      </w:r>
    </w:p>
    <w:p w14:paraId="6981EEBC" w14:textId="77777777" w:rsidR="00FE6A44" w:rsidRPr="00505EF7" w:rsidRDefault="00FE6A44" w:rsidP="008F0A77">
      <w:pPr>
        <w:pStyle w:val="Titre4"/>
        <w:spacing w:before="100" w:beforeAutospacing="1" w:after="100" w:afterAutospacing="1" w:line="240" w:lineRule="auto"/>
        <w:jc w:val="both"/>
        <w:rPr>
          <w:rFonts w:asciiTheme="minorHAnsi" w:hAnsiTheme="minorHAnsi" w:cstheme="minorHAnsi"/>
          <w:szCs w:val="18"/>
        </w:rPr>
      </w:pPr>
      <w:r w:rsidRPr="00505EF7">
        <w:rPr>
          <w:rFonts w:asciiTheme="minorHAnsi" w:eastAsia="Calibri" w:hAnsiTheme="minorHAnsi" w:cstheme="minorHAnsi"/>
          <w:b/>
          <w:szCs w:val="18"/>
        </w:rPr>
        <w:t>Abstract</w:t>
      </w:r>
    </w:p>
    <w:p w14:paraId="3606C64F" w14:textId="55945A5F" w:rsidR="00505EF7" w:rsidRDefault="00505EF7" w:rsidP="00505EF7">
      <w:pPr>
        <w:rPr>
          <w:rStyle w:val="lev"/>
          <w:rFonts w:asciiTheme="minorHAnsi" w:eastAsia="Calibri" w:hAnsiTheme="minorHAnsi" w:cstheme="minorHAnsi"/>
        </w:rPr>
      </w:pPr>
      <w:r w:rsidRPr="00505EF7">
        <w:rPr>
          <w:rStyle w:val="lev"/>
          <w:rFonts w:asciiTheme="minorHAnsi" w:eastAsia="Calibri" w:hAnsiTheme="minorHAnsi" w:cstheme="minorHAnsi"/>
        </w:rPr>
        <w:t>Introduction:</w:t>
      </w:r>
    </w:p>
    <w:p w14:paraId="38B091F1" w14:textId="75D98D18" w:rsidR="00FE6A44" w:rsidRDefault="00FE6A44" w:rsidP="00505EF7">
      <w:pPr>
        <w:rPr>
          <w:rFonts w:asciiTheme="minorHAnsi" w:eastAsia="Calibri" w:hAnsiTheme="minorHAnsi" w:cstheme="minorHAnsi"/>
        </w:rPr>
      </w:pPr>
      <w:r w:rsidRPr="00505EF7">
        <w:rPr>
          <w:rFonts w:asciiTheme="minorHAnsi" w:eastAsia="Calibri" w:hAnsiTheme="minorHAnsi" w:cstheme="minorHAnsi"/>
        </w:rPr>
        <w:t xml:space="preserve"> L’ingestion de piles bouton présente un risque élevé de morbidité et de mortalité, en particulier lorsqu’elles sont incarcérées dans l'œsophage chez les enfants de moins de six ans. Cette situation souligne l'importance d'un diagnostic précoce et d’une intervention rapide. L’objectif de l’étude était d’évaluer la gestion et les évolutions des cas d’ingestion de piles bouton œsophagienne dans notre centre.</w:t>
      </w:r>
    </w:p>
    <w:p w14:paraId="409C7E1E" w14:textId="77777777" w:rsidR="00505EF7" w:rsidRPr="00505EF7" w:rsidRDefault="00505EF7" w:rsidP="00505EF7">
      <w:pPr>
        <w:rPr>
          <w:rFonts w:asciiTheme="minorHAnsi" w:hAnsiTheme="minorHAnsi" w:cstheme="minorHAnsi"/>
        </w:rPr>
      </w:pPr>
    </w:p>
    <w:p w14:paraId="69FB78F9" w14:textId="6CC795CB" w:rsidR="00505EF7" w:rsidRDefault="00505EF7" w:rsidP="00505EF7">
      <w:pPr>
        <w:rPr>
          <w:rStyle w:val="lev"/>
          <w:rFonts w:asciiTheme="minorHAnsi" w:eastAsia="Calibri" w:hAnsiTheme="minorHAnsi" w:cstheme="minorHAnsi"/>
        </w:rPr>
      </w:pPr>
      <w:r w:rsidRPr="00505EF7">
        <w:rPr>
          <w:rStyle w:val="lev"/>
          <w:rFonts w:asciiTheme="minorHAnsi" w:eastAsia="Calibri" w:hAnsiTheme="minorHAnsi" w:cstheme="minorHAnsi"/>
        </w:rPr>
        <w:t>Méthodes:</w:t>
      </w:r>
    </w:p>
    <w:p w14:paraId="68DB96C0" w14:textId="1F10FE60" w:rsidR="00FE6A44" w:rsidRDefault="00FE6A44" w:rsidP="00505EF7">
      <w:pPr>
        <w:rPr>
          <w:rFonts w:asciiTheme="minorHAnsi" w:eastAsia="Calibri" w:hAnsiTheme="minorHAnsi" w:cstheme="minorHAnsi"/>
        </w:rPr>
      </w:pPr>
      <w:r w:rsidRPr="00505EF7">
        <w:rPr>
          <w:rFonts w:asciiTheme="minorHAnsi" w:eastAsia="Calibri" w:hAnsiTheme="minorHAnsi" w:cstheme="minorHAnsi"/>
        </w:rPr>
        <w:t xml:space="preserve"> Une revue rétrospective monocentrique des patients était réalisée pour les patients de moins de 18 ans ayant ingéré une pile bouton entre 2009 et 2024. Les données collectées incluaient les caractéristiques démographiques, les procédures réalisées, les modalités d’imagerie, les traitements médicaux et les séquelles.</w:t>
      </w:r>
    </w:p>
    <w:p w14:paraId="559683C5" w14:textId="77777777" w:rsidR="00505EF7" w:rsidRPr="00505EF7" w:rsidRDefault="00505EF7" w:rsidP="00505EF7">
      <w:pPr>
        <w:rPr>
          <w:rFonts w:asciiTheme="minorHAnsi" w:hAnsiTheme="minorHAnsi" w:cstheme="minorHAnsi"/>
        </w:rPr>
      </w:pPr>
    </w:p>
    <w:p w14:paraId="54F72900" w14:textId="7BE51E0B" w:rsidR="00505EF7" w:rsidRDefault="00505EF7" w:rsidP="00505EF7">
      <w:pPr>
        <w:rPr>
          <w:rFonts w:asciiTheme="minorHAnsi" w:eastAsia="Calibri" w:hAnsiTheme="minorHAnsi" w:cstheme="minorHAnsi"/>
        </w:rPr>
      </w:pPr>
      <w:r w:rsidRPr="00505EF7">
        <w:rPr>
          <w:rStyle w:val="lev"/>
          <w:rFonts w:asciiTheme="minorHAnsi" w:eastAsia="Calibri" w:hAnsiTheme="minorHAnsi" w:cstheme="minorHAnsi"/>
        </w:rPr>
        <w:t>Résultats:</w:t>
      </w:r>
      <w:r w:rsidR="00FE6A44" w:rsidRPr="00505EF7">
        <w:rPr>
          <w:rFonts w:asciiTheme="minorHAnsi" w:eastAsia="Calibri" w:hAnsiTheme="minorHAnsi" w:cstheme="minorHAnsi"/>
        </w:rPr>
        <w:t xml:space="preserve"> </w:t>
      </w:r>
    </w:p>
    <w:p w14:paraId="4B333989" w14:textId="0A4A06E5" w:rsidR="00FE6A44" w:rsidRDefault="00FE6A44" w:rsidP="00505EF7">
      <w:pPr>
        <w:rPr>
          <w:rFonts w:asciiTheme="minorHAnsi" w:eastAsia="Calibri" w:hAnsiTheme="minorHAnsi" w:cstheme="minorHAnsi"/>
        </w:rPr>
      </w:pPr>
      <w:r w:rsidRPr="00505EF7">
        <w:rPr>
          <w:rFonts w:asciiTheme="minorHAnsi" w:eastAsia="Calibri" w:hAnsiTheme="minorHAnsi" w:cstheme="minorHAnsi"/>
        </w:rPr>
        <w:t>Nous avons évalué 58 patients ayant présenté une ingestion de pile bouton avec impaction œsophagienne. Parmi eux, 42 patients (72%) avaient eu une prise en charge initiale extra-muros. L’âge médian (Q1 ; Q3) des patients était de 3 ans (1,6 ; 5), avec un délai médian de consultation initiale de 0 j (0 ;1). Le temps médian entre l’ingestion et l’extraction de la pile était de 4,5 heures (3,5. 9,5). Dans notre cohorte, 36 patients (62 %) ont bénéficié d’au moins un scanner thoracique, et 9 (16 %) ont nécessité au moins une intervention chirurgicale. Deux décès étaient rapportés par choc hémorragique liés à des fistules artério-œsophagiennes. Parmi les cas graves, une patiente de 2 ans était opérée plusieurs fois pour des saignements actifs, avec succès mais nécessitant cependant une œsophagostomie et une gastrostomie. Trois cas de sténoses œsophagiennes ont été retrouvées dans le suivi, nécessitant une ou plusieurs dilatations endoscopiques.</w:t>
      </w:r>
    </w:p>
    <w:p w14:paraId="1F6D383E" w14:textId="77777777" w:rsidR="00505EF7" w:rsidRPr="00505EF7" w:rsidRDefault="00505EF7" w:rsidP="00505EF7">
      <w:pPr>
        <w:rPr>
          <w:rFonts w:asciiTheme="minorHAnsi" w:hAnsiTheme="minorHAnsi" w:cstheme="minorHAnsi"/>
        </w:rPr>
      </w:pPr>
    </w:p>
    <w:p w14:paraId="4F5AF2B4" w14:textId="62841705" w:rsidR="00505EF7" w:rsidRDefault="00505EF7" w:rsidP="00505EF7">
      <w:pPr>
        <w:rPr>
          <w:rStyle w:val="lev"/>
          <w:rFonts w:asciiTheme="minorHAnsi" w:eastAsia="Calibri" w:hAnsiTheme="minorHAnsi" w:cstheme="minorHAnsi"/>
        </w:rPr>
      </w:pPr>
      <w:r w:rsidRPr="00505EF7">
        <w:rPr>
          <w:rStyle w:val="lev"/>
          <w:rFonts w:asciiTheme="minorHAnsi" w:eastAsia="Calibri" w:hAnsiTheme="minorHAnsi" w:cstheme="minorHAnsi"/>
        </w:rPr>
        <w:t>Conclusion:</w:t>
      </w:r>
    </w:p>
    <w:p w14:paraId="07332B4B" w14:textId="3C1366C9" w:rsidR="00FE6A44" w:rsidRPr="00505EF7" w:rsidRDefault="00FE6A44" w:rsidP="00505EF7">
      <w:pPr>
        <w:rPr>
          <w:rFonts w:asciiTheme="minorHAnsi" w:hAnsiTheme="minorHAnsi" w:cstheme="minorHAnsi"/>
        </w:rPr>
      </w:pPr>
      <w:r w:rsidRPr="00505EF7">
        <w:rPr>
          <w:rFonts w:asciiTheme="minorHAnsi" w:eastAsia="Calibri" w:hAnsiTheme="minorHAnsi" w:cstheme="minorHAnsi"/>
        </w:rPr>
        <w:t xml:space="preserve"> Notre étude démontre que l’intervention rapide au diagnostic pour l’extraction et la prise en charge chirurgicale de la médiastinite sont essentielles pour éviter les issues fatales. La majorité des patients ont présenté une évolution favorable à long terme.</w:t>
      </w:r>
    </w:p>
    <w:p w14:paraId="51108CA6" w14:textId="77777777" w:rsidR="00FE6A44" w:rsidRPr="00505EF7" w:rsidRDefault="00FE6A44" w:rsidP="008F0A77">
      <w:pPr>
        <w:spacing w:before="100" w:beforeAutospacing="1" w:after="100" w:afterAutospacing="1" w:line="240" w:lineRule="auto"/>
        <w:jc w:val="both"/>
        <w:rPr>
          <w:rFonts w:asciiTheme="minorHAnsi" w:hAnsiTheme="minorHAnsi" w:cstheme="minorHAnsi"/>
          <w:lang w:val="fr-FR"/>
        </w:rPr>
      </w:pPr>
      <w:r w:rsidRPr="00505EF7">
        <w:rPr>
          <w:rFonts w:asciiTheme="minorHAnsi" w:hAnsiTheme="minorHAnsi" w:cstheme="minorHAnsi"/>
          <w:lang w:val="fr-FR"/>
        </w:rPr>
        <w:br w:type="page"/>
      </w:r>
    </w:p>
    <w:p w14:paraId="02F0A32F" w14:textId="77777777" w:rsidR="00646E6D" w:rsidRPr="007B3ECA" w:rsidRDefault="00441A8A" w:rsidP="008F0A77">
      <w:pPr>
        <w:spacing w:before="100" w:beforeAutospacing="1" w:after="100" w:afterAutospacing="1" w:line="240" w:lineRule="auto"/>
        <w:jc w:val="both"/>
        <w:rPr>
          <w:rFonts w:cstheme="minorHAnsi"/>
          <w:b/>
          <w:lang w:val="fr-FR"/>
        </w:rPr>
      </w:pPr>
      <w:r w:rsidRPr="007B3ECA">
        <w:rPr>
          <w:rFonts w:cstheme="minorHAnsi"/>
          <w:b/>
          <w:lang w:val="fr-FR"/>
        </w:rPr>
        <w:lastRenderedPageBreak/>
        <w:t xml:space="preserve">25- </w:t>
      </w:r>
      <w:r w:rsidR="00646E6D" w:rsidRPr="007B3ECA">
        <w:rPr>
          <w:rFonts w:cstheme="minorHAnsi"/>
          <w:b/>
          <w:lang w:val="fr-FR"/>
        </w:rPr>
        <w:t xml:space="preserve">RÉSULTATS À LONG TERME APRÈS REMPLACEMENT OESOPHAGIEN CHEZ L'ENFANT POUR LÉSIONS </w:t>
      </w:r>
      <w:r w:rsidR="007B197C" w:rsidRPr="007B3ECA">
        <w:rPr>
          <w:rFonts w:cstheme="minorHAnsi"/>
          <w:b/>
          <w:lang w:val="fr-FR"/>
        </w:rPr>
        <w:t>CAUSTIQUES :</w:t>
      </w:r>
      <w:r w:rsidR="00646E6D" w:rsidRPr="007B3ECA">
        <w:rPr>
          <w:rFonts w:cstheme="minorHAnsi"/>
          <w:b/>
          <w:lang w:val="fr-FR"/>
        </w:rPr>
        <w:t xml:space="preserve"> ÉTUDE COMPARATIVE MULTIDIMENSIONNELLE DE DEUX TECHNIQUES.</w:t>
      </w:r>
      <w:r w:rsidR="00646E6D" w:rsidRPr="007B3ECA">
        <w:rPr>
          <w:rFonts w:cstheme="minorHAnsi"/>
          <w:b/>
          <w:lang w:val="fr-FR"/>
        </w:rPr>
        <w:tab/>
      </w:r>
    </w:p>
    <w:p w14:paraId="64B1049C" w14:textId="77777777" w:rsidR="0064753D" w:rsidRPr="007B3ECA" w:rsidRDefault="0064753D" w:rsidP="008F0A77">
      <w:pPr>
        <w:spacing w:before="100" w:beforeAutospacing="1" w:after="100" w:afterAutospacing="1" w:line="240" w:lineRule="auto"/>
        <w:jc w:val="both"/>
        <w:rPr>
          <w:rFonts w:asciiTheme="minorHAnsi" w:hAnsiTheme="minorHAnsi" w:cstheme="minorHAnsi"/>
          <w:lang w:val="fr-FR"/>
        </w:rPr>
      </w:pPr>
      <w:r w:rsidRPr="007B3ECA">
        <w:rPr>
          <w:rFonts w:asciiTheme="minorHAnsi" w:eastAsia="Calibri" w:hAnsiTheme="minorHAnsi" w:cstheme="minorHAnsi"/>
          <w:u w:val="single"/>
          <w:lang w:val="fr-FR"/>
        </w:rPr>
        <w:t>Michaël de Sousa Amaral</w:t>
      </w:r>
      <w:r w:rsidRPr="007B3ECA">
        <w:rPr>
          <w:rFonts w:asciiTheme="minorHAnsi" w:eastAsia="Calibri" w:hAnsiTheme="minorHAnsi" w:cstheme="minorHAnsi"/>
          <w:vertAlign w:val="superscript"/>
          <w:lang w:val="fr-FR"/>
        </w:rPr>
        <w:t>1</w:t>
      </w:r>
      <w:r w:rsidRPr="007B3ECA">
        <w:rPr>
          <w:rFonts w:asciiTheme="minorHAnsi" w:eastAsia="Calibri" w:hAnsiTheme="minorHAnsi" w:cstheme="minorHAnsi"/>
          <w:lang w:val="fr-FR"/>
        </w:rPr>
        <w:t>, Esperance Houmenou</w:t>
      </w:r>
      <w:r w:rsidRPr="007B3ECA">
        <w:rPr>
          <w:rFonts w:asciiTheme="minorHAnsi" w:eastAsia="Calibri" w:hAnsiTheme="minorHAnsi" w:cstheme="minorHAnsi"/>
          <w:vertAlign w:val="superscript"/>
          <w:lang w:val="fr-FR"/>
        </w:rPr>
        <w:t>2</w:t>
      </w:r>
      <w:r w:rsidRPr="007B3ECA">
        <w:rPr>
          <w:rFonts w:asciiTheme="minorHAnsi" w:eastAsia="Calibri" w:hAnsiTheme="minorHAnsi" w:cstheme="minorHAnsi"/>
          <w:lang w:val="fr-FR"/>
        </w:rPr>
        <w:t>, Natacha Nouwakpo</w:t>
      </w:r>
      <w:r w:rsidRPr="007B3ECA">
        <w:rPr>
          <w:rFonts w:asciiTheme="minorHAnsi" w:eastAsia="Calibri" w:hAnsiTheme="minorHAnsi" w:cstheme="minorHAnsi"/>
          <w:vertAlign w:val="superscript"/>
          <w:lang w:val="fr-FR"/>
        </w:rPr>
        <w:t>2</w:t>
      </w:r>
      <w:r w:rsidRPr="007B3ECA">
        <w:rPr>
          <w:rFonts w:asciiTheme="minorHAnsi" w:eastAsia="Calibri" w:hAnsiTheme="minorHAnsi" w:cstheme="minorHAnsi"/>
          <w:lang w:val="fr-FR"/>
        </w:rPr>
        <w:t>, Nicoletta Bianchi</w:t>
      </w:r>
      <w:r w:rsidRPr="007B3ECA">
        <w:rPr>
          <w:rFonts w:asciiTheme="minorHAnsi" w:eastAsia="Calibri" w:hAnsiTheme="minorHAnsi" w:cstheme="minorHAnsi"/>
          <w:vertAlign w:val="superscript"/>
          <w:lang w:val="fr-FR"/>
        </w:rPr>
        <w:t>3,1</w:t>
      </w:r>
      <w:r w:rsidRPr="007B3ECA">
        <w:rPr>
          <w:rFonts w:asciiTheme="minorHAnsi" w:eastAsia="Calibri" w:hAnsiTheme="minorHAnsi" w:cstheme="minorHAnsi"/>
          <w:lang w:val="fr-FR"/>
        </w:rPr>
        <w:t>, Natalie Divjak</w:t>
      </w:r>
      <w:r w:rsidRPr="007B3ECA">
        <w:rPr>
          <w:rFonts w:asciiTheme="minorHAnsi" w:eastAsia="Calibri" w:hAnsiTheme="minorHAnsi" w:cstheme="minorHAnsi"/>
          <w:vertAlign w:val="superscript"/>
          <w:lang w:val="fr-FR"/>
        </w:rPr>
        <w:t>1</w:t>
      </w:r>
      <w:r w:rsidRPr="007B3ECA">
        <w:rPr>
          <w:rFonts w:asciiTheme="minorHAnsi" w:eastAsia="Calibri" w:hAnsiTheme="minorHAnsi" w:cstheme="minorHAnsi"/>
          <w:lang w:val="fr-FR"/>
        </w:rPr>
        <w:t>, Olivier Reinberg</w:t>
      </w:r>
      <w:r w:rsidRPr="007B3ECA">
        <w:rPr>
          <w:rFonts w:asciiTheme="minorHAnsi" w:eastAsia="Calibri" w:hAnsiTheme="minorHAnsi" w:cstheme="minorHAnsi"/>
          <w:vertAlign w:val="superscript"/>
          <w:lang w:val="fr-FR"/>
        </w:rPr>
        <w:t>1</w:t>
      </w:r>
      <w:r w:rsidRPr="007B3ECA">
        <w:rPr>
          <w:rFonts w:asciiTheme="minorHAnsi" w:eastAsia="Calibri" w:hAnsiTheme="minorHAnsi" w:cstheme="minorHAnsi"/>
          <w:lang w:val="fr-FR"/>
        </w:rPr>
        <w:t>, Sabine Vasseur Maurer</w:t>
      </w:r>
      <w:r w:rsidRPr="007B3ECA">
        <w:rPr>
          <w:rFonts w:asciiTheme="minorHAnsi" w:eastAsia="Calibri" w:hAnsiTheme="minorHAnsi" w:cstheme="minorHAnsi"/>
          <w:vertAlign w:val="superscript"/>
          <w:lang w:val="fr-FR"/>
        </w:rPr>
        <w:t>1</w:t>
      </w:r>
      <w:r w:rsidRPr="007B3ECA">
        <w:rPr>
          <w:rFonts w:asciiTheme="minorHAnsi" w:eastAsia="Calibri" w:hAnsiTheme="minorHAnsi" w:cstheme="minorHAnsi"/>
          <w:lang w:val="fr-FR"/>
        </w:rPr>
        <w:t>, Anthony de Buys Roessingh</w:t>
      </w:r>
      <w:r w:rsidRPr="007B3ECA">
        <w:rPr>
          <w:rFonts w:asciiTheme="minorHAnsi" w:eastAsia="Calibri" w:hAnsiTheme="minorHAnsi" w:cstheme="minorHAnsi"/>
          <w:vertAlign w:val="superscript"/>
          <w:lang w:val="fr-FR"/>
        </w:rPr>
        <w:t>1</w:t>
      </w:r>
    </w:p>
    <w:p w14:paraId="760AB9E6" w14:textId="77777777" w:rsidR="005F05F4" w:rsidRPr="007B3ECA" w:rsidRDefault="0064753D" w:rsidP="008F0A77">
      <w:pPr>
        <w:spacing w:before="100" w:beforeAutospacing="1" w:after="100" w:afterAutospacing="1" w:line="240" w:lineRule="auto"/>
        <w:jc w:val="both"/>
        <w:rPr>
          <w:rFonts w:asciiTheme="minorHAnsi" w:hAnsiTheme="minorHAnsi" w:cstheme="minorHAnsi"/>
          <w:lang w:val="fr-FR"/>
        </w:rPr>
      </w:pPr>
      <w:r w:rsidRPr="007B3ECA">
        <w:rPr>
          <w:rFonts w:asciiTheme="minorHAnsi" w:eastAsia="Calibri" w:hAnsiTheme="minorHAnsi" w:cstheme="minorHAnsi"/>
          <w:vertAlign w:val="superscript"/>
          <w:lang w:val="fr-FR"/>
        </w:rPr>
        <w:t>1</w:t>
      </w:r>
      <w:r w:rsidRPr="007B3ECA">
        <w:rPr>
          <w:rFonts w:asciiTheme="minorHAnsi" w:eastAsia="Calibri" w:hAnsiTheme="minorHAnsi" w:cstheme="minorHAnsi"/>
          <w:lang w:val="fr-FR"/>
        </w:rPr>
        <w:t xml:space="preserve">Centre Hospitalier Universitaire de Lausanne (CHUV), Lausanne, Switzerland. </w:t>
      </w:r>
      <w:r w:rsidRPr="007B3ECA">
        <w:rPr>
          <w:rFonts w:asciiTheme="minorHAnsi" w:eastAsia="Calibri" w:hAnsiTheme="minorHAnsi" w:cstheme="minorHAnsi"/>
          <w:vertAlign w:val="superscript"/>
          <w:lang w:val="fr-FR"/>
        </w:rPr>
        <w:t>2</w:t>
      </w:r>
      <w:r w:rsidRPr="007B3ECA">
        <w:rPr>
          <w:rFonts w:asciiTheme="minorHAnsi" w:eastAsia="Calibri" w:hAnsiTheme="minorHAnsi" w:cstheme="minorHAnsi"/>
          <w:lang w:val="fr-FR"/>
        </w:rPr>
        <w:t xml:space="preserve">Centre Hospitalier Départemental - Zou/Collines, Abomey, Benin. </w:t>
      </w:r>
      <w:r w:rsidRPr="007B3ECA">
        <w:rPr>
          <w:rFonts w:asciiTheme="minorHAnsi" w:eastAsia="Calibri" w:hAnsiTheme="minorHAnsi" w:cstheme="minorHAnsi"/>
          <w:vertAlign w:val="superscript"/>
          <w:lang w:val="fr-FR"/>
        </w:rPr>
        <w:t>3</w:t>
      </w:r>
      <w:r w:rsidRPr="007B3ECA">
        <w:rPr>
          <w:rFonts w:asciiTheme="minorHAnsi" w:eastAsia="Calibri" w:hAnsiTheme="minorHAnsi" w:cstheme="minorHAnsi"/>
          <w:lang w:val="fr-FR"/>
        </w:rPr>
        <w:t>Centre Hospitalier Universitaire de Lausanne (CHUV), Launne, Switzerland</w:t>
      </w:r>
    </w:p>
    <w:p w14:paraId="148AAC9C" w14:textId="77777777" w:rsidR="00FE6A44" w:rsidRPr="007B3ECA" w:rsidRDefault="00FE6A44" w:rsidP="008F0A77">
      <w:pPr>
        <w:pStyle w:val="Titre4"/>
        <w:spacing w:before="100" w:beforeAutospacing="1" w:after="100" w:afterAutospacing="1" w:line="240" w:lineRule="auto"/>
        <w:jc w:val="both"/>
        <w:rPr>
          <w:rFonts w:asciiTheme="minorHAnsi" w:hAnsiTheme="minorHAnsi" w:cstheme="minorHAnsi"/>
          <w:szCs w:val="18"/>
        </w:rPr>
      </w:pPr>
      <w:r w:rsidRPr="007B3ECA">
        <w:rPr>
          <w:rFonts w:asciiTheme="minorHAnsi" w:eastAsia="Calibri" w:hAnsiTheme="minorHAnsi" w:cstheme="minorHAnsi"/>
          <w:b/>
          <w:szCs w:val="18"/>
        </w:rPr>
        <w:t>Abstract</w:t>
      </w:r>
    </w:p>
    <w:p w14:paraId="0640ECF3" w14:textId="77777777" w:rsidR="007B3ECA" w:rsidRDefault="00FE6A44" w:rsidP="007B3ECA">
      <w:pPr>
        <w:rPr>
          <w:rFonts w:asciiTheme="minorHAnsi" w:eastAsia="Calibri" w:hAnsiTheme="minorHAnsi" w:cstheme="minorHAnsi"/>
          <w:b/>
        </w:rPr>
      </w:pPr>
      <w:r w:rsidRPr="007B3ECA">
        <w:rPr>
          <w:rFonts w:asciiTheme="minorHAnsi" w:eastAsia="Calibri" w:hAnsiTheme="minorHAnsi" w:cstheme="minorHAnsi"/>
          <w:b/>
        </w:rPr>
        <w:t>Objectif:</w:t>
      </w:r>
    </w:p>
    <w:p w14:paraId="270CA07C" w14:textId="547F8FE1" w:rsidR="00FE6A44" w:rsidRDefault="00FE6A44" w:rsidP="007B3ECA">
      <w:pPr>
        <w:rPr>
          <w:rFonts w:asciiTheme="minorHAnsi" w:eastAsia="Calibri" w:hAnsiTheme="minorHAnsi" w:cstheme="minorHAnsi"/>
        </w:rPr>
      </w:pPr>
      <w:r w:rsidRPr="007B3ECA">
        <w:rPr>
          <w:rFonts w:asciiTheme="minorHAnsi" w:eastAsia="Calibri" w:hAnsiTheme="minorHAnsi" w:cstheme="minorHAnsi"/>
        </w:rPr>
        <w:t>Comparer les résultats multidimensionnels à long terme chez des enfants ayant bénéficié, après lésions caustiques, d’un remplacement œsophagien dans le médiastin postérieur par plastie colique pédiculée ou par tube gastrique.</w:t>
      </w:r>
    </w:p>
    <w:p w14:paraId="30ACFC7C" w14:textId="77777777" w:rsidR="007B3ECA" w:rsidRPr="007B3ECA" w:rsidRDefault="007B3ECA" w:rsidP="007B3ECA">
      <w:pPr>
        <w:rPr>
          <w:rFonts w:asciiTheme="minorHAnsi" w:hAnsiTheme="minorHAnsi" w:cstheme="minorHAnsi"/>
        </w:rPr>
      </w:pPr>
    </w:p>
    <w:p w14:paraId="120DC52A" w14:textId="77777777" w:rsidR="007B3ECA" w:rsidRDefault="00FE6A44" w:rsidP="007B3ECA">
      <w:pPr>
        <w:rPr>
          <w:rFonts w:asciiTheme="minorHAnsi" w:eastAsia="Calibri" w:hAnsiTheme="minorHAnsi" w:cstheme="minorHAnsi"/>
          <w:b/>
        </w:rPr>
      </w:pPr>
      <w:r w:rsidRPr="007B3ECA">
        <w:rPr>
          <w:rFonts w:asciiTheme="minorHAnsi" w:eastAsia="Calibri" w:hAnsiTheme="minorHAnsi" w:cstheme="minorHAnsi"/>
          <w:b/>
        </w:rPr>
        <w:t>Méthodes:</w:t>
      </w:r>
    </w:p>
    <w:p w14:paraId="2A757749" w14:textId="775EFC9B" w:rsidR="00FE6A44" w:rsidRDefault="00FE6A44" w:rsidP="007B3ECA">
      <w:pPr>
        <w:rPr>
          <w:rFonts w:asciiTheme="minorHAnsi" w:eastAsia="Calibri" w:hAnsiTheme="minorHAnsi" w:cstheme="minorHAnsi"/>
        </w:rPr>
      </w:pPr>
      <w:r w:rsidRPr="007B3ECA">
        <w:rPr>
          <w:rFonts w:asciiTheme="minorHAnsi" w:eastAsia="Calibri" w:hAnsiTheme="minorHAnsi" w:cstheme="minorHAnsi"/>
        </w:rPr>
        <w:t xml:space="preserve"> Cette étude observationnelle transversale a été menée chez des patients opérés pendant leur enfance entre 1989 et 2022. Une évaluation complète a été réalisée à l’aide du </w:t>
      </w:r>
      <w:r w:rsidRPr="007B3ECA">
        <w:rPr>
          <w:rFonts w:asciiTheme="minorHAnsi" w:eastAsia="Calibri" w:hAnsiTheme="minorHAnsi" w:cstheme="minorHAnsi"/>
          <w:i/>
        </w:rPr>
        <w:t>Pediatric Quality of Life Inventory Gastrointestinal Symptoms Scale</w:t>
      </w:r>
      <w:r w:rsidRPr="007B3ECA">
        <w:rPr>
          <w:rFonts w:asciiTheme="minorHAnsi" w:eastAsia="Calibri" w:hAnsiTheme="minorHAnsi" w:cstheme="minorHAnsi"/>
        </w:rPr>
        <w:t xml:space="preserve"> (PedsQL GI), du KIDSCREEN-52 pour les dimensions psychosociales, du </w:t>
      </w:r>
      <w:r w:rsidRPr="007B3ECA">
        <w:rPr>
          <w:rFonts w:asciiTheme="minorHAnsi" w:eastAsia="Calibri" w:hAnsiTheme="minorHAnsi" w:cstheme="minorHAnsi"/>
          <w:i/>
        </w:rPr>
        <w:t>36-Item Short Form Health Survey</w:t>
      </w:r>
      <w:r w:rsidRPr="007B3ECA">
        <w:rPr>
          <w:rFonts w:asciiTheme="minorHAnsi" w:eastAsia="Calibri" w:hAnsiTheme="minorHAnsi" w:cstheme="minorHAnsi"/>
        </w:rPr>
        <w:t>, de l’échelle de l’</w:t>
      </w:r>
      <w:r w:rsidRPr="007B3ECA">
        <w:rPr>
          <w:rFonts w:asciiTheme="minorHAnsi" w:eastAsia="Calibri" w:hAnsiTheme="minorHAnsi" w:cstheme="minorHAnsi"/>
          <w:i/>
        </w:rPr>
        <w:t>International Dysphagia Diet Standardization Initiative</w:t>
      </w:r>
      <w:r w:rsidRPr="007B3ECA">
        <w:rPr>
          <w:rFonts w:asciiTheme="minorHAnsi" w:eastAsia="Calibri" w:hAnsiTheme="minorHAnsi" w:cstheme="minorHAnsi"/>
        </w:rPr>
        <w:t xml:space="preserve"> (IDDSI) et du test de marche de 6 minutes (6MWT).</w:t>
      </w:r>
    </w:p>
    <w:p w14:paraId="18008E92" w14:textId="77777777" w:rsidR="007B3ECA" w:rsidRPr="007B3ECA" w:rsidRDefault="007B3ECA" w:rsidP="007B3ECA">
      <w:pPr>
        <w:rPr>
          <w:rFonts w:asciiTheme="minorHAnsi" w:hAnsiTheme="minorHAnsi" w:cstheme="minorHAnsi"/>
        </w:rPr>
      </w:pPr>
    </w:p>
    <w:p w14:paraId="4E4F4035" w14:textId="77777777" w:rsidR="007B3ECA" w:rsidRDefault="00FE6A44" w:rsidP="007B3ECA">
      <w:pPr>
        <w:rPr>
          <w:rFonts w:asciiTheme="minorHAnsi" w:eastAsia="Calibri" w:hAnsiTheme="minorHAnsi" w:cstheme="minorHAnsi"/>
        </w:rPr>
      </w:pPr>
      <w:r w:rsidRPr="007B3ECA">
        <w:rPr>
          <w:rFonts w:asciiTheme="minorHAnsi" w:eastAsia="Calibri" w:hAnsiTheme="minorHAnsi" w:cstheme="minorHAnsi"/>
          <w:b/>
        </w:rPr>
        <w:t>Résultats:</w:t>
      </w:r>
      <w:r w:rsidRPr="007B3ECA">
        <w:rPr>
          <w:rFonts w:asciiTheme="minorHAnsi" w:eastAsia="Calibri" w:hAnsiTheme="minorHAnsi" w:cstheme="minorHAnsi"/>
        </w:rPr>
        <w:t xml:space="preserve"> </w:t>
      </w:r>
    </w:p>
    <w:p w14:paraId="776DF4DF" w14:textId="686A3A66" w:rsidR="00FE6A44" w:rsidRDefault="00FE6A44" w:rsidP="007B3ECA">
      <w:pPr>
        <w:rPr>
          <w:rFonts w:asciiTheme="minorHAnsi" w:eastAsia="Calibri" w:hAnsiTheme="minorHAnsi" w:cstheme="minorHAnsi"/>
        </w:rPr>
      </w:pPr>
      <w:r w:rsidRPr="007B3ECA">
        <w:rPr>
          <w:rFonts w:asciiTheme="minorHAnsi" w:eastAsia="Calibri" w:hAnsiTheme="minorHAnsi" w:cstheme="minorHAnsi"/>
        </w:rPr>
        <w:t>Vingt-six patients ont été inclus, âgés de 6 à 22 ans (âge moyen : 14 ans). Parmi eux, 17 avaient bénéficié d’un lambeau colique pédiculé et neuf un tube gastrique. Le délai moyen entre l’intervention et l’évaluation par questionnaire était de huit ans. Aucune différence significative n’a été observée entre les deux groupes pour le PedsQL GI, le SF-36 ou le 6MWT. Les scores moyens du PedsQL GI indiquaient des symptômes gastro-intestinaux légers à modérés, avec des scores plus faibles dans les dimensions « difficultés de déglutition » et « brûlures d’estomac et reflux ». Des différences psychosociales significatives ont été observées au KIDSCREEN-52, avec de meilleurs scores de bien-être psychologique dans le groupe colique (p&lt;0,05). Une adaptation de la texture alimentaire étaient nécessaires chez 38 % des patients (niveaux IDDSI 5 et 6), sans différence entre les groupes.</w:t>
      </w:r>
    </w:p>
    <w:p w14:paraId="47759B2A" w14:textId="77777777" w:rsidR="007B3ECA" w:rsidRPr="007B3ECA" w:rsidRDefault="007B3ECA" w:rsidP="007B3ECA">
      <w:pPr>
        <w:rPr>
          <w:rFonts w:asciiTheme="minorHAnsi" w:hAnsiTheme="minorHAnsi" w:cstheme="minorHAnsi"/>
        </w:rPr>
      </w:pPr>
    </w:p>
    <w:p w14:paraId="5D45A95F" w14:textId="77777777" w:rsidR="007B3ECA" w:rsidRDefault="00FE6A44" w:rsidP="007B3ECA">
      <w:pPr>
        <w:rPr>
          <w:rFonts w:asciiTheme="minorHAnsi" w:eastAsia="Calibri" w:hAnsiTheme="minorHAnsi" w:cstheme="minorHAnsi"/>
          <w:b/>
        </w:rPr>
      </w:pPr>
      <w:r w:rsidRPr="007B3ECA">
        <w:rPr>
          <w:rFonts w:asciiTheme="minorHAnsi" w:eastAsia="Calibri" w:hAnsiTheme="minorHAnsi" w:cstheme="minorHAnsi"/>
          <w:b/>
        </w:rPr>
        <w:t>Conclusion:</w:t>
      </w:r>
    </w:p>
    <w:p w14:paraId="02CCFBC3" w14:textId="05CE7AB2" w:rsidR="00FE6A44" w:rsidRPr="007B3ECA" w:rsidRDefault="00FE6A44" w:rsidP="007B3ECA">
      <w:r w:rsidRPr="007B3ECA">
        <w:rPr>
          <w:rFonts w:asciiTheme="minorHAnsi" w:eastAsia="Calibri" w:hAnsiTheme="minorHAnsi" w:cstheme="minorHAnsi"/>
        </w:rPr>
        <w:t xml:space="preserve"> Les remplacements œsophagiens par plastie colique pédiculée ou par tube gastrique offrent des résultats satisfaisants à long terme, avec une qualité de vie globalement préservée après lésion caustique chez l’enfant. Bien que les résultats gastro-intestinaux et fonctionnels soient comparables, certaines dimensions de la qualité de vie psychosociale différaient. La persistance d’adaptations alimentaires souligne la nécessité d’un suivi personnalisé, multidisciplinaire et culturellement sensible.</w:t>
      </w:r>
      <w:r w:rsidRPr="00313150">
        <w:rPr>
          <w:sz w:val="22"/>
          <w:szCs w:val="22"/>
          <w:lang w:val="fr-FR"/>
        </w:rPr>
        <w:br w:type="page"/>
      </w:r>
    </w:p>
    <w:p w14:paraId="0CE32C41" w14:textId="77777777" w:rsidR="00646E6D" w:rsidRPr="007B3ECA" w:rsidRDefault="00441A8A" w:rsidP="008F0A77">
      <w:pPr>
        <w:spacing w:before="100" w:beforeAutospacing="1" w:after="100" w:afterAutospacing="1" w:line="240" w:lineRule="auto"/>
        <w:jc w:val="both"/>
        <w:rPr>
          <w:rFonts w:cstheme="minorHAnsi"/>
          <w:b/>
          <w:lang w:val="fr-FR"/>
        </w:rPr>
      </w:pPr>
      <w:r w:rsidRPr="007B3ECA">
        <w:rPr>
          <w:rFonts w:cstheme="minorHAnsi"/>
          <w:b/>
          <w:lang w:val="fr-FR"/>
        </w:rPr>
        <w:lastRenderedPageBreak/>
        <w:t xml:space="preserve">150- </w:t>
      </w:r>
      <w:r w:rsidR="00646E6D" w:rsidRPr="007B3ECA">
        <w:rPr>
          <w:rFonts w:cstheme="minorHAnsi"/>
          <w:b/>
          <w:lang w:val="fr-FR"/>
        </w:rPr>
        <w:t>PYLOROMYOTOMIE EXTRA-MUQUEUSE POUR STÉNOSE HYPERTROPHIQUE DU PYLORE : ÉTUDE COMPARATIVE ENTRE CŒLIOSCOPIE 4K ET LAPAROTOMIE OMBILICALE</w:t>
      </w:r>
    </w:p>
    <w:p w14:paraId="022566E0" w14:textId="77777777" w:rsidR="0038353F" w:rsidRPr="007B3ECA" w:rsidRDefault="0038353F" w:rsidP="008F0A77">
      <w:pPr>
        <w:spacing w:before="100" w:beforeAutospacing="1" w:after="100" w:afterAutospacing="1" w:line="240" w:lineRule="auto"/>
        <w:jc w:val="both"/>
        <w:rPr>
          <w:rFonts w:asciiTheme="minorHAnsi" w:hAnsiTheme="minorHAnsi" w:cstheme="minorHAnsi"/>
          <w:lang w:val="fr-FR"/>
        </w:rPr>
      </w:pPr>
      <w:r w:rsidRPr="007B3ECA">
        <w:rPr>
          <w:rFonts w:asciiTheme="minorHAnsi" w:eastAsia="Calibri" w:hAnsiTheme="minorHAnsi" w:cstheme="minorHAnsi"/>
          <w:u w:val="single"/>
          <w:lang w:val="fr-FR"/>
        </w:rPr>
        <w:t>Tania Dubois-Mignon</w:t>
      </w:r>
      <w:r w:rsidRPr="007B3ECA">
        <w:rPr>
          <w:rFonts w:asciiTheme="minorHAnsi" w:eastAsia="Calibri" w:hAnsiTheme="minorHAnsi" w:cstheme="minorHAnsi"/>
          <w:vertAlign w:val="superscript"/>
          <w:lang w:val="fr-FR"/>
        </w:rPr>
        <w:t>1</w:t>
      </w:r>
      <w:r w:rsidRPr="007B3ECA">
        <w:rPr>
          <w:rFonts w:asciiTheme="minorHAnsi" w:eastAsia="Calibri" w:hAnsiTheme="minorHAnsi" w:cstheme="minorHAnsi"/>
          <w:lang w:val="fr-FR"/>
        </w:rPr>
        <w:t>, Liza Ali</w:t>
      </w:r>
      <w:r w:rsidRPr="007B3ECA">
        <w:rPr>
          <w:rFonts w:asciiTheme="minorHAnsi" w:eastAsia="Calibri" w:hAnsiTheme="minorHAnsi" w:cstheme="minorHAnsi"/>
          <w:vertAlign w:val="superscript"/>
          <w:lang w:val="fr-FR"/>
        </w:rPr>
        <w:t>1</w:t>
      </w:r>
      <w:r w:rsidRPr="007B3ECA">
        <w:rPr>
          <w:rFonts w:asciiTheme="minorHAnsi" w:eastAsia="Calibri" w:hAnsiTheme="minorHAnsi" w:cstheme="minorHAnsi"/>
          <w:lang w:val="fr-FR"/>
        </w:rPr>
        <w:t>, Vilnis Silins</w:t>
      </w:r>
      <w:r w:rsidRPr="007B3ECA">
        <w:rPr>
          <w:rFonts w:asciiTheme="minorHAnsi" w:eastAsia="Calibri" w:hAnsiTheme="minorHAnsi" w:cstheme="minorHAnsi"/>
          <w:vertAlign w:val="superscript"/>
          <w:lang w:val="fr-FR"/>
        </w:rPr>
        <w:t>1</w:t>
      </w:r>
      <w:r w:rsidRPr="007B3ECA">
        <w:rPr>
          <w:rFonts w:asciiTheme="minorHAnsi" w:eastAsia="Calibri" w:hAnsiTheme="minorHAnsi" w:cstheme="minorHAnsi"/>
          <w:lang w:val="fr-FR"/>
        </w:rPr>
        <w:t>, Arnaud Bonnard</w:t>
      </w:r>
      <w:r w:rsidRPr="007B3ECA">
        <w:rPr>
          <w:rFonts w:asciiTheme="minorHAnsi" w:eastAsia="Calibri" w:hAnsiTheme="minorHAnsi" w:cstheme="minorHAnsi"/>
          <w:vertAlign w:val="superscript"/>
          <w:lang w:val="fr-FR"/>
        </w:rPr>
        <w:t>1,2</w:t>
      </w:r>
      <w:r w:rsidRPr="007B3ECA">
        <w:rPr>
          <w:rFonts w:asciiTheme="minorHAnsi" w:eastAsia="Calibri" w:hAnsiTheme="minorHAnsi" w:cstheme="minorHAnsi"/>
          <w:lang w:val="fr-FR"/>
        </w:rPr>
        <w:t>, Louise Montalva</w:t>
      </w:r>
      <w:r w:rsidRPr="007B3ECA">
        <w:rPr>
          <w:rFonts w:asciiTheme="minorHAnsi" w:eastAsia="Calibri" w:hAnsiTheme="minorHAnsi" w:cstheme="minorHAnsi"/>
          <w:vertAlign w:val="superscript"/>
          <w:lang w:val="fr-FR"/>
        </w:rPr>
        <w:t>1,2</w:t>
      </w:r>
    </w:p>
    <w:p w14:paraId="6FE85EC1" w14:textId="77777777" w:rsidR="00646E6D" w:rsidRPr="007B3ECA" w:rsidRDefault="0038353F" w:rsidP="008F0A77">
      <w:pPr>
        <w:spacing w:before="100" w:beforeAutospacing="1" w:after="100" w:afterAutospacing="1" w:line="240" w:lineRule="auto"/>
        <w:jc w:val="both"/>
        <w:rPr>
          <w:rFonts w:asciiTheme="minorHAnsi" w:hAnsiTheme="minorHAnsi" w:cstheme="minorHAnsi"/>
          <w:lang w:val="fr-FR"/>
        </w:rPr>
      </w:pPr>
      <w:r w:rsidRPr="007B3ECA">
        <w:rPr>
          <w:rFonts w:asciiTheme="minorHAnsi" w:eastAsia="Calibri" w:hAnsiTheme="minorHAnsi" w:cstheme="minorHAnsi"/>
          <w:vertAlign w:val="superscript"/>
          <w:lang w:val="fr-FR"/>
        </w:rPr>
        <w:t>1</w:t>
      </w:r>
      <w:r w:rsidRPr="007B3ECA">
        <w:rPr>
          <w:rFonts w:asciiTheme="minorHAnsi" w:eastAsia="Calibri" w:hAnsiTheme="minorHAnsi" w:cstheme="minorHAnsi"/>
          <w:lang w:val="fr-FR"/>
        </w:rPr>
        <w:t xml:space="preserve">Hopital Universitaire Robert-Debré, Paris, France. </w:t>
      </w:r>
      <w:r w:rsidRPr="007B3ECA">
        <w:rPr>
          <w:rFonts w:asciiTheme="minorHAnsi" w:eastAsia="Calibri" w:hAnsiTheme="minorHAnsi" w:cstheme="minorHAnsi"/>
          <w:vertAlign w:val="superscript"/>
          <w:lang w:val="fr-FR"/>
        </w:rPr>
        <w:t>2</w:t>
      </w:r>
      <w:r w:rsidRPr="007B3ECA">
        <w:rPr>
          <w:rFonts w:asciiTheme="minorHAnsi" w:eastAsia="Calibri" w:hAnsiTheme="minorHAnsi" w:cstheme="minorHAnsi"/>
          <w:lang w:val="fr-FR"/>
        </w:rPr>
        <w:t>Inserm, NeuroDiderot, Université Paris-Cité, Paris, France</w:t>
      </w:r>
    </w:p>
    <w:p w14:paraId="4087F653" w14:textId="77777777" w:rsidR="00FE6A44" w:rsidRPr="007B3ECA" w:rsidRDefault="00FE6A44" w:rsidP="008F0A77">
      <w:pPr>
        <w:pStyle w:val="Titre4"/>
        <w:spacing w:before="100" w:beforeAutospacing="1" w:after="100" w:afterAutospacing="1" w:line="240" w:lineRule="auto"/>
        <w:jc w:val="both"/>
        <w:rPr>
          <w:rFonts w:asciiTheme="minorHAnsi" w:hAnsiTheme="minorHAnsi" w:cstheme="minorHAnsi"/>
          <w:szCs w:val="18"/>
        </w:rPr>
      </w:pPr>
      <w:r w:rsidRPr="007B3ECA">
        <w:rPr>
          <w:rFonts w:asciiTheme="minorHAnsi" w:eastAsia="Calibri" w:hAnsiTheme="minorHAnsi" w:cstheme="minorHAnsi"/>
          <w:b/>
          <w:szCs w:val="18"/>
        </w:rPr>
        <w:t>Abstract</w:t>
      </w:r>
    </w:p>
    <w:p w14:paraId="3B019A5B" w14:textId="08BF9641" w:rsidR="00FE6A44" w:rsidRPr="007B3ECA" w:rsidRDefault="00FE6A44" w:rsidP="007B3ECA">
      <w:pPr>
        <w:rPr>
          <w:rFonts w:asciiTheme="minorHAnsi" w:hAnsiTheme="minorHAnsi" w:cstheme="minorHAnsi"/>
          <w:b/>
          <w:bCs/>
        </w:rPr>
      </w:pPr>
      <w:r w:rsidRPr="007B3ECA">
        <w:rPr>
          <w:rFonts w:asciiTheme="minorHAnsi" w:eastAsia="Calibri" w:hAnsiTheme="minorHAnsi" w:cstheme="minorHAnsi"/>
          <w:b/>
          <w:bCs/>
        </w:rPr>
        <w:t xml:space="preserve">But de </w:t>
      </w:r>
      <w:r w:rsidR="007B3ECA" w:rsidRPr="007B3ECA">
        <w:rPr>
          <w:rFonts w:asciiTheme="minorHAnsi" w:eastAsia="Calibri" w:hAnsiTheme="minorHAnsi" w:cstheme="minorHAnsi"/>
          <w:b/>
          <w:bCs/>
        </w:rPr>
        <w:t>l’étude:</w:t>
      </w:r>
    </w:p>
    <w:p w14:paraId="478B647C" w14:textId="77777777" w:rsidR="00FE6A44" w:rsidRDefault="00FE6A44" w:rsidP="007B3ECA">
      <w:pPr>
        <w:rPr>
          <w:rFonts w:asciiTheme="minorHAnsi" w:eastAsia="Calibri" w:hAnsiTheme="minorHAnsi" w:cstheme="minorHAnsi"/>
        </w:rPr>
      </w:pPr>
      <w:r w:rsidRPr="007B3ECA">
        <w:rPr>
          <w:rFonts w:asciiTheme="minorHAnsi" w:eastAsia="Calibri" w:hAnsiTheme="minorHAnsi" w:cstheme="minorHAnsi"/>
        </w:rPr>
        <w:t>La pyloromyotomie laparoscopique était initialement associée à un taux plus élevé de complications, notamment de pyloromyotomie incomplète et de perforation muqueuse, sans bénéfice évident par rapport à la laparotomie ombilicale. Toutefois, ces données reposent sur des séries anciennes utilisant des systèmes d’imagerie de moindre qualité. L’objectif de cette étude est de comparer les suites post-opératoires entre cœlioscopie 4K et laparotomie.</w:t>
      </w:r>
    </w:p>
    <w:p w14:paraId="65FB1A3B" w14:textId="77777777" w:rsidR="007B3ECA" w:rsidRPr="007B3ECA" w:rsidRDefault="007B3ECA" w:rsidP="007B3ECA">
      <w:pPr>
        <w:rPr>
          <w:rFonts w:asciiTheme="minorHAnsi" w:hAnsiTheme="minorHAnsi" w:cstheme="minorHAnsi"/>
        </w:rPr>
      </w:pPr>
    </w:p>
    <w:p w14:paraId="499AB134" w14:textId="028C86FF" w:rsidR="00FE6A44" w:rsidRPr="007B3ECA" w:rsidRDefault="007B3ECA" w:rsidP="007B3ECA">
      <w:pPr>
        <w:rPr>
          <w:rFonts w:asciiTheme="minorHAnsi" w:hAnsiTheme="minorHAnsi" w:cstheme="minorHAnsi"/>
          <w:b/>
          <w:bCs/>
        </w:rPr>
      </w:pPr>
      <w:r w:rsidRPr="007B3ECA">
        <w:rPr>
          <w:rFonts w:asciiTheme="minorHAnsi" w:eastAsia="Calibri" w:hAnsiTheme="minorHAnsi" w:cstheme="minorHAnsi"/>
          <w:b/>
          <w:bCs/>
        </w:rPr>
        <w:t>Méthodes:</w:t>
      </w:r>
    </w:p>
    <w:p w14:paraId="4E8CEEA8" w14:textId="77777777" w:rsidR="00FE6A44" w:rsidRPr="007B3ECA" w:rsidRDefault="00FE6A44" w:rsidP="007B3ECA">
      <w:pPr>
        <w:rPr>
          <w:rFonts w:asciiTheme="minorHAnsi" w:hAnsiTheme="minorHAnsi" w:cstheme="minorHAnsi"/>
        </w:rPr>
      </w:pPr>
      <w:r w:rsidRPr="007B3ECA">
        <w:rPr>
          <w:rFonts w:asciiTheme="minorHAnsi" w:eastAsia="Calibri" w:hAnsiTheme="minorHAnsi" w:cstheme="minorHAnsi"/>
        </w:rPr>
        <w:t>Étude rétrospective monocentrique comparative incluant les nourrissons opérés d’une pyloromyotomie par cœlioscopie 4K (2024–2026) ou laparotomie ombilicale (2020–2026). Le critère de jugement principal était la consommation d’opioïdes post-opératoire (nalbuphine, morphine). Analyses statistiques descriptives et comparatives (tests de contingence, test de Mann-Whitney, seuil de significativité p&lt;0,05).</w:t>
      </w:r>
    </w:p>
    <w:p w14:paraId="0FAC89E9" w14:textId="77777777" w:rsidR="00FE6A44" w:rsidRPr="007B3ECA" w:rsidRDefault="00FE6A44" w:rsidP="007B3ECA">
      <w:pPr>
        <w:rPr>
          <w:rFonts w:asciiTheme="minorHAnsi" w:hAnsiTheme="minorHAnsi" w:cstheme="minorHAnsi"/>
        </w:rPr>
      </w:pPr>
    </w:p>
    <w:p w14:paraId="6933722E" w14:textId="42A6B832" w:rsidR="00FE6A44" w:rsidRPr="007B3ECA" w:rsidRDefault="007B3ECA" w:rsidP="007B3ECA">
      <w:pPr>
        <w:rPr>
          <w:rFonts w:asciiTheme="minorHAnsi" w:hAnsiTheme="minorHAnsi" w:cstheme="minorHAnsi"/>
        </w:rPr>
      </w:pPr>
      <w:r w:rsidRPr="007B3ECA">
        <w:rPr>
          <w:rFonts w:asciiTheme="minorHAnsi" w:eastAsia="Calibri" w:hAnsiTheme="minorHAnsi" w:cstheme="minorHAnsi"/>
          <w:b/>
          <w:bCs/>
        </w:rPr>
        <w:t>Résultats</w:t>
      </w:r>
      <w:r w:rsidRPr="007B3ECA">
        <w:rPr>
          <w:rFonts w:asciiTheme="minorHAnsi" w:eastAsia="Calibri" w:hAnsiTheme="minorHAnsi" w:cstheme="minorHAnsi"/>
        </w:rPr>
        <w:t>:</w:t>
      </w:r>
    </w:p>
    <w:p w14:paraId="75B033F0" w14:textId="77777777" w:rsidR="00FE6A44" w:rsidRPr="007B3ECA" w:rsidRDefault="00FE6A44" w:rsidP="007B3ECA">
      <w:pPr>
        <w:rPr>
          <w:rFonts w:asciiTheme="minorHAnsi" w:hAnsiTheme="minorHAnsi" w:cstheme="minorHAnsi"/>
        </w:rPr>
      </w:pPr>
      <w:r w:rsidRPr="007B3ECA">
        <w:rPr>
          <w:rFonts w:asciiTheme="minorHAnsi" w:eastAsia="Calibri" w:hAnsiTheme="minorHAnsi" w:cstheme="minorHAnsi"/>
        </w:rPr>
        <w:t>Soixante-dix-neuf nourrissons ont été inclus (12 cœlioscopies, 67 laparotomies). Une anesthésie générale a été réalisée chez 100% des patients du groupe cœlioscopie et 72% du groupe laparotomie, tandis que 28% des laparotomies étaient réalisées sous rachianesthésie. La durée opératoire était comparable (28min vs 34min, p=0,08). La proportion de patients ayant reçu des opioïdes en post-opératoire était plus faible après cœlioscopie (42% vs 65%, p=0,03). La durée d’hospitalisation était similaire (1,5 vs 2 jours, NS). Aucune complication n’a été observée dans le groupe cœlioscopie, contre 11 % dans le groupe laparotomie (abcès de paroi 9%, réinterventions 5%, p=0,58). Aucun cas de pyloromyotomie incomplète ni de perforation muqueuse n’a été observé dans le groupe cœlioscopie.</w:t>
      </w:r>
    </w:p>
    <w:p w14:paraId="03C5673E" w14:textId="77777777" w:rsidR="00FE6A44" w:rsidRPr="007B3ECA" w:rsidRDefault="00FE6A44" w:rsidP="007B3ECA">
      <w:pPr>
        <w:rPr>
          <w:rFonts w:asciiTheme="minorHAnsi" w:hAnsiTheme="minorHAnsi" w:cstheme="minorHAnsi"/>
        </w:rPr>
      </w:pPr>
    </w:p>
    <w:p w14:paraId="47165BF6" w14:textId="286211FF" w:rsidR="00FE6A44" w:rsidRPr="007B3ECA" w:rsidRDefault="007B3ECA" w:rsidP="007B3ECA">
      <w:pPr>
        <w:rPr>
          <w:rFonts w:asciiTheme="minorHAnsi" w:hAnsiTheme="minorHAnsi" w:cstheme="minorHAnsi"/>
          <w:b/>
          <w:bCs/>
        </w:rPr>
      </w:pPr>
      <w:r w:rsidRPr="007B3ECA">
        <w:rPr>
          <w:rFonts w:asciiTheme="minorHAnsi" w:eastAsia="Calibri" w:hAnsiTheme="minorHAnsi" w:cstheme="minorHAnsi"/>
          <w:b/>
          <w:bCs/>
        </w:rPr>
        <w:t>Conclusion:</w:t>
      </w:r>
    </w:p>
    <w:p w14:paraId="3FD2CD2D" w14:textId="77777777" w:rsidR="00FE6A44" w:rsidRPr="007B3ECA" w:rsidRDefault="00FE6A44" w:rsidP="007B3ECA">
      <w:pPr>
        <w:rPr>
          <w:rFonts w:asciiTheme="minorHAnsi" w:hAnsiTheme="minorHAnsi" w:cstheme="minorHAnsi"/>
        </w:rPr>
      </w:pPr>
      <w:r w:rsidRPr="007B3ECA">
        <w:rPr>
          <w:rFonts w:asciiTheme="minorHAnsi" w:eastAsia="Calibri" w:hAnsiTheme="minorHAnsi" w:cstheme="minorHAnsi"/>
        </w:rPr>
        <w:t>Dans cette série récente utilisant une imagerie laparoscopique 4K, la pyloromyotomie cœlioscopique apparaît sûre et associée à une réduction de la consommation d’opioïdes. L’absence de complications spécifiques rapportées dans les séries historiques, telles que pyloromyotomie incomplète ou perforation muqueuse, suggère que l’amélioration de la qualité d’image pourrait jouer un rôle déterminant. Ces résultats invitent à reconsidérer les données des années 2000 à la lumière des avancées technologiques actuelles.</w:t>
      </w:r>
    </w:p>
    <w:p w14:paraId="151604E7" w14:textId="77777777" w:rsidR="00FF2C1D" w:rsidRDefault="00FF2C1D" w:rsidP="008F0A77">
      <w:pPr>
        <w:spacing w:before="100" w:beforeAutospacing="1" w:after="100" w:afterAutospacing="1" w:line="240" w:lineRule="auto"/>
        <w:jc w:val="both"/>
        <w:rPr>
          <w:rFonts w:asciiTheme="minorHAnsi" w:hAnsiTheme="minorHAnsi" w:cstheme="minorHAnsi"/>
          <w:sz w:val="22"/>
          <w:szCs w:val="22"/>
          <w:lang w:val="fr-FR"/>
        </w:rPr>
      </w:pPr>
    </w:p>
    <w:p w14:paraId="3C1DDA9F" w14:textId="77777777" w:rsidR="007B3ECA" w:rsidRDefault="007B3ECA" w:rsidP="008F0A77">
      <w:pPr>
        <w:spacing w:before="100" w:beforeAutospacing="1" w:after="100" w:afterAutospacing="1" w:line="240" w:lineRule="auto"/>
        <w:jc w:val="both"/>
        <w:rPr>
          <w:rFonts w:asciiTheme="minorHAnsi" w:hAnsiTheme="minorHAnsi" w:cstheme="minorHAnsi"/>
          <w:sz w:val="22"/>
          <w:szCs w:val="22"/>
          <w:lang w:val="fr-FR"/>
        </w:rPr>
      </w:pPr>
    </w:p>
    <w:p w14:paraId="4D951C76" w14:textId="77777777" w:rsidR="007B3ECA" w:rsidRDefault="007B3ECA" w:rsidP="008F0A77">
      <w:pPr>
        <w:spacing w:before="100" w:beforeAutospacing="1" w:after="100" w:afterAutospacing="1" w:line="240" w:lineRule="auto"/>
        <w:jc w:val="both"/>
        <w:rPr>
          <w:rFonts w:asciiTheme="minorHAnsi" w:hAnsiTheme="minorHAnsi" w:cstheme="minorHAnsi"/>
          <w:sz w:val="22"/>
          <w:szCs w:val="22"/>
          <w:lang w:val="fr-FR"/>
        </w:rPr>
      </w:pPr>
    </w:p>
    <w:p w14:paraId="608D5CAB" w14:textId="77777777" w:rsidR="007B3ECA" w:rsidRDefault="007B3ECA" w:rsidP="008F0A77">
      <w:pPr>
        <w:spacing w:before="100" w:beforeAutospacing="1" w:after="100" w:afterAutospacing="1" w:line="240" w:lineRule="auto"/>
        <w:jc w:val="both"/>
        <w:rPr>
          <w:rFonts w:asciiTheme="minorHAnsi" w:hAnsiTheme="minorHAnsi" w:cstheme="minorHAnsi"/>
          <w:sz w:val="22"/>
          <w:szCs w:val="22"/>
          <w:lang w:val="fr-FR"/>
        </w:rPr>
      </w:pPr>
    </w:p>
    <w:p w14:paraId="412CF743" w14:textId="77777777" w:rsidR="007B3ECA" w:rsidRDefault="007B3ECA" w:rsidP="008F0A77">
      <w:pPr>
        <w:spacing w:before="100" w:beforeAutospacing="1" w:after="100" w:afterAutospacing="1" w:line="240" w:lineRule="auto"/>
        <w:jc w:val="both"/>
        <w:rPr>
          <w:rFonts w:asciiTheme="minorHAnsi" w:hAnsiTheme="minorHAnsi" w:cstheme="minorHAnsi"/>
          <w:sz w:val="22"/>
          <w:szCs w:val="22"/>
          <w:lang w:val="fr-FR"/>
        </w:rPr>
      </w:pPr>
    </w:p>
    <w:p w14:paraId="02217FA7" w14:textId="77777777" w:rsidR="007B3ECA" w:rsidRDefault="007B3ECA" w:rsidP="008F0A77">
      <w:pPr>
        <w:spacing w:before="100" w:beforeAutospacing="1" w:after="100" w:afterAutospacing="1" w:line="240" w:lineRule="auto"/>
        <w:jc w:val="both"/>
        <w:rPr>
          <w:rFonts w:asciiTheme="minorHAnsi" w:hAnsiTheme="minorHAnsi" w:cstheme="minorHAnsi"/>
          <w:sz w:val="22"/>
          <w:szCs w:val="22"/>
          <w:lang w:val="fr-FR"/>
        </w:rPr>
      </w:pPr>
    </w:p>
    <w:p w14:paraId="08C6C553" w14:textId="77777777" w:rsidR="00646E6D" w:rsidRPr="007B3ECA" w:rsidRDefault="00441A8A" w:rsidP="008F0A77">
      <w:pPr>
        <w:spacing w:before="100" w:beforeAutospacing="1" w:after="100" w:afterAutospacing="1" w:line="240" w:lineRule="auto"/>
        <w:jc w:val="both"/>
        <w:rPr>
          <w:rFonts w:cstheme="minorHAnsi"/>
          <w:b/>
          <w:lang w:val="fr-FR"/>
        </w:rPr>
      </w:pPr>
      <w:r w:rsidRPr="007B3ECA">
        <w:rPr>
          <w:rFonts w:cstheme="minorHAnsi"/>
          <w:b/>
          <w:lang w:val="fr-FR"/>
        </w:rPr>
        <w:lastRenderedPageBreak/>
        <w:t xml:space="preserve">138- </w:t>
      </w:r>
      <w:r w:rsidR="00646E6D" w:rsidRPr="007B3ECA">
        <w:rPr>
          <w:rFonts w:cstheme="minorHAnsi"/>
          <w:b/>
          <w:lang w:val="fr-FR"/>
        </w:rPr>
        <w:t>ÉVOLUTION DES TECHNIQUES CHIRURGICALES DE GASTROSTOMIE EN CHIRURGIE PÉDIATRIQUE : EXPÉRIENCE D'UN CENTRE SUR 10 ANS</w:t>
      </w:r>
      <w:r w:rsidR="00646E6D" w:rsidRPr="007B3ECA">
        <w:rPr>
          <w:rFonts w:cstheme="minorHAnsi"/>
          <w:b/>
          <w:lang w:val="fr-FR"/>
        </w:rPr>
        <w:tab/>
      </w:r>
    </w:p>
    <w:p w14:paraId="4C8CA57E" w14:textId="77777777" w:rsidR="0038353F" w:rsidRPr="007B3ECA" w:rsidRDefault="0038353F" w:rsidP="008F0A77">
      <w:pPr>
        <w:spacing w:before="100" w:beforeAutospacing="1" w:after="100" w:afterAutospacing="1" w:line="240" w:lineRule="auto"/>
        <w:jc w:val="both"/>
        <w:rPr>
          <w:rFonts w:asciiTheme="minorHAnsi" w:hAnsiTheme="minorHAnsi" w:cstheme="minorHAnsi"/>
          <w:lang w:val="fr-FR"/>
        </w:rPr>
      </w:pPr>
      <w:r w:rsidRPr="007B3ECA">
        <w:rPr>
          <w:rFonts w:asciiTheme="minorHAnsi" w:eastAsia="Calibri" w:hAnsiTheme="minorHAnsi" w:cstheme="minorHAnsi"/>
          <w:u w:val="single"/>
          <w:lang w:val="fr-FR"/>
        </w:rPr>
        <w:t>Anne Lehn</w:t>
      </w:r>
      <w:r w:rsidRPr="007B3ECA">
        <w:rPr>
          <w:rFonts w:asciiTheme="minorHAnsi" w:eastAsia="Calibri" w:hAnsiTheme="minorHAnsi" w:cstheme="minorHAnsi"/>
          <w:lang w:val="fr-FR"/>
        </w:rPr>
        <w:t>, Isabelle Chevalier, Manon Zislin, Isabelle Talon</w:t>
      </w:r>
    </w:p>
    <w:p w14:paraId="4AB5B049" w14:textId="77777777" w:rsidR="00646E6D" w:rsidRPr="007B3ECA" w:rsidRDefault="0038353F" w:rsidP="008F0A77">
      <w:pPr>
        <w:spacing w:before="100" w:beforeAutospacing="1" w:after="100" w:afterAutospacing="1" w:line="240" w:lineRule="auto"/>
        <w:jc w:val="both"/>
        <w:rPr>
          <w:rFonts w:asciiTheme="minorHAnsi" w:hAnsiTheme="minorHAnsi" w:cstheme="minorHAnsi"/>
          <w:lang w:val="fr-FR"/>
        </w:rPr>
      </w:pPr>
      <w:r w:rsidRPr="007B3ECA">
        <w:rPr>
          <w:rFonts w:asciiTheme="minorHAnsi" w:eastAsia="Calibri" w:hAnsiTheme="minorHAnsi" w:cstheme="minorHAnsi"/>
          <w:lang w:val="fr-FR"/>
        </w:rPr>
        <w:t>Service de Chirurgie pédiatrique, CHU, Strasbourg, France</w:t>
      </w:r>
    </w:p>
    <w:p w14:paraId="3738AE5F" w14:textId="77777777" w:rsidR="00FE6A44" w:rsidRPr="007B3ECA" w:rsidRDefault="00FE6A44" w:rsidP="008F0A77">
      <w:pPr>
        <w:pStyle w:val="Titre4"/>
        <w:spacing w:before="100" w:beforeAutospacing="1" w:after="100" w:afterAutospacing="1" w:line="240" w:lineRule="auto"/>
        <w:jc w:val="both"/>
        <w:rPr>
          <w:rFonts w:asciiTheme="minorHAnsi" w:hAnsiTheme="minorHAnsi" w:cstheme="minorHAnsi"/>
          <w:szCs w:val="18"/>
        </w:rPr>
      </w:pPr>
      <w:r w:rsidRPr="007B3ECA">
        <w:rPr>
          <w:rFonts w:asciiTheme="minorHAnsi" w:eastAsia="Calibri" w:hAnsiTheme="minorHAnsi" w:cstheme="minorHAnsi"/>
          <w:b/>
          <w:szCs w:val="18"/>
        </w:rPr>
        <w:t>Abstract</w:t>
      </w:r>
    </w:p>
    <w:p w14:paraId="32850B6E" w14:textId="318A4A25" w:rsidR="007B3ECA" w:rsidRDefault="00FE6A44" w:rsidP="007B3ECA">
      <w:pPr>
        <w:rPr>
          <w:rFonts w:asciiTheme="minorHAnsi" w:eastAsia="Calibri" w:hAnsiTheme="minorHAnsi" w:cstheme="minorHAnsi"/>
        </w:rPr>
      </w:pPr>
      <w:r w:rsidRPr="007B3ECA">
        <w:rPr>
          <w:rFonts w:asciiTheme="minorHAnsi" w:eastAsia="Calibri" w:hAnsiTheme="minorHAnsi" w:cstheme="minorHAnsi"/>
          <w:b/>
        </w:rPr>
        <w:t xml:space="preserve">But de </w:t>
      </w:r>
      <w:r w:rsidR="007B3ECA" w:rsidRPr="007B3ECA">
        <w:rPr>
          <w:rFonts w:asciiTheme="minorHAnsi" w:eastAsia="Calibri" w:hAnsiTheme="minorHAnsi" w:cstheme="minorHAnsi"/>
          <w:b/>
        </w:rPr>
        <w:t>l’étude:</w:t>
      </w:r>
      <w:r w:rsidRPr="007B3ECA">
        <w:rPr>
          <w:rFonts w:asciiTheme="minorHAnsi" w:eastAsia="Calibri" w:hAnsiTheme="minorHAnsi" w:cstheme="minorHAnsi"/>
        </w:rPr>
        <w:t xml:space="preserve"> </w:t>
      </w:r>
    </w:p>
    <w:p w14:paraId="67E38FB2" w14:textId="60A6DF11" w:rsidR="007B3ECA" w:rsidRDefault="00FE6A44" w:rsidP="007B3ECA">
      <w:pPr>
        <w:rPr>
          <w:rFonts w:asciiTheme="minorHAnsi" w:eastAsia="Calibri" w:hAnsiTheme="minorHAnsi" w:cstheme="minorHAnsi"/>
          <w:b/>
        </w:rPr>
      </w:pPr>
      <w:r w:rsidRPr="007B3ECA">
        <w:rPr>
          <w:rFonts w:asciiTheme="minorHAnsi" w:eastAsia="Calibri" w:hAnsiTheme="minorHAnsi" w:cstheme="minorHAnsi"/>
        </w:rPr>
        <w:t>La gastrostomie représente une intervention fréquente en chirurgie pédiatrique pour assurer un accès entéral durable chez les enfants présentant des troubles neurologiques ou des pathologies chroniques. L'évolution des techniques chirurgicales vise à optimiser la sécurité et réduire les complications.</w:t>
      </w:r>
      <w:r w:rsidRPr="007B3ECA">
        <w:rPr>
          <w:rFonts w:asciiTheme="minorHAnsi" w:eastAsia="Calibri" w:hAnsiTheme="minorHAnsi" w:cstheme="minorHAnsi"/>
        </w:rPr>
        <w:br/>
        <w:t xml:space="preserve"> L’objectif est de décrire l'évolution des techniques de gastrostomie dans un centre de chirurgie pédiatrique sur une période de dix ans et analyser les résultats cliniques associés à chaque approche.</w:t>
      </w:r>
      <w:r w:rsidRPr="007B3ECA">
        <w:rPr>
          <w:rFonts w:asciiTheme="minorHAnsi" w:eastAsia="Calibri" w:hAnsiTheme="minorHAnsi" w:cstheme="minorHAnsi"/>
        </w:rPr>
        <w:br/>
        <w:t xml:space="preserve"> </w:t>
      </w:r>
      <w:r w:rsidRPr="007B3ECA">
        <w:rPr>
          <w:rFonts w:asciiTheme="minorHAnsi" w:eastAsia="Calibri" w:hAnsiTheme="minorHAnsi" w:cstheme="minorHAnsi"/>
        </w:rPr>
        <w:br/>
      </w:r>
      <w:r w:rsidR="007B3ECA" w:rsidRPr="007B3ECA">
        <w:rPr>
          <w:rFonts w:asciiTheme="minorHAnsi" w:eastAsia="Calibri" w:hAnsiTheme="minorHAnsi" w:cstheme="minorHAnsi"/>
          <w:b/>
        </w:rPr>
        <w:t>Méthodes:</w:t>
      </w:r>
    </w:p>
    <w:p w14:paraId="1B36492C" w14:textId="3290AC2C" w:rsidR="007B3ECA" w:rsidRDefault="00FE6A44" w:rsidP="007B3ECA">
      <w:pPr>
        <w:rPr>
          <w:rFonts w:asciiTheme="minorHAnsi" w:eastAsia="Calibri" w:hAnsiTheme="minorHAnsi" w:cstheme="minorHAnsi"/>
          <w:b/>
        </w:rPr>
      </w:pPr>
      <w:r w:rsidRPr="007B3ECA">
        <w:rPr>
          <w:rFonts w:asciiTheme="minorHAnsi" w:eastAsia="Calibri" w:hAnsiTheme="minorHAnsi" w:cstheme="minorHAnsi"/>
        </w:rPr>
        <w:t xml:space="preserve"> Étude rétrospective de 250 patients pédiatriques ayant bénéficié d'une gastrostomie entre 2015 et 2025. Trois périodes techniques ont été identifiées : (1) fixation transpariétale par ancres (T-fasteners) et sonde temporaire en laparoscopie, (2) fixation de l'estomac à la paroi abdominale par sutures au fil à résorption lente (PDS) avec mise en place immédiate du bouton de Mic-key en laparoscopie, et (3) gastrostomie guidée par endoscopie avec mise en place immédiate du bouton. Les critères d'évaluation incluaient les complications majeures et mineures, le temps opératoire, la durée d'hospitalisation et les réinterventions.</w:t>
      </w:r>
      <w:r w:rsidRPr="007B3ECA">
        <w:rPr>
          <w:rFonts w:asciiTheme="minorHAnsi" w:eastAsia="Calibri" w:hAnsiTheme="minorHAnsi" w:cstheme="minorHAnsi"/>
        </w:rPr>
        <w:br/>
        <w:t xml:space="preserve"> </w:t>
      </w:r>
      <w:r w:rsidRPr="007B3ECA">
        <w:rPr>
          <w:rFonts w:asciiTheme="minorHAnsi" w:eastAsia="Calibri" w:hAnsiTheme="minorHAnsi" w:cstheme="minorHAnsi"/>
        </w:rPr>
        <w:br/>
      </w:r>
      <w:r w:rsidR="007B3ECA" w:rsidRPr="007B3ECA">
        <w:rPr>
          <w:rFonts w:asciiTheme="minorHAnsi" w:eastAsia="Calibri" w:hAnsiTheme="minorHAnsi" w:cstheme="minorHAnsi"/>
          <w:b/>
        </w:rPr>
        <w:t>Résultats:</w:t>
      </w:r>
    </w:p>
    <w:p w14:paraId="3AFFDFEA" w14:textId="2B4D810D" w:rsidR="007B3ECA" w:rsidRDefault="00FE6A44" w:rsidP="007B3ECA">
      <w:pPr>
        <w:rPr>
          <w:rFonts w:asciiTheme="minorHAnsi" w:eastAsia="Calibri" w:hAnsiTheme="minorHAnsi" w:cstheme="minorHAnsi"/>
          <w:b/>
        </w:rPr>
      </w:pPr>
      <w:r w:rsidRPr="007B3ECA">
        <w:rPr>
          <w:rFonts w:asciiTheme="minorHAnsi" w:eastAsia="Calibri" w:hAnsiTheme="minorHAnsi" w:cstheme="minorHAnsi"/>
        </w:rPr>
        <w:t xml:space="preserve"> La transition progressive des techniques laparoscopiques vers l'approche endoscopique a permis d'optimiser la prise en charge. Les techniques laparoscopiques ont montré des temps opératoires comparables. Le taux de complication majeure était plus important dans le groupe 1, notamment le taux de retrait accidentel précoce de la sonde. L'approche guidée par endoscopie, introduite dans la dernière période, a présenté un taux de complication comparable au groupe 2. </w:t>
      </w:r>
      <w:r w:rsidRPr="007B3ECA">
        <w:rPr>
          <w:rFonts w:asciiTheme="minorHAnsi" w:eastAsia="Calibri" w:hAnsiTheme="minorHAnsi" w:cstheme="minorHAnsi"/>
        </w:rPr>
        <w:br/>
        <w:t xml:space="preserve"> </w:t>
      </w:r>
      <w:r w:rsidRPr="007B3ECA">
        <w:rPr>
          <w:rFonts w:asciiTheme="minorHAnsi" w:eastAsia="Calibri" w:hAnsiTheme="minorHAnsi" w:cstheme="minorHAnsi"/>
        </w:rPr>
        <w:br/>
      </w:r>
      <w:r w:rsidR="007B3ECA" w:rsidRPr="007B3ECA">
        <w:rPr>
          <w:rFonts w:asciiTheme="minorHAnsi" w:eastAsia="Calibri" w:hAnsiTheme="minorHAnsi" w:cstheme="minorHAnsi"/>
          <w:b/>
        </w:rPr>
        <w:t>Conclusion:</w:t>
      </w:r>
    </w:p>
    <w:p w14:paraId="148641CA" w14:textId="0CA1ECA3" w:rsidR="00FE6A44" w:rsidRPr="007B3ECA" w:rsidRDefault="00FE6A44" w:rsidP="007B3ECA">
      <w:pPr>
        <w:rPr>
          <w:rFonts w:asciiTheme="minorHAnsi" w:hAnsiTheme="minorHAnsi" w:cstheme="minorHAnsi"/>
        </w:rPr>
      </w:pPr>
      <w:r w:rsidRPr="007B3ECA">
        <w:rPr>
          <w:rFonts w:asciiTheme="minorHAnsi" w:eastAsia="Calibri" w:hAnsiTheme="minorHAnsi" w:cstheme="minorHAnsi"/>
        </w:rPr>
        <w:t xml:space="preserve"> L'évolution des techniques de gastrostomie dans notre centre reflète une adaptation progressive vers des approches moins invasives. La technique laparoscopique avec mise en place peropératoire du bouton permet de diminuer le taux de complications précoces. L'approche endoscopique représente une alternative valable, particulièrement lorsque la laparoscopie est contre-indiquée.</w:t>
      </w:r>
    </w:p>
    <w:p w14:paraId="7D969C99" w14:textId="77777777" w:rsidR="00D420F7" w:rsidRPr="00313150" w:rsidRDefault="00D420F7" w:rsidP="008F0A77">
      <w:pPr>
        <w:spacing w:before="100" w:beforeAutospacing="1" w:after="100" w:afterAutospacing="1" w:line="240" w:lineRule="auto"/>
        <w:jc w:val="both"/>
        <w:rPr>
          <w:rFonts w:asciiTheme="minorHAnsi" w:hAnsiTheme="minorHAnsi" w:cstheme="minorHAnsi"/>
          <w:sz w:val="22"/>
          <w:szCs w:val="22"/>
          <w:lang w:val="fr-FR"/>
        </w:rPr>
      </w:pPr>
    </w:p>
    <w:p w14:paraId="16029EF5" w14:textId="77777777" w:rsidR="00FE6A44" w:rsidRPr="00313150" w:rsidRDefault="00FE6A44" w:rsidP="008F0A77">
      <w:pPr>
        <w:spacing w:before="100" w:beforeAutospacing="1" w:after="100" w:afterAutospacing="1" w:line="240" w:lineRule="auto"/>
        <w:jc w:val="both"/>
        <w:rPr>
          <w:rFonts w:asciiTheme="minorHAnsi" w:hAnsiTheme="minorHAnsi" w:cstheme="minorHAnsi"/>
          <w:sz w:val="22"/>
          <w:szCs w:val="22"/>
          <w:lang w:val="fr-FR"/>
        </w:rPr>
      </w:pPr>
      <w:r w:rsidRPr="00313150">
        <w:rPr>
          <w:rFonts w:asciiTheme="minorHAnsi" w:hAnsiTheme="minorHAnsi" w:cstheme="minorHAnsi"/>
          <w:sz w:val="22"/>
          <w:szCs w:val="22"/>
          <w:lang w:val="fr-FR"/>
        </w:rPr>
        <w:br w:type="page"/>
      </w:r>
    </w:p>
    <w:p w14:paraId="7D98DCC4" w14:textId="77777777" w:rsidR="00646E6D" w:rsidRPr="007B3ECA" w:rsidRDefault="00441A8A" w:rsidP="008F0A77">
      <w:pPr>
        <w:spacing w:before="100" w:beforeAutospacing="1" w:after="100" w:afterAutospacing="1" w:line="240" w:lineRule="auto"/>
        <w:jc w:val="both"/>
        <w:rPr>
          <w:rFonts w:cstheme="minorHAnsi"/>
          <w:b/>
          <w:lang w:val="fr-FR"/>
        </w:rPr>
      </w:pPr>
      <w:r w:rsidRPr="007B3ECA">
        <w:rPr>
          <w:rFonts w:cstheme="minorHAnsi"/>
          <w:b/>
          <w:lang w:val="fr-FR"/>
        </w:rPr>
        <w:lastRenderedPageBreak/>
        <w:t xml:space="preserve">26- </w:t>
      </w:r>
      <w:r w:rsidR="00646E6D" w:rsidRPr="007B3ECA">
        <w:rPr>
          <w:rFonts w:cstheme="minorHAnsi"/>
          <w:b/>
          <w:lang w:val="fr-FR"/>
        </w:rPr>
        <w:t>PLACE DE LA LAPAROSCOPIE DANS LA PRISE EN CHARGE DES PERFORATIONS D’ULCERE GASTRODUODENAL CHEZ L’ENFANT : ETUDE MULTICENTRIQUE RETROSPECTIVE.</w:t>
      </w:r>
      <w:r w:rsidR="00646E6D" w:rsidRPr="007B3ECA">
        <w:rPr>
          <w:rFonts w:cstheme="minorHAnsi"/>
          <w:b/>
          <w:lang w:val="fr-FR"/>
        </w:rPr>
        <w:tab/>
      </w:r>
    </w:p>
    <w:p w14:paraId="6C5A3B25" w14:textId="77777777" w:rsidR="0064753D" w:rsidRPr="007B3ECA" w:rsidRDefault="0064753D" w:rsidP="008F0A77">
      <w:pPr>
        <w:spacing w:before="100" w:beforeAutospacing="1" w:after="100" w:afterAutospacing="1" w:line="240" w:lineRule="auto"/>
        <w:jc w:val="both"/>
        <w:rPr>
          <w:rFonts w:asciiTheme="minorHAnsi" w:hAnsiTheme="minorHAnsi" w:cstheme="minorHAnsi"/>
          <w:lang w:val="fr-FR"/>
        </w:rPr>
      </w:pPr>
      <w:r w:rsidRPr="007B3ECA">
        <w:rPr>
          <w:rFonts w:asciiTheme="minorHAnsi" w:eastAsia="Calibri" w:hAnsiTheme="minorHAnsi" w:cstheme="minorHAnsi"/>
          <w:u w:val="single"/>
          <w:lang w:val="fr-FR"/>
        </w:rPr>
        <w:t>Imene BOUCEBAINE</w:t>
      </w:r>
      <w:r w:rsidRPr="007B3ECA">
        <w:rPr>
          <w:rFonts w:asciiTheme="minorHAnsi" w:eastAsia="Calibri" w:hAnsiTheme="minorHAnsi" w:cstheme="minorHAnsi"/>
          <w:vertAlign w:val="superscript"/>
          <w:lang w:val="fr-FR"/>
        </w:rPr>
        <w:t>1</w:t>
      </w:r>
      <w:r w:rsidRPr="007B3ECA">
        <w:rPr>
          <w:rFonts w:asciiTheme="minorHAnsi" w:eastAsia="Calibri" w:hAnsiTheme="minorHAnsi" w:cstheme="minorHAnsi"/>
          <w:lang w:val="fr-FR"/>
        </w:rPr>
        <w:t>, Smart ZEIDAN</w:t>
      </w:r>
      <w:r w:rsidRPr="007B3ECA">
        <w:rPr>
          <w:rFonts w:asciiTheme="minorHAnsi" w:eastAsia="Calibri" w:hAnsiTheme="minorHAnsi" w:cstheme="minorHAnsi"/>
          <w:vertAlign w:val="superscript"/>
          <w:lang w:val="fr-FR"/>
        </w:rPr>
        <w:t>1</w:t>
      </w:r>
      <w:r w:rsidRPr="007B3ECA">
        <w:rPr>
          <w:rFonts w:asciiTheme="minorHAnsi" w:eastAsia="Calibri" w:hAnsiTheme="minorHAnsi" w:cstheme="minorHAnsi"/>
          <w:lang w:val="fr-FR"/>
        </w:rPr>
        <w:t>, Sabine IRTAN</w:t>
      </w:r>
      <w:r w:rsidRPr="007B3ECA">
        <w:rPr>
          <w:rFonts w:asciiTheme="minorHAnsi" w:eastAsia="Calibri" w:hAnsiTheme="minorHAnsi" w:cstheme="minorHAnsi"/>
          <w:vertAlign w:val="superscript"/>
          <w:lang w:val="fr-FR"/>
        </w:rPr>
        <w:t>2</w:t>
      </w:r>
      <w:r w:rsidRPr="007B3ECA">
        <w:rPr>
          <w:rFonts w:asciiTheme="minorHAnsi" w:eastAsia="Calibri" w:hAnsiTheme="minorHAnsi" w:cstheme="minorHAnsi"/>
          <w:lang w:val="fr-FR"/>
        </w:rPr>
        <w:t>, Véronique ROUSSEAU</w:t>
      </w:r>
      <w:r w:rsidRPr="007B3ECA">
        <w:rPr>
          <w:rFonts w:asciiTheme="minorHAnsi" w:eastAsia="Calibri" w:hAnsiTheme="minorHAnsi" w:cstheme="minorHAnsi"/>
          <w:vertAlign w:val="superscript"/>
          <w:lang w:val="fr-FR"/>
        </w:rPr>
        <w:t>3</w:t>
      </w:r>
      <w:r w:rsidRPr="007B3ECA">
        <w:rPr>
          <w:rFonts w:asciiTheme="minorHAnsi" w:eastAsia="Calibri" w:hAnsiTheme="minorHAnsi" w:cstheme="minorHAnsi"/>
          <w:lang w:val="fr-FR"/>
        </w:rPr>
        <w:t>, Florent GUERIN</w:t>
      </w:r>
      <w:r w:rsidRPr="007B3ECA">
        <w:rPr>
          <w:rFonts w:asciiTheme="minorHAnsi" w:eastAsia="Calibri" w:hAnsiTheme="minorHAnsi" w:cstheme="minorHAnsi"/>
          <w:vertAlign w:val="superscript"/>
          <w:lang w:val="fr-FR"/>
        </w:rPr>
        <w:t>4</w:t>
      </w:r>
      <w:r w:rsidRPr="007B3ECA">
        <w:rPr>
          <w:rFonts w:asciiTheme="minorHAnsi" w:eastAsia="Calibri" w:hAnsiTheme="minorHAnsi" w:cstheme="minorHAnsi"/>
          <w:lang w:val="fr-FR"/>
        </w:rPr>
        <w:t>, Matthieu PEYCELON</w:t>
      </w:r>
      <w:r w:rsidRPr="007B3ECA">
        <w:rPr>
          <w:rFonts w:asciiTheme="minorHAnsi" w:eastAsia="Calibri" w:hAnsiTheme="minorHAnsi" w:cstheme="minorHAnsi"/>
          <w:vertAlign w:val="superscript"/>
          <w:lang w:val="fr-FR"/>
        </w:rPr>
        <w:t>5</w:t>
      </w:r>
      <w:r w:rsidRPr="007B3ECA">
        <w:rPr>
          <w:rFonts w:asciiTheme="minorHAnsi" w:eastAsia="Calibri" w:hAnsiTheme="minorHAnsi" w:cstheme="minorHAnsi"/>
          <w:lang w:val="fr-FR"/>
        </w:rPr>
        <w:t>, Melissa BENISSAD</w:t>
      </w:r>
      <w:r w:rsidRPr="007B3ECA">
        <w:rPr>
          <w:rFonts w:asciiTheme="minorHAnsi" w:eastAsia="Calibri" w:hAnsiTheme="minorHAnsi" w:cstheme="minorHAnsi"/>
          <w:vertAlign w:val="superscript"/>
          <w:lang w:val="fr-FR"/>
        </w:rPr>
        <w:t>3</w:t>
      </w:r>
      <w:r w:rsidRPr="007B3ECA">
        <w:rPr>
          <w:rFonts w:asciiTheme="minorHAnsi" w:eastAsia="Calibri" w:hAnsiTheme="minorHAnsi" w:cstheme="minorHAnsi"/>
          <w:lang w:val="fr-FR"/>
        </w:rPr>
        <w:t>, Rezkalla AKKARI</w:t>
      </w:r>
      <w:r w:rsidRPr="007B3ECA">
        <w:rPr>
          <w:rFonts w:asciiTheme="minorHAnsi" w:eastAsia="Calibri" w:hAnsiTheme="minorHAnsi" w:cstheme="minorHAnsi"/>
          <w:vertAlign w:val="superscript"/>
          <w:lang w:val="fr-FR"/>
        </w:rPr>
        <w:t>4</w:t>
      </w:r>
      <w:r w:rsidRPr="007B3ECA">
        <w:rPr>
          <w:rFonts w:asciiTheme="minorHAnsi" w:eastAsia="Calibri" w:hAnsiTheme="minorHAnsi" w:cstheme="minorHAnsi"/>
          <w:lang w:val="fr-FR"/>
        </w:rPr>
        <w:t>, Louise MONTALVA</w:t>
      </w:r>
      <w:r w:rsidRPr="007B3ECA">
        <w:rPr>
          <w:rFonts w:asciiTheme="minorHAnsi" w:eastAsia="Calibri" w:hAnsiTheme="minorHAnsi" w:cstheme="minorHAnsi"/>
          <w:vertAlign w:val="superscript"/>
          <w:lang w:val="fr-FR"/>
        </w:rPr>
        <w:t>5</w:t>
      </w:r>
      <w:r w:rsidRPr="007B3ECA">
        <w:rPr>
          <w:rFonts w:asciiTheme="minorHAnsi" w:eastAsia="Calibri" w:hAnsiTheme="minorHAnsi" w:cstheme="minorHAnsi"/>
          <w:lang w:val="fr-FR"/>
        </w:rPr>
        <w:t>, Luca PIO</w:t>
      </w:r>
      <w:r w:rsidRPr="007B3ECA">
        <w:rPr>
          <w:rFonts w:asciiTheme="minorHAnsi" w:eastAsia="Calibri" w:hAnsiTheme="minorHAnsi" w:cstheme="minorHAnsi"/>
          <w:vertAlign w:val="superscript"/>
          <w:lang w:val="fr-FR"/>
        </w:rPr>
        <w:t>4</w:t>
      </w:r>
      <w:r w:rsidRPr="007B3ECA">
        <w:rPr>
          <w:rFonts w:asciiTheme="minorHAnsi" w:eastAsia="Calibri" w:hAnsiTheme="minorHAnsi" w:cstheme="minorHAnsi"/>
          <w:lang w:val="fr-FR"/>
        </w:rPr>
        <w:t>, Claire RAQUILLET</w:t>
      </w:r>
      <w:r w:rsidRPr="007B3ECA">
        <w:rPr>
          <w:rFonts w:asciiTheme="minorHAnsi" w:eastAsia="Calibri" w:hAnsiTheme="minorHAnsi" w:cstheme="minorHAnsi"/>
          <w:vertAlign w:val="superscript"/>
          <w:lang w:val="fr-FR"/>
        </w:rPr>
        <w:t>1</w:t>
      </w:r>
    </w:p>
    <w:p w14:paraId="5C9BE284" w14:textId="77777777" w:rsidR="00646E6D" w:rsidRPr="007B3ECA" w:rsidRDefault="0064753D" w:rsidP="008F0A77">
      <w:pPr>
        <w:spacing w:before="100" w:beforeAutospacing="1" w:after="100" w:afterAutospacing="1" w:line="240" w:lineRule="auto"/>
        <w:jc w:val="both"/>
        <w:rPr>
          <w:rFonts w:asciiTheme="minorHAnsi" w:hAnsiTheme="minorHAnsi" w:cstheme="minorHAnsi"/>
          <w:lang w:val="fr-FR"/>
        </w:rPr>
      </w:pPr>
      <w:r w:rsidRPr="007B3ECA">
        <w:rPr>
          <w:rFonts w:asciiTheme="minorHAnsi" w:eastAsia="Calibri" w:hAnsiTheme="minorHAnsi" w:cstheme="minorHAnsi"/>
          <w:vertAlign w:val="superscript"/>
          <w:lang w:val="fr-FR"/>
        </w:rPr>
        <w:t>1</w:t>
      </w:r>
      <w:r w:rsidRPr="007B3ECA">
        <w:rPr>
          <w:rFonts w:asciiTheme="minorHAnsi" w:eastAsia="Calibri" w:hAnsiTheme="minorHAnsi" w:cstheme="minorHAnsi"/>
          <w:lang w:val="fr-FR"/>
        </w:rPr>
        <w:t xml:space="preserve">Service de chirurgie pédiatrique, Hôpital Robert Ballanger, Aulnay-sous-Bois, France. </w:t>
      </w:r>
      <w:r w:rsidRPr="007B3ECA">
        <w:rPr>
          <w:rFonts w:asciiTheme="minorHAnsi" w:eastAsia="Calibri" w:hAnsiTheme="minorHAnsi" w:cstheme="minorHAnsi"/>
          <w:vertAlign w:val="superscript"/>
          <w:lang w:val="fr-FR"/>
        </w:rPr>
        <w:t>2</w:t>
      </w:r>
      <w:r w:rsidRPr="007B3ECA">
        <w:rPr>
          <w:rFonts w:asciiTheme="minorHAnsi" w:eastAsia="Calibri" w:hAnsiTheme="minorHAnsi" w:cstheme="minorHAnsi"/>
          <w:lang w:val="fr-FR"/>
        </w:rPr>
        <w:t xml:space="preserve">Sorbonne Université, Service de chirurgie pédiatrique viscérale et néonatale, Hôpital Trousseau, AP-HP, Paris, France. </w:t>
      </w:r>
      <w:r w:rsidRPr="007B3ECA">
        <w:rPr>
          <w:rFonts w:asciiTheme="minorHAnsi" w:eastAsia="Calibri" w:hAnsiTheme="minorHAnsi" w:cstheme="minorHAnsi"/>
          <w:vertAlign w:val="superscript"/>
          <w:lang w:val="fr-FR"/>
        </w:rPr>
        <w:t>3</w:t>
      </w:r>
      <w:r w:rsidRPr="007B3ECA">
        <w:rPr>
          <w:rFonts w:asciiTheme="minorHAnsi" w:eastAsia="Calibri" w:hAnsiTheme="minorHAnsi" w:cstheme="minorHAnsi"/>
          <w:lang w:val="fr-FR"/>
        </w:rPr>
        <w:t xml:space="preserve">Service de service de chirurgie viscérale, urologique et transplantation, Hôpital Necker-Enfants Malades, AP-HP,, Paris, France. </w:t>
      </w:r>
      <w:r w:rsidRPr="007B3ECA">
        <w:rPr>
          <w:rFonts w:asciiTheme="minorHAnsi" w:eastAsia="Calibri" w:hAnsiTheme="minorHAnsi" w:cstheme="minorHAnsi"/>
          <w:vertAlign w:val="superscript"/>
          <w:lang w:val="fr-FR"/>
        </w:rPr>
        <w:t>4</w:t>
      </w:r>
      <w:r w:rsidRPr="007B3ECA">
        <w:rPr>
          <w:rFonts w:asciiTheme="minorHAnsi" w:eastAsia="Calibri" w:hAnsiTheme="minorHAnsi" w:cstheme="minorHAnsi"/>
          <w:lang w:val="fr-FR"/>
        </w:rPr>
        <w:t xml:space="preserve">Service de chirurgie pédiatrique, Hôpital Bicêtre, AP-HP,, Le Kremlin-Bicêtre, France. </w:t>
      </w:r>
      <w:r w:rsidRPr="007B3ECA">
        <w:rPr>
          <w:rFonts w:asciiTheme="minorHAnsi" w:eastAsia="Calibri" w:hAnsiTheme="minorHAnsi" w:cstheme="minorHAnsi"/>
          <w:vertAlign w:val="superscript"/>
          <w:lang w:val="fr-FR"/>
        </w:rPr>
        <w:t>5</w:t>
      </w:r>
      <w:r w:rsidRPr="007B3ECA">
        <w:rPr>
          <w:rFonts w:asciiTheme="minorHAnsi" w:eastAsia="Calibri" w:hAnsiTheme="minorHAnsi" w:cstheme="minorHAnsi"/>
          <w:lang w:val="fr-FR"/>
        </w:rPr>
        <w:t>Service de chirurgie pédiatrique, Hôpital Robert-Debré, AP-HP, Paris, France</w:t>
      </w:r>
    </w:p>
    <w:p w14:paraId="634DC754" w14:textId="77777777" w:rsidR="00FE6A44" w:rsidRPr="007B3ECA" w:rsidRDefault="00FE6A44" w:rsidP="008F0A77">
      <w:pPr>
        <w:pStyle w:val="Titre4"/>
        <w:spacing w:before="100" w:beforeAutospacing="1" w:after="100" w:afterAutospacing="1" w:line="240" w:lineRule="auto"/>
        <w:jc w:val="both"/>
        <w:rPr>
          <w:rFonts w:asciiTheme="minorHAnsi" w:hAnsiTheme="minorHAnsi" w:cstheme="minorHAnsi"/>
          <w:szCs w:val="18"/>
        </w:rPr>
      </w:pPr>
      <w:r w:rsidRPr="007B3ECA">
        <w:rPr>
          <w:rFonts w:asciiTheme="minorHAnsi" w:eastAsia="Calibri" w:hAnsiTheme="minorHAnsi" w:cstheme="minorHAnsi"/>
          <w:b/>
          <w:szCs w:val="18"/>
        </w:rPr>
        <w:t>Abstract</w:t>
      </w:r>
    </w:p>
    <w:p w14:paraId="39E4D881" w14:textId="273BBD2A" w:rsidR="00FE6A44" w:rsidRPr="007B3ECA" w:rsidRDefault="00FE6A44" w:rsidP="007B3ECA">
      <w:pPr>
        <w:rPr>
          <w:rFonts w:asciiTheme="minorHAnsi" w:hAnsiTheme="minorHAnsi" w:cstheme="minorHAnsi"/>
          <w:b/>
          <w:bCs/>
        </w:rPr>
      </w:pPr>
      <w:r w:rsidRPr="007B3ECA">
        <w:rPr>
          <w:rFonts w:asciiTheme="minorHAnsi" w:eastAsia="Calibri" w:hAnsiTheme="minorHAnsi" w:cstheme="minorHAnsi"/>
          <w:b/>
          <w:bCs/>
        </w:rPr>
        <w:t xml:space="preserve">But de </w:t>
      </w:r>
      <w:r w:rsidR="007B3ECA" w:rsidRPr="007B3ECA">
        <w:rPr>
          <w:rFonts w:asciiTheme="minorHAnsi" w:eastAsia="Calibri" w:hAnsiTheme="minorHAnsi" w:cstheme="minorHAnsi"/>
          <w:b/>
          <w:bCs/>
        </w:rPr>
        <w:t>l’étude:</w:t>
      </w:r>
    </w:p>
    <w:p w14:paraId="1B52916D" w14:textId="5B61F301" w:rsidR="00FE6A44" w:rsidRDefault="00FE6A44" w:rsidP="007B3ECA">
      <w:pPr>
        <w:rPr>
          <w:rFonts w:asciiTheme="minorHAnsi" w:eastAsia="Calibri" w:hAnsiTheme="minorHAnsi" w:cstheme="minorHAnsi"/>
        </w:rPr>
      </w:pPr>
      <w:r w:rsidRPr="007B3ECA">
        <w:rPr>
          <w:rFonts w:asciiTheme="minorHAnsi" w:eastAsia="Calibri" w:hAnsiTheme="minorHAnsi" w:cstheme="minorHAnsi"/>
        </w:rPr>
        <w:t>La perforation d’un ulcère gastroduodénal (PUGD) constitue une urgence chirurgicale peu fréquente en pédiatrie, dont la prise en charge demeure variable en raison de l’absence de recommandations spécifiques. La cœlioscopie semble toutefois représenter une option thérapeutique appropriée dans ce contexte. Afin d’évaluer la place de la cœlioscopie dans la prise en charge des PUGD chez l’enfant et de proposer une stratégie thérapeutique adaptée, cette étude a été menée.</w:t>
      </w:r>
    </w:p>
    <w:p w14:paraId="3C1C108B" w14:textId="77777777" w:rsidR="007B3ECA" w:rsidRPr="007B3ECA" w:rsidRDefault="007B3ECA" w:rsidP="007B3ECA">
      <w:pPr>
        <w:rPr>
          <w:rFonts w:asciiTheme="minorHAnsi" w:eastAsia="Calibri" w:hAnsiTheme="minorHAnsi" w:cstheme="minorHAnsi"/>
        </w:rPr>
      </w:pPr>
    </w:p>
    <w:p w14:paraId="49A1BDCA" w14:textId="3F7E1BD5" w:rsidR="00FE6A44" w:rsidRPr="007B3ECA" w:rsidRDefault="007B3ECA" w:rsidP="007B3ECA">
      <w:pPr>
        <w:rPr>
          <w:rFonts w:asciiTheme="minorHAnsi" w:hAnsiTheme="minorHAnsi" w:cstheme="minorHAnsi"/>
        </w:rPr>
      </w:pPr>
      <w:r w:rsidRPr="007B3ECA">
        <w:rPr>
          <w:rFonts w:asciiTheme="minorHAnsi" w:eastAsia="Calibri" w:hAnsiTheme="minorHAnsi" w:cstheme="minorHAnsi"/>
          <w:b/>
          <w:bCs/>
        </w:rPr>
        <w:t>Méthodes</w:t>
      </w:r>
      <w:r w:rsidRPr="007B3ECA">
        <w:rPr>
          <w:rFonts w:asciiTheme="minorHAnsi" w:eastAsia="Calibri" w:hAnsiTheme="minorHAnsi" w:cstheme="minorHAnsi"/>
        </w:rPr>
        <w:t>:</w:t>
      </w:r>
    </w:p>
    <w:p w14:paraId="5CFADB41" w14:textId="77777777" w:rsidR="00FE6A44" w:rsidRDefault="00FE6A44" w:rsidP="007B3ECA">
      <w:pPr>
        <w:rPr>
          <w:rFonts w:asciiTheme="minorHAnsi" w:eastAsia="Calibri" w:hAnsiTheme="minorHAnsi" w:cstheme="minorHAnsi"/>
        </w:rPr>
      </w:pPr>
      <w:r w:rsidRPr="007B3ECA">
        <w:rPr>
          <w:rFonts w:asciiTheme="minorHAnsi" w:eastAsia="Calibri" w:hAnsiTheme="minorHAnsi" w:cstheme="minorHAnsi"/>
        </w:rPr>
        <w:t>Étude rétrospective multicentrique conduite dans cinq centres franciliens, incluant les enfants de plus de 3 ans pris en charge pour PUGD entre janvier 2017 et juin 2025. Les données ont été analysées de manière descriptive.</w:t>
      </w:r>
    </w:p>
    <w:p w14:paraId="38B9D7D1" w14:textId="77777777" w:rsidR="007B3ECA" w:rsidRPr="007B3ECA" w:rsidRDefault="007B3ECA" w:rsidP="007B3ECA">
      <w:pPr>
        <w:rPr>
          <w:rFonts w:asciiTheme="minorHAnsi" w:hAnsiTheme="minorHAnsi" w:cstheme="minorHAnsi"/>
        </w:rPr>
      </w:pPr>
    </w:p>
    <w:p w14:paraId="1EBA2388" w14:textId="302B3424" w:rsidR="00FE6A44" w:rsidRPr="007B3ECA" w:rsidRDefault="007B3ECA" w:rsidP="007B3ECA">
      <w:pPr>
        <w:rPr>
          <w:rFonts w:asciiTheme="minorHAnsi" w:hAnsiTheme="minorHAnsi" w:cstheme="minorHAnsi"/>
        </w:rPr>
      </w:pPr>
      <w:r w:rsidRPr="007B3ECA">
        <w:rPr>
          <w:rFonts w:asciiTheme="minorHAnsi" w:eastAsia="Calibri" w:hAnsiTheme="minorHAnsi" w:cstheme="minorHAnsi"/>
          <w:b/>
          <w:bCs/>
        </w:rPr>
        <w:t>Résultats</w:t>
      </w:r>
      <w:r w:rsidRPr="007B3ECA">
        <w:rPr>
          <w:rFonts w:asciiTheme="minorHAnsi" w:eastAsia="Calibri" w:hAnsiTheme="minorHAnsi" w:cstheme="minorHAnsi"/>
        </w:rPr>
        <w:t>:</w:t>
      </w:r>
    </w:p>
    <w:p w14:paraId="65F1E6DB" w14:textId="77777777" w:rsidR="00FE6A44" w:rsidRPr="007B3ECA" w:rsidRDefault="00FE6A44" w:rsidP="007B3ECA">
      <w:pPr>
        <w:rPr>
          <w:rFonts w:asciiTheme="minorHAnsi" w:hAnsiTheme="minorHAnsi" w:cstheme="minorHAnsi"/>
        </w:rPr>
      </w:pPr>
      <w:r w:rsidRPr="007B3ECA">
        <w:rPr>
          <w:rFonts w:asciiTheme="minorHAnsi" w:eastAsia="Calibri" w:hAnsiTheme="minorHAnsi" w:cstheme="minorHAnsi"/>
        </w:rPr>
        <w:t>Seize patients ont été inclus, avec un âge moyen 13,5 ans. Une douleur abdominale avec défense était présente dans 81% des cas. Le scanner abdominal réalisé dans 81% des cas, constitué l'examen diagnostique de référence, mettant en évidence la perforation avec un pneumopéritoine et un épanchement intrapéritonéal. Chez les trois patients explorés par échographie seule, le diagnostic a été posé en peropératoire.</w:t>
      </w:r>
    </w:p>
    <w:p w14:paraId="0C324038" w14:textId="77777777" w:rsidR="00FE6A44" w:rsidRDefault="00FE6A44" w:rsidP="007B3ECA">
      <w:pPr>
        <w:rPr>
          <w:rFonts w:asciiTheme="minorHAnsi" w:eastAsia="Calibri" w:hAnsiTheme="minorHAnsi" w:cstheme="minorHAnsi"/>
        </w:rPr>
      </w:pPr>
      <w:r w:rsidRPr="007B3ECA">
        <w:rPr>
          <w:rFonts w:asciiTheme="minorHAnsi" w:eastAsia="Calibri" w:hAnsiTheme="minorHAnsi" w:cstheme="minorHAnsi"/>
        </w:rPr>
        <w:t>Quatorze patients (87,5 %) ont été traités par coelioscopie sans conversion, et deux (12,5 %) de manière conservatrice. Les perforations, majoritairement gastriques et inférieures à 10 mm, ont été traitées par suture simple (n = 8), avec patch épiploïque (n = 4) ou abstention dans les 2 cas de perforation bouchée. La reprise alimentaire survenait en moyenne au 5ᵉ jour postopératoire pour une durée moyenne d’hospitalisation de 6,2 jours. Deux complications postopératoires ont été relevées (un abcès sous-hépatique, et une hémorragie digestive à distance) sans nécessité de réintervention.</w:t>
      </w:r>
    </w:p>
    <w:p w14:paraId="29BEBE42" w14:textId="77777777" w:rsidR="007B3ECA" w:rsidRPr="007B3ECA" w:rsidRDefault="007B3ECA" w:rsidP="007B3ECA">
      <w:pPr>
        <w:rPr>
          <w:rFonts w:asciiTheme="minorHAnsi" w:hAnsiTheme="minorHAnsi" w:cstheme="minorHAnsi"/>
        </w:rPr>
      </w:pPr>
    </w:p>
    <w:p w14:paraId="7ED663F4" w14:textId="0BD87E36" w:rsidR="00FE6A44" w:rsidRPr="007B3ECA" w:rsidRDefault="007B3ECA" w:rsidP="007B3ECA">
      <w:pPr>
        <w:rPr>
          <w:rFonts w:asciiTheme="minorHAnsi" w:hAnsiTheme="minorHAnsi" w:cstheme="minorHAnsi"/>
        </w:rPr>
      </w:pPr>
      <w:r w:rsidRPr="007B3ECA">
        <w:rPr>
          <w:rFonts w:asciiTheme="minorHAnsi" w:eastAsia="Calibri" w:hAnsiTheme="minorHAnsi" w:cstheme="minorHAnsi"/>
          <w:b/>
          <w:bCs/>
        </w:rPr>
        <w:t>Conclusion</w:t>
      </w:r>
      <w:r w:rsidRPr="007B3ECA">
        <w:rPr>
          <w:rFonts w:asciiTheme="minorHAnsi" w:eastAsia="Calibri" w:hAnsiTheme="minorHAnsi" w:cstheme="minorHAnsi"/>
        </w:rPr>
        <w:t>:</w:t>
      </w:r>
    </w:p>
    <w:p w14:paraId="01C59004" w14:textId="77777777" w:rsidR="005F05F4" w:rsidRPr="007B3ECA" w:rsidRDefault="00FE6A44" w:rsidP="007B3ECA">
      <w:pPr>
        <w:rPr>
          <w:rFonts w:asciiTheme="minorHAnsi" w:hAnsiTheme="minorHAnsi" w:cstheme="minorHAnsi"/>
        </w:rPr>
      </w:pPr>
      <w:r w:rsidRPr="007B3ECA">
        <w:rPr>
          <w:rFonts w:asciiTheme="minorHAnsi" w:eastAsia="Calibri" w:hAnsiTheme="minorHAnsi" w:cstheme="minorHAnsi"/>
        </w:rPr>
        <w:t>La coelioscopie constitue une approche sûre et efficace en première intention dans les PUGD pédiatriques. Le traitement conservateur reste envisageable chez des patients sélectionnés. Ces résultats soulignent la nécessité d'études prospectives multicentriques et l'élaboration de recommandations pédiatriques dédiées</w:t>
      </w:r>
    </w:p>
    <w:p w14:paraId="5205A160" w14:textId="77777777" w:rsidR="007B3ECA" w:rsidRDefault="007B3ECA" w:rsidP="008F0A77">
      <w:pPr>
        <w:spacing w:before="100" w:beforeAutospacing="1" w:after="100" w:afterAutospacing="1" w:line="240" w:lineRule="auto"/>
        <w:jc w:val="both"/>
        <w:rPr>
          <w:rStyle w:val="Accentuationintense"/>
          <w:rFonts w:asciiTheme="minorHAnsi" w:hAnsiTheme="minorHAnsi" w:cstheme="minorHAnsi"/>
          <w:lang w:val="fr-FR"/>
        </w:rPr>
      </w:pPr>
    </w:p>
    <w:p w14:paraId="13FD71F0" w14:textId="77777777" w:rsidR="007B3ECA" w:rsidRDefault="007B3ECA" w:rsidP="008F0A77">
      <w:pPr>
        <w:spacing w:before="100" w:beforeAutospacing="1" w:after="100" w:afterAutospacing="1" w:line="240" w:lineRule="auto"/>
        <w:jc w:val="both"/>
        <w:rPr>
          <w:rStyle w:val="Accentuationintense"/>
          <w:rFonts w:asciiTheme="minorHAnsi" w:hAnsiTheme="minorHAnsi" w:cstheme="minorHAnsi"/>
          <w:lang w:val="fr-FR"/>
        </w:rPr>
      </w:pPr>
    </w:p>
    <w:p w14:paraId="3672FAEF" w14:textId="77777777" w:rsidR="007B3ECA" w:rsidRDefault="007B3ECA" w:rsidP="008F0A77">
      <w:pPr>
        <w:spacing w:before="100" w:beforeAutospacing="1" w:after="100" w:afterAutospacing="1" w:line="240" w:lineRule="auto"/>
        <w:jc w:val="both"/>
        <w:rPr>
          <w:rStyle w:val="Accentuationintense"/>
          <w:rFonts w:asciiTheme="minorHAnsi" w:hAnsiTheme="minorHAnsi" w:cstheme="minorHAnsi"/>
          <w:lang w:val="fr-FR"/>
        </w:rPr>
      </w:pPr>
    </w:p>
    <w:p w14:paraId="5F4147E9" w14:textId="77777777" w:rsidR="007B3ECA" w:rsidRDefault="007B3ECA" w:rsidP="008F0A77">
      <w:pPr>
        <w:spacing w:before="100" w:beforeAutospacing="1" w:after="100" w:afterAutospacing="1" w:line="240" w:lineRule="auto"/>
        <w:jc w:val="both"/>
        <w:rPr>
          <w:rStyle w:val="Accentuationintense"/>
          <w:rFonts w:asciiTheme="minorHAnsi" w:hAnsiTheme="minorHAnsi" w:cstheme="minorHAnsi"/>
          <w:lang w:val="fr-FR"/>
        </w:rPr>
      </w:pPr>
    </w:p>
    <w:p w14:paraId="07D2D2FF" w14:textId="77777777" w:rsidR="007B3ECA" w:rsidRDefault="007B3ECA" w:rsidP="008F0A77">
      <w:pPr>
        <w:spacing w:before="100" w:beforeAutospacing="1" w:after="100" w:afterAutospacing="1" w:line="240" w:lineRule="auto"/>
        <w:jc w:val="both"/>
        <w:rPr>
          <w:rStyle w:val="Accentuationintense"/>
          <w:rFonts w:asciiTheme="minorHAnsi" w:hAnsiTheme="minorHAnsi" w:cstheme="minorHAnsi"/>
          <w:lang w:val="fr-FR"/>
        </w:rPr>
      </w:pPr>
    </w:p>
    <w:p w14:paraId="052D3392" w14:textId="77777777" w:rsidR="007B3ECA" w:rsidRPr="007B3ECA" w:rsidRDefault="007B3ECA" w:rsidP="008F0A77">
      <w:pPr>
        <w:spacing w:before="100" w:beforeAutospacing="1" w:after="100" w:afterAutospacing="1" w:line="240" w:lineRule="auto"/>
        <w:jc w:val="both"/>
        <w:rPr>
          <w:rStyle w:val="Accentuationintense"/>
          <w:rFonts w:asciiTheme="minorHAnsi" w:hAnsiTheme="minorHAnsi" w:cstheme="minorHAnsi"/>
          <w:i w:val="0"/>
          <w:iCs w:val="0"/>
          <w:color w:val="auto"/>
        </w:rPr>
      </w:pPr>
    </w:p>
    <w:p w14:paraId="1559C38E" w14:textId="77777777" w:rsidR="00646E6D" w:rsidRPr="00B34593" w:rsidRDefault="00441A8A" w:rsidP="008F0A77">
      <w:pPr>
        <w:spacing w:before="100" w:beforeAutospacing="1" w:after="100" w:afterAutospacing="1" w:line="240" w:lineRule="auto"/>
        <w:jc w:val="both"/>
        <w:rPr>
          <w:rFonts w:cstheme="minorHAnsi"/>
          <w:b/>
          <w:lang w:val="fr-FR"/>
        </w:rPr>
      </w:pPr>
      <w:r w:rsidRPr="00B34593">
        <w:rPr>
          <w:rFonts w:cstheme="minorHAnsi"/>
          <w:b/>
          <w:lang w:val="fr-FR"/>
        </w:rPr>
        <w:lastRenderedPageBreak/>
        <w:t xml:space="preserve">43- </w:t>
      </w:r>
      <w:r w:rsidR="00646E6D" w:rsidRPr="00B34593">
        <w:rPr>
          <w:rFonts w:cstheme="minorHAnsi"/>
          <w:b/>
          <w:lang w:val="fr-FR"/>
        </w:rPr>
        <w:t xml:space="preserve">FUNDOPLICATURE SELON TOUPET AU ROBOT SINGLE </w:t>
      </w:r>
      <w:r w:rsidR="006F751C" w:rsidRPr="00B34593">
        <w:rPr>
          <w:rFonts w:cstheme="minorHAnsi"/>
          <w:b/>
          <w:lang w:val="fr-FR"/>
        </w:rPr>
        <w:t>PORT :</w:t>
      </w:r>
      <w:r w:rsidR="00646E6D" w:rsidRPr="00B34593">
        <w:rPr>
          <w:rFonts w:cstheme="minorHAnsi"/>
          <w:b/>
          <w:lang w:val="fr-FR"/>
        </w:rPr>
        <w:t xml:space="preserve"> UNE PREMIERE</w:t>
      </w:r>
      <w:r w:rsidR="00646E6D" w:rsidRPr="00B34593">
        <w:rPr>
          <w:rFonts w:cstheme="minorHAnsi"/>
          <w:b/>
          <w:lang w:val="fr-FR"/>
        </w:rPr>
        <w:tab/>
      </w:r>
    </w:p>
    <w:p w14:paraId="2FAFDFED" w14:textId="77777777" w:rsidR="0064753D" w:rsidRPr="00B34593" w:rsidRDefault="0064753D" w:rsidP="008F0A77">
      <w:pPr>
        <w:spacing w:before="100" w:beforeAutospacing="1" w:after="100" w:afterAutospacing="1" w:line="240" w:lineRule="auto"/>
        <w:jc w:val="both"/>
        <w:rPr>
          <w:rFonts w:asciiTheme="minorHAnsi" w:hAnsiTheme="minorHAnsi" w:cstheme="minorHAnsi"/>
          <w:lang w:val="fr-FR"/>
        </w:rPr>
      </w:pPr>
      <w:r w:rsidRPr="00B34593">
        <w:rPr>
          <w:rFonts w:asciiTheme="minorHAnsi" w:eastAsia="Calibri" w:hAnsiTheme="minorHAnsi" w:cstheme="minorHAnsi"/>
          <w:u w:val="single"/>
          <w:lang w:val="fr-FR"/>
        </w:rPr>
        <w:t>Aurélien Scalabre</w:t>
      </w:r>
      <w:r w:rsidRPr="00B34593">
        <w:rPr>
          <w:rFonts w:asciiTheme="minorHAnsi" w:eastAsia="Calibri" w:hAnsiTheme="minorHAnsi" w:cstheme="minorHAnsi"/>
          <w:vertAlign w:val="superscript"/>
          <w:lang w:val="fr-FR"/>
        </w:rPr>
        <w:t>1</w:t>
      </w:r>
      <w:r w:rsidRPr="00B34593">
        <w:rPr>
          <w:rFonts w:asciiTheme="minorHAnsi" w:eastAsia="Calibri" w:hAnsiTheme="minorHAnsi" w:cstheme="minorHAnsi"/>
          <w:lang w:val="fr-FR"/>
        </w:rPr>
        <w:t>, Lorraine Kieffer De Marco</w:t>
      </w:r>
      <w:r w:rsidRPr="00B34593">
        <w:rPr>
          <w:rFonts w:asciiTheme="minorHAnsi" w:eastAsia="Calibri" w:hAnsiTheme="minorHAnsi" w:cstheme="minorHAnsi"/>
          <w:vertAlign w:val="superscript"/>
          <w:lang w:val="fr-FR"/>
        </w:rPr>
        <w:t>1</w:t>
      </w:r>
      <w:r w:rsidRPr="00B34593">
        <w:rPr>
          <w:rFonts w:asciiTheme="minorHAnsi" w:eastAsia="Calibri" w:hAnsiTheme="minorHAnsi" w:cstheme="minorHAnsi"/>
          <w:lang w:val="fr-FR"/>
        </w:rPr>
        <w:t>, Sophie Vermersch</w:t>
      </w:r>
      <w:r w:rsidRPr="00B34593">
        <w:rPr>
          <w:rFonts w:asciiTheme="minorHAnsi" w:eastAsia="Calibri" w:hAnsiTheme="minorHAnsi" w:cstheme="minorHAnsi"/>
          <w:vertAlign w:val="superscript"/>
          <w:lang w:val="fr-FR"/>
        </w:rPr>
        <w:t>1</w:t>
      </w:r>
      <w:r w:rsidRPr="00B34593">
        <w:rPr>
          <w:rFonts w:asciiTheme="minorHAnsi" w:eastAsia="Calibri" w:hAnsiTheme="minorHAnsi" w:cstheme="minorHAnsi"/>
          <w:lang w:val="fr-FR"/>
        </w:rPr>
        <w:t>, Anne Pourquet</w:t>
      </w:r>
      <w:r w:rsidRPr="00B34593">
        <w:rPr>
          <w:rFonts w:asciiTheme="minorHAnsi" w:eastAsia="Calibri" w:hAnsiTheme="minorHAnsi" w:cstheme="minorHAnsi"/>
          <w:vertAlign w:val="superscript"/>
          <w:lang w:val="fr-FR"/>
        </w:rPr>
        <w:t>1</w:t>
      </w:r>
      <w:r w:rsidRPr="00B34593">
        <w:rPr>
          <w:rFonts w:asciiTheme="minorHAnsi" w:eastAsia="Calibri" w:hAnsiTheme="minorHAnsi" w:cstheme="minorHAnsi"/>
          <w:lang w:val="fr-FR"/>
        </w:rPr>
        <w:t>, Arnauld Garcin</w:t>
      </w:r>
      <w:r w:rsidRPr="00B34593">
        <w:rPr>
          <w:rFonts w:asciiTheme="minorHAnsi" w:eastAsia="Calibri" w:hAnsiTheme="minorHAnsi" w:cstheme="minorHAnsi"/>
          <w:vertAlign w:val="superscript"/>
          <w:lang w:val="fr-FR"/>
        </w:rPr>
        <w:t>2</w:t>
      </w:r>
      <w:r w:rsidRPr="00B34593">
        <w:rPr>
          <w:rFonts w:asciiTheme="minorHAnsi" w:eastAsia="Calibri" w:hAnsiTheme="minorHAnsi" w:cstheme="minorHAnsi"/>
          <w:lang w:val="fr-FR"/>
        </w:rPr>
        <w:t>, Daniela Gorduza</w:t>
      </w:r>
      <w:r w:rsidRPr="00B34593">
        <w:rPr>
          <w:rFonts w:asciiTheme="minorHAnsi" w:eastAsia="Calibri" w:hAnsiTheme="minorHAnsi" w:cstheme="minorHAnsi"/>
          <w:vertAlign w:val="superscript"/>
          <w:lang w:val="fr-FR"/>
        </w:rPr>
        <w:t>1</w:t>
      </w:r>
    </w:p>
    <w:p w14:paraId="092E4990" w14:textId="77777777" w:rsidR="00646E6D" w:rsidRPr="00B34593" w:rsidRDefault="0064753D" w:rsidP="008F0A77">
      <w:pPr>
        <w:spacing w:before="100" w:beforeAutospacing="1" w:after="100" w:afterAutospacing="1" w:line="240" w:lineRule="auto"/>
        <w:jc w:val="both"/>
        <w:rPr>
          <w:rFonts w:asciiTheme="minorHAnsi" w:hAnsiTheme="minorHAnsi" w:cstheme="minorHAnsi"/>
          <w:lang w:val="fr-FR"/>
        </w:rPr>
      </w:pPr>
      <w:r w:rsidRPr="00B34593">
        <w:rPr>
          <w:rFonts w:asciiTheme="minorHAnsi" w:eastAsia="Calibri" w:hAnsiTheme="minorHAnsi" w:cstheme="minorHAnsi"/>
          <w:vertAlign w:val="superscript"/>
          <w:lang w:val="fr-FR"/>
        </w:rPr>
        <w:t>1</w:t>
      </w:r>
      <w:r w:rsidRPr="00B34593">
        <w:rPr>
          <w:rFonts w:asciiTheme="minorHAnsi" w:eastAsia="Calibri" w:hAnsiTheme="minorHAnsi" w:cstheme="minorHAnsi"/>
          <w:lang w:val="fr-FR"/>
        </w:rPr>
        <w:t xml:space="preserve">CHU de Saint-Etienne, service de chirurgie pédiatrique, Saint-Etienne, France. </w:t>
      </w:r>
      <w:r w:rsidRPr="00B34593">
        <w:rPr>
          <w:rFonts w:asciiTheme="minorHAnsi" w:eastAsia="Calibri" w:hAnsiTheme="minorHAnsi" w:cstheme="minorHAnsi"/>
          <w:vertAlign w:val="superscript"/>
          <w:lang w:val="fr-FR"/>
        </w:rPr>
        <w:t>2</w:t>
      </w:r>
      <w:r w:rsidRPr="00B34593">
        <w:rPr>
          <w:rFonts w:asciiTheme="minorHAnsi" w:eastAsia="Calibri" w:hAnsiTheme="minorHAnsi" w:cstheme="minorHAnsi"/>
          <w:lang w:val="fr-FR"/>
        </w:rPr>
        <w:t>CHU de Saint-Etienne, département de recherche clinique, Saint-Etienne, France</w:t>
      </w:r>
    </w:p>
    <w:p w14:paraId="4FC8D135" w14:textId="77777777" w:rsidR="00FE6A44" w:rsidRPr="00B34593" w:rsidRDefault="00FE6A44" w:rsidP="008F0A77">
      <w:pPr>
        <w:pStyle w:val="Titre4"/>
        <w:spacing w:before="100" w:beforeAutospacing="1" w:after="100" w:afterAutospacing="1" w:line="240" w:lineRule="auto"/>
        <w:jc w:val="both"/>
        <w:rPr>
          <w:rFonts w:asciiTheme="minorHAnsi" w:hAnsiTheme="minorHAnsi" w:cstheme="minorHAnsi"/>
          <w:szCs w:val="18"/>
        </w:rPr>
      </w:pPr>
      <w:r w:rsidRPr="00B34593">
        <w:rPr>
          <w:rFonts w:asciiTheme="minorHAnsi" w:eastAsia="Calibri" w:hAnsiTheme="minorHAnsi" w:cstheme="minorHAnsi"/>
          <w:b/>
          <w:szCs w:val="18"/>
        </w:rPr>
        <w:t>Abstract</w:t>
      </w:r>
    </w:p>
    <w:p w14:paraId="660ECB6C" w14:textId="6BDBFFA1" w:rsidR="005F05F4" w:rsidRPr="00B34593" w:rsidRDefault="00B34593" w:rsidP="00B34593">
      <w:pPr>
        <w:rPr>
          <w:rFonts w:asciiTheme="minorHAnsi" w:eastAsia="Calibri" w:hAnsiTheme="minorHAnsi" w:cstheme="minorHAnsi"/>
          <w:b/>
          <w:bCs/>
        </w:rPr>
      </w:pPr>
      <w:r w:rsidRPr="00B34593">
        <w:rPr>
          <w:rFonts w:asciiTheme="minorHAnsi" w:eastAsia="Calibri" w:hAnsiTheme="minorHAnsi" w:cstheme="minorHAnsi"/>
          <w:b/>
          <w:bCs/>
        </w:rPr>
        <w:t>Objectif:</w:t>
      </w:r>
      <w:r w:rsidR="00FE6A44" w:rsidRPr="00B34593">
        <w:rPr>
          <w:rFonts w:asciiTheme="minorHAnsi" w:eastAsia="Calibri" w:hAnsiTheme="minorHAnsi" w:cstheme="minorHAnsi"/>
          <w:b/>
          <w:bCs/>
        </w:rPr>
        <w:t xml:space="preserve"> </w:t>
      </w:r>
    </w:p>
    <w:p w14:paraId="609EE106" w14:textId="77777777" w:rsidR="00FE6A44" w:rsidRDefault="00FE6A44" w:rsidP="00B34593">
      <w:pPr>
        <w:rPr>
          <w:rFonts w:asciiTheme="minorHAnsi" w:eastAsia="Calibri" w:hAnsiTheme="minorHAnsi" w:cstheme="minorHAnsi"/>
        </w:rPr>
      </w:pPr>
      <w:r w:rsidRPr="00B34593">
        <w:rPr>
          <w:rFonts w:asciiTheme="minorHAnsi" w:eastAsia="Calibri" w:hAnsiTheme="minorHAnsi" w:cstheme="minorHAnsi"/>
        </w:rPr>
        <w:t>La récente génération de système robotique SinglePort permet de déployer les instruments robotiques à partir d’un seul trocart de 24 mm. Bien que son utilisation soit considérée comme Off Label en pédiatrie, une quarantaine de cas est rapportée dans la littérature, principalement pour la réalisation de pyéloplasties. Notre équipe mène une étude prospective ayant pour but d’étudier la sécurité de ce système robotique chez les patients mineurs.  Notre équipe est la première à rapporter une fundoplication selon Toupet réalisée à l’aide ce nouveau système robotique. Cette vidéo montre le déroulement de l’intervention.</w:t>
      </w:r>
    </w:p>
    <w:p w14:paraId="517A07A3" w14:textId="77777777" w:rsidR="00B34593" w:rsidRPr="00B34593" w:rsidRDefault="00B34593" w:rsidP="00B34593">
      <w:pPr>
        <w:rPr>
          <w:rFonts w:asciiTheme="minorHAnsi" w:hAnsiTheme="minorHAnsi" w:cstheme="minorHAnsi"/>
        </w:rPr>
      </w:pPr>
    </w:p>
    <w:p w14:paraId="4A2B8782" w14:textId="4AD3211A" w:rsidR="005F05F4" w:rsidRPr="00B34593" w:rsidRDefault="00B34593" w:rsidP="00B34593">
      <w:pPr>
        <w:rPr>
          <w:rFonts w:asciiTheme="minorHAnsi" w:eastAsia="Calibri" w:hAnsiTheme="minorHAnsi" w:cstheme="minorHAnsi"/>
        </w:rPr>
      </w:pPr>
      <w:r w:rsidRPr="00B34593">
        <w:rPr>
          <w:rFonts w:asciiTheme="minorHAnsi" w:eastAsia="Calibri" w:hAnsiTheme="minorHAnsi" w:cstheme="minorHAnsi"/>
          <w:b/>
          <w:bCs/>
        </w:rPr>
        <w:t>Méthode</w:t>
      </w:r>
      <w:r w:rsidRPr="00B34593">
        <w:rPr>
          <w:rFonts w:asciiTheme="minorHAnsi" w:eastAsia="Calibri" w:hAnsiTheme="minorHAnsi" w:cstheme="minorHAnsi"/>
        </w:rPr>
        <w:t>:</w:t>
      </w:r>
      <w:r w:rsidR="00FE6A44" w:rsidRPr="00B34593">
        <w:rPr>
          <w:rFonts w:asciiTheme="minorHAnsi" w:eastAsia="Calibri" w:hAnsiTheme="minorHAnsi" w:cstheme="minorHAnsi"/>
        </w:rPr>
        <w:t xml:space="preserve"> </w:t>
      </w:r>
    </w:p>
    <w:p w14:paraId="02FA6863" w14:textId="77777777" w:rsidR="00FE6A44" w:rsidRDefault="00FE6A44" w:rsidP="00B34593">
      <w:pPr>
        <w:rPr>
          <w:rFonts w:asciiTheme="minorHAnsi" w:eastAsia="Calibri" w:hAnsiTheme="minorHAnsi" w:cstheme="minorHAnsi"/>
        </w:rPr>
      </w:pPr>
      <w:r w:rsidRPr="00B34593">
        <w:rPr>
          <w:rFonts w:asciiTheme="minorHAnsi" w:eastAsia="Calibri" w:hAnsiTheme="minorHAnsi" w:cstheme="minorHAnsi"/>
        </w:rPr>
        <w:t>L’intervention s’est déroulée dans le cadre d’une étude prospective avec l’autorisation du CPP et de l’ANSM. Les données recueillies incluaient le temps d’utilisation de la console robotique, la nécessité de conversion, la survenue d’éventuelles complications postopératoires et la durée d’hospitalisation.</w:t>
      </w:r>
    </w:p>
    <w:p w14:paraId="28B4E4B2" w14:textId="77777777" w:rsidR="00B34593" w:rsidRPr="00B34593" w:rsidRDefault="00B34593" w:rsidP="00B34593">
      <w:pPr>
        <w:rPr>
          <w:rFonts w:asciiTheme="minorHAnsi" w:hAnsiTheme="minorHAnsi" w:cstheme="minorHAnsi"/>
        </w:rPr>
      </w:pPr>
    </w:p>
    <w:p w14:paraId="5B834F7E" w14:textId="72E36DBE" w:rsidR="005F05F4" w:rsidRPr="00B34593" w:rsidRDefault="00B34593" w:rsidP="00B34593">
      <w:pPr>
        <w:rPr>
          <w:rFonts w:asciiTheme="minorHAnsi" w:eastAsia="Calibri" w:hAnsiTheme="minorHAnsi" w:cstheme="minorHAnsi"/>
        </w:rPr>
      </w:pPr>
      <w:r w:rsidRPr="00B34593">
        <w:rPr>
          <w:rFonts w:asciiTheme="minorHAnsi" w:eastAsia="Calibri" w:hAnsiTheme="minorHAnsi" w:cstheme="minorHAnsi"/>
          <w:b/>
          <w:bCs/>
        </w:rPr>
        <w:t>Résultats</w:t>
      </w:r>
      <w:r w:rsidRPr="00B34593">
        <w:rPr>
          <w:rFonts w:asciiTheme="minorHAnsi" w:eastAsia="Calibri" w:hAnsiTheme="minorHAnsi" w:cstheme="minorHAnsi"/>
        </w:rPr>
        <w:t>:</w:t>
      </w:r>
      <w:r w:rsidR="00FE6A44" w:rsidRPr="00B34593">
        <w:rPr>
          <w:rFonts w:asciiTheme="minorHAnsi" w:eastAsia="Calibri" w:hAnsiTheme="minorHAnsi" w:cstheme="minorHAnsi"/>
        </w:rPr>
        <w:t xml:space="preserve"> </w:t>
      </w:r>
    </w:p>
    <w:p w14:paraId="578D7116" w14:textId="77777777" w:rsidR="00FE6A44" w:rsidRDefault="00FE6A44" w:rsidP="00B34593">
      <w:pPr>
        <w:rPr>
          <w:rFonts w:asciiTheme="minorHAnsi" w:eastAsia="Calibri" w:hAnsiTheme="minorHAnsi" w:cstheme="minorHAnsi"/>
        </w:rPr>
      </w:pPr>
      <w:r w:rsidRPr="00B34593">
        <w:rPr>
          <w:rFonts w:asciiTheme="minorHAnsi" w:eastAsia="Calibri" w:hAnsiTheme="minorHAnsi" w:cstheme="minorHAnsi"/>
        </w:rPr>
        <w:t>Une fille de 17 ans a bénéficié d’une fundoplication pour un reflux gastro-oesophagien objectivé par pHmétrie et résistant au traitement médical. Les instruments robotiques ont été introduits par une incision ombilicale unique de 30 mm en utilisant un dispositif « access port » pour augmenter l’espace de travail. Il n’y a pas eu de conversion ni de complication per opératoire, mais la durée d’intervention a été allongée (171 min) en raison de difficultés d’exposition de l’orifice hiatal. La patiente est rentrée à domicile à J2. Deux mois après l’intervention elle était asymptomatique et avait arrêté le traitement médical. Le résultat esthétique était excellent avec une cicatrice presque invisible dans l’ombilic.</w:t>
      </w:r>
    </w:p>
    <w:p w14:paraId="0DE166F2" w14:textId="77777777" w:rsidR="00B34593" w:rsidRPr="00B34593" w:rsidRDefault="00B34593" w:rsidP="00B34593">
      <w:pPr>
        <w:rPr>
          <w:rFonts w:asciiTheme="minorHAnsi" w:hAnsiTheme="minorHAnsi" w:cstheme="minorHAnsi"/>
        </w:rPr>
      </w:pPr>
    </w:p>
    <w:p w14:paraId="68384171" w14:textId="281607AB" w:rsidR="005F05F4" w:rsidRPr="00B34593" w:rsidRDefault="00B34593" w:rsidP="00B34593">
      <w:pPr>
        <w:rPr>
          <w:rFonts w:asciiTheme="minorHAnsi" w:eastAsia="Calibri" w:hAnsiTheme="minorHAnsi" w:cstheme="minorHAnsi"/>
        </w:rPr>
      </w:pPr>
      <w:r w:rsidRPr="00B34593">
        <w:rPr>
          <w:rFonts w:asciiTheme="minorHAnsi" w:eastAsia="Calibri" w:hAnsiTheme="minorHAnsi" w:cstheme="minorHAnsi"/>
          <w:b/>
          <w:bCs/>
        </w:rPr>
        <w:t>Conclusion</w:t>
      </w:r>
      <w:r w:rsidRPr="00B34593">
        <w:rPr>
          <w:rFonts w:asciiTheme="minorHAnsi" w:eastAsia="Calibri" w:hAnsiTheme="minorHAnsi" w:cstheme="minorHAnsi"/>
        </w:rPr>
        <w:t>:</w:t>
      </w:r>
      <w:r w:rsidR="00FE6A44" w:rsidRPr="00B34593">
        <w:rPr>
          <w:rFonts w:asciiTheme="minorHAnsi" w:eastAsia="Calibri" w:hAnsiTheme="minorHAnsi" w:cstheme="minorHAnsi"/>
        </w:rPr>
        <w:t xml:space="preserve"> </w:t>
      </w:r>
    </w:p>
    <w:p w14:paraId="51336DD5" w14:textId="77777777" w:rsidR="00FE6A44" w:rsidRPr="00B34593" w:rsidRDefault="00FE6A44" w:rsidP="00B34593">
      <w:pPr>
        <w:rPr>
          <w:rFonts w:asciiTheme="minorHAnsi" w:hAnsiTheme="minorHAnsi" w:cstheme="minorHAnsi"/>
        </w:rPr>
      </w:pPr>
      <w:r w:rsidRPr="00B34593">
        <w:rPr>
          <w:rFonts w:asciiTheme="minorHAnsi" w:eastAsia="Calibri" w:hAnsiTheme="minorHAnsi" w:cstheme="minorHAnsi"/>
        </w:rPr>
        <w:t>Il s’agit du premier cas rapporté de traitement chirurgical de reflux gastro-oesophagien en utilisant le système robotique SinglePort. Le résultat fonctionnel et esthétique est très satisfaisant, mais la durée opératoire devrait pouvoir être nettement plus courte avec la montée en expérience de l’équipe.</w:t>
      </w:r>
    </w:p>
    <w:p w14:paraId="3D095FCB" w14:textId="77777777" w:rsidR="00FE6A44" w:rsidRPr="00313150" w:rsidRDefault="00FE6A44" w:rsidP="008F0A77">
      <w:pPr>
        <w:spacing w:before="100" w:beforeAutospacing="1" w:after="100" w:afterAutospacing="1" w:line="240" w:lineRule="auto"/>
        <w:jc w:val="both"/>
        <w:rPr>
          <w:rFonts w:asciiTheme="minorHAnsi" w:hAnsiTheme="minorHAnsi" w:cstheme="minorHAnsi"/>
          <w:sz w:val="22"/>
          <w:szCs w:val="22"/>
        </w:rPr>
      </w:pPr>
    </w:p>
    <w:p w14:paraId="2BACB94D" w14:textId="77777777" w:rsidR="00FF2C1D" w:rsidRDefault="00FF2C1D" w:rsidP="008F0A77">
      <w:pPr>
        <w:spacing w:before="100" w:beforeAutospacing="1" w:after="100" w:afterAutospacing="1" w:line="240" w:lineRule="auto"/>
        <w:jc w:val="both"/>
        <w:rPr>
          <w:rFonts w:asciiTheme="minorHAnsi" w:hAnsiTheme="minorHAnsi" w:cstheme="minorHAnsi"/>
          <w:sz w:val="22"/>
          <w:szCs w:val="22"/>
          <w:lang w:val="fr-FR"/>
        </w:rPr>
      </w:pPr>
    </w:p>
    <w:p w14:paraId="1C4D8E8D" w14:textId="77777777" w:rsidR="00FF2C1D" w:rsidRDefault="00FF2C1D" w:rsidP="008F0A77">
      <w:pPr>
        <w:spacing w:before="100" w:beforeAutospacing="1" w:after="100" w:afterAutospacing="1" w:line="240" w:lineRule="auto"/>
        <w:jc w:val="both"/>
        <w:rPr>
          <w:rFonts w:asciiTheme="minorHAnsi" w:hAnsiTheme="minorHAnsi" w:cstheme="minorHAnsi"/>
          <w:sz w:val="22"/>
          <w:szCs w:val="22"/>
          <w:lang w:val="fr-FR"/>
        </w:rPr>
      </w:pPr>
    </w:p>
    <w:p w14:paraId="1EE978F8" w14:textId="77777777" w:rsidR="00B34593" w:rsidRDefault="00B34593" w:rsidP="008F0A77">
      <w:pPr>
        <w:spacing w:before="100" w:beforeAutospacing="1" w:after="100" w:afterAutospacing="1" w:line="240" w:lineRule="auto"/>
        <w:jc w:val="both"/>
        <w:rPr>
          <w:rFonts w:asciiTheme="minorHAnsi" w:hAnsiTheme="minorHAnsi" w:cstheme="minorHAnsi"/>
          <w:sz w:val="22"/>
          <w:szCs w:val="22"/>
          <w:lang w:val="fr-FR"/>
        </w:rPr>
      </w:pPr>
    </w:p>
    <w:p w14:paraId="1278BFBA" w14:textId="77777777" w:rsidR="00B34593" w:rsidRDefault="00B34593" w:rsidP="008F0A77">
      <w:pPr>
        <w:spacing w:before="100" w:beforeAutospacing="1" w:after="100" w:afterAutospacing="1" w:line="240" w:lineRule="auto"/>
        <w:jc w:val="both"/>
        <w:rPr>
          <w:rFonts w:asciiTheme="minorHAnsi" w:hAnsiTheme="minorHAnsi" w:cstheme="minorHAnsi"/>
          <w:sz w:val="22"/>
          <w:szCs w:val="22"/>
          <w:lang w:val="fr-FR"/>
        </w:rPr>
      </w:pPr>
    </w:p>
    <w:p w14:paraId="244F88F7" w14:textId="77777777" w:rsidR="00B34593" w:rsidRDefault="00B34593" w:rsidP="008F0A77">
      <w:pPr>
        <w:spacing w:before="100" w:beforeAutospacing="1" w:after="100" w:afterAutospacing="1" w:line="240" w:lineRule="auto"/>
        <w:jc w:val="both"/>
        <w:rPr>
          <w:rFonts w:asciiTheme="minorHAnsi" w:hAnsiTheme="minorHAnsi" w:cstheme="minorHAnsi"/>
          <w:sz w:val="22"/>
          <w:szCs w:val="22"/>
          <w:lang w:val="fr-FR"/>
        </w:rPr>
      </w:pPr>
    </w:p>
    <w:p w14:paraId="666266F3" w14:textId="77777777" w:rsidR="00FF2C1D" w:rsidRDefault="00FF2C1D" w:rsidP="008F0A77">
      <w:pPr>
        <w:spacing w:before="100" w:beforeAutospacing="1" w:after="100" w:afterAutospacing="1" w:line="240" w:lineRule="auto"/>
        <w:jc w:val="both"/>
        <w:rPr>
          <w:rFonts w:asciiTheme="minorHAnsi" w:hAnsiTheme="minorHAnsi" w:cstheme="minorHAnsi"/>
          <w:sz w:val="22"/>
          <w:szCs w:val="22"/>
          <w:lang w:val="fr-FR"/>
        </w:rPr>
      </w:pPr>
    </w:p>
    <w:p w14:paraId="68146D2A" w14:textId="77777777" w:rsidR="00646E6D" w:rsidRPr="00B34593" w:rsidRDefault="00441A8A" w:rsidP="008F0A77">
      <w:pPr>
        <w:spacing w:before="100" w:beforeAutospacing="1" w:after="100" w:afterAutospacing="1" w:line="240" w:lineRule="auto"/>
        <w:jc w:val="both"/>
        <w:rPr>
          <w:rFonts w:cstheme="minorHAnsi"/>
          <w:b/>
          <w:lang w:val="fr-FR"/>
        </w:rPr>
      </w:pPr>
      <w:r w:rsidRPr="00B34593">
        <w:rPr>
          <w:rFonts w:cstheme="minorHAnsi"/>
          <w:b/>
          <w:lang w:val="fr-FR"/>
        </w:rPr>
        <w:lastRenderedPageBreak/>
        <w:t xml:space="preserve">130- </w:t>
      </w:r>
      <w:r w:rsidR="00646E6D" w:rsidRPr="00B34593">
        <w:rPr>
          <w:rFonts w:cstheme="minorHAnsi"/>
          <w:b/>
          <w:lang w:val="fr-FR"/>
        </w:rPr>
        <w:t>EXTRACTION D'UN BÉZOARD GASTRIQUE ROBOT-ASSISTÉ CHEZ UNE ENFANT DE 7 ANS : FAISABILITÉ ET AVANTAGES</w:t>
      </w:r>
      <w:r w:rsidR="00646E6D" w:rsidRPr="00B34593">
        <w:rPr>
          <w:rFonts w:cstheme="minorHAnsi"/>
          <w:b/>
          <w:lang w:val="fr-FR"/>
        </w:rPr>
        <w:tab/>
      </w:r>
    </w:p>
    <w:p w14:paraId="72ACCBE2" w14:textId="77777777" w:rsidR="0038353F" w:rsidRPr="00B34593" w:rsidRDefault="0038353F" w:rsidP="008F0A77">
      <w:pPr>
        <w:spacing w:before="100" w:beforeAutospacing="1" w:after="100" w:afterAutospacing="1" w:line="240" w:lineRule="auto"/>
        <w:jc w:val="both"/>
        <w:rPr>
          <w:rFonts w:asciiTheme="minorHAnsi" w:hAnsiTheme="minorHAnsi" w:cstheme="minorHAnsi"/>
          <w:lang w:val="fr-FR"/>
        </w:rPr>
      </w:pPr>
      <w:r w:rsidRPr="00B34593">
        <w:rPr>
          <w:rFonts w:asciiTheme="minorHAnsi" w:eastAsia="Calibri" w:hAnsiTheme="minorHAnsi" w:cstheme="minorHAnsi"/>
          <w:u w:val="single"/>
          <w:lang w:val="fr-FR"/>
        </w:rPr>
        <w:t>Nina MARTZ</w:t>
      </w:r>
      <w:r w:rsidRPr="00B34593">
        <w:rPr>
          <w:rFonts w:asciiTheme="minorHAnsi" w:eastAsia="Calibri" w:hAnsiTheme="minorHAnsi" w:cstheme="minorHAnsi"/>
          <w:lang w:val="fr-FR"/>
        </w:rPr>
        <w:t>, Ulysse LAPLANCHE, Mariam GALUSTYAN, Arnaud BONNARD, Louise MONTALVA</w:t>
      </w:r>
    </w:p>
    <w:p w14:paraId="6A167EF5" w14:textId="77777777" w:rsidR="0038353F" w:rsidRPr="00B34593" w:rsidRDefault="0038353F" w:rsidP="008F0A77">
      <w:pPr>
        <w:spacing w:before="100" w:beforeAutospacing="1" w:after="100" w:afterAutospacing="1" w:line="240" w:lineRule="auto"/>
        <w:jc w:val="both"/>
        <w:rPr>
          <w:rFonts w:asciiTheme="minorHAnsi" w:hAnsiTheme="minorHAnsi" w:cstheme="minorHAnsi"/>
          <w:lang w:val="fr-FR"/>
        </w:rPr>
      </w:pPr>
      <w:r w:rsidRPr="00B34593">
        <w:rPr>
          <w:rFonts w:asciiTheme="minorHAnsi" w:eastAsia="Calibri" w:hAnsiTheme="minorHAnsi" w:cstheme="minorHAnsi"/>
          <w:lang w:val="fr-FR"/>
        </w:rPr>
        <w:t>Hôpital Robert Debré, Paris, France</w:t>
      </w:r>
    </w:p>
    <w:p w14:paraId="7C115F62" w14:textId="77777777" w:rsidR="00FE6A44" w:rsidRPr="00B34593" w:rsidRDefault="00FE6A44" w:rsidP="008F0A77">
      <w:pPr>
        <w:pStyle w:val="Titre4"/>
        <w:spacing w:before="100" w:beforeAutospacing="1" w:after="100" w:afterAutospacing="1" w:line="240" w:lineRule="auto"/>
        <w:jc w:val="both"/>
        <w:rPr>
          <w:rFonts w:asciiTheme="minorHAnsi" w:hAnsiTheme="minorHAnsi" w:cstheme="minorHAnsi"/>
          <w:szCs w:val="18"/>
        </w:rPr>
      </w:pPr>
      <w:r w:rsidRPr="00B34593">
        <w:rPr>
          <w:rFonts w:asciiTheme="minorHAnsi" w:eastAsia="Calibri" w:hAnsiTheme="minorHAnsi" w:cstheme="minorHAnsi"/>
          <w:b/>
          <w:szCs w:val="18"/>
        </w:rPr>
        <w:t>Abstract</w:t>
      </w:r>
    </w:p>
    <w:p w14:paraId="41851F66" w14:textId="10A5A4C5" w:rsidR="00FE6A44" w:rsidRPr="00B34593" w:rsidRDefault="00FE6A44" w:rsidP="00B34593">
      <w:pPr>
        <w:rPr>
          <w:rFonts w:asciiTheme="minorHAnsi" w:hAnsiTheme="minorHAnsi" w:cstheme="minorHAnsi"/>
          <w:b/>
          <w:bCs/>
        </w:rPr>
      </w:pPr>
      <w:r w:rsidRPr="00B34593">
        <w:rPr>
          <w:rFonts w:asciiTheme="minorHAnsi" w:eastAsia="Calibri" w:hAnsiTheme="minorHAnsi" w:cstheme="minorHAnsi"/>
          <w:b/>
          <w:bCs/>
        </w:rPr>
        <w:t>Introduction</w:t>
      </w:r>
      <w:r w:rsidR="00B34593">
        <w:rPr>
          <w:rFonts w:asciiTheme="minorHAnsi" w:eastAsia="Calibri" w:hAnsiTheme="minorHAnsi" w:cstheme="minorHAnsi"/>
          <w:b/>
          <w:bCs/>
        </w:rPr>
        <w:t>:</w:t>
      </w:r>
    </w:p>
    <w:p w14:paraId="2B125C01" w14:textId="77777777" w:rsidR="00FE6A44" w:rsidRDefault="00FE6A44" w:rsidP="00B34593">
      <w:pPr>
        <w:rPr>
          <w:rFonts w:asciiTheme="minorHAnsi" w:eastAsia="Calibri" w:hAnsiTheme="minorHAnsi" w:cstheme="minorHAnsi"/>
        </w:rPr>
      </w:pPr>
      <w:r w:rsidRPr="00B34593">
        <w:rPr>
          <w:rFonts w:asciiTheme="minorHAnsi" w:eastAsia="Calibri" w:hAnsiTheme="minorHAnsi" w:cstheme="minorHAnsi"/>
        </w:rPr>
        <w:t>Les bézoards gastriques représentent une pathologie rare en pédiatrie, avec une prédominance féminine. Bien que l'extraction endoscopique soit privilégiée pour les petits bézoards, les formes volumineuses nécessitent souvent une intervention chirurgicale. La chirurgie robot-assistée offre une alternative mini-invasive prometteuse, combinant précision et ergonomie, particulièrement adaptée aux dissections fines en espaces anatomiques restreints.</w:t>
      </w:r>
    </w:p>
    <w:p w14:paraId="4175D2B8" w14:textId="77777777" w:rsidR="00B34593" w:rsidRPr="00B34593" w:rsidRDefault="00B34593" w:rsidP="00B34593">
      <w:pPr>
        <w:rPr>
          <w:rFonts w:asciiTheme="minorHAnsi" w:hAnsiTheme="minorHAnsi" w:cstheme="minorHAnsi"/>
        </w:rPr>
      </w:pPr>
    </w:p>
    <w:p w14:paraId="7A6064EE" w14:textId="3DAEE492" w:rsidR="00FE6A44" w:rsidRPr="00B34593" w:rsidRDefault="00FE6A44" w:rsidP="00B34593">
      <w:pPr>
        <w:rPr>
          <w:rFonts w:asciiTheme="minorHAnsi" w:hAnsiTheme="minorHAnsi" w:cstheme="minorHAnsi"/>
          <w:b/>
          <w:bCs/>
        </w:rPr>
      </w:pPr>
      <w:r w:rsidRPr="00B34593">
        <w:rPr>
          <w:rFonts w:asciiTheme="minorHAnsi" w:eastAsia="Calibri" w:hAnsiTheme="minorHAnsi" w:cstheme="minorHAnsi"/>
          <w:b/>
          <w:bCs/>
        </w:rPr>
        <w:t>Observation</w:t>
      </w:r>
      <w:r w:rsidR="00B34593">
        <w:rPr>
          <w:rFonts w:asciiTheme="minorHAnsi" w:eastAsia="Calibri" w:hAnsiTheme="minorHAnsi" w:cstheme="minorHAnsi"/>
          <w:b/>
          <w:bCs/>
        </w:rPr>
        <w:t>:</w:t>
      </w:r>
    </w:p>
    <w:p w14:paraId="5F0D051B" w14:textId="77777777" w:rsidR="00FE6A44" w:rsidRDefault="00FE6A44" w:rsidP="00B34593">
      <w:pPr>
        <w:rPr>
          <w:rFonts w:asciiTheme="minorHAnsi" w:eastAsia="Calibri" w:hAnsiTheme="minorHAnsi" w:cstheme="minorHAnsi"/>
        </w:rPr>
      </w:pPr>
      <w:r w:rsidRPr="00B34593">
        <w:rPr>
          <w:rFonts w:asciiTheme="minorHAnsi" w:eastAsia="Calibri" w:hAnsiTheme="minorHAnsi" w:cstheme="minorHAnsi"/>
        </w:rPr>
        <w:t>Nous présentons le cas d'une fillette de 7 ans admise pour douleurs abdominales épigastriques, nausées et vomissements évoluant depuis plusieurs jours, associés à une perte d'appétit et un amaigrissement depuis plusieurs mois. Le scanner abdominal a confirmé la présence d'un volumineux bézoard gastrique non accessible à l'extraction endoscopique. Une extraction chirurgicale robot-assistée a été réalisée avec succès. Les suites opératoires ont été simples, avec une durée d'hospitalisation courte et une récupération rapide.</w:t>
      </w:r>
    </w:p>
    <w:p w14:paraId="3F8EDA97" w14:textId="77777777" w:rsidR="00B34593" w:rsidRPr="00B34593" w:rsidRDefault="00B34593" w:rsidP="00B34593">
      <w:pPr>
        <w:rPr>
          <w:rFonts w:asciiTheme="minorHAnsi" w:hAnsiTheme="minorHAnsi" w:cstheme="minorHAnsi"/>
        </w:rPr>
      </w:pPr>
    </w:p>
    <w:p w14:paraId="1189C663" w14:textId="7983880E" w:rsidR="00FE6A44" w:rsidRPr="00B34593" w:rsidRDefault="00FE6A44" w:rsidP="00B34593">
      <w:pPr>
        <w:rPr>
          <w:rFonts w:asciiTheme="minorHAnsi" w:hAnsiTheme="minorHAnsi" w:cstheme="minorHAnsi"/>
          <w:b/>
          <w:bCs/>
        </w:rPr>
      </w:pPr>
      <w:r w:rsidRPr="00B34593">
        <w:rPr>
          <w:rFonts w:asciiTheme="minorHAnsi" w:eastAsia="Calibri" w:hAnsiTheme="minorHAnsi" w:cstheme="minorHAnsi"/>
          <w:b/>
          <w:bCs/>
        </w:rPr>
        <w:t>Technique chirurgicale</w:t>
      </w:r>
      <w:r w:rsidR="00B34593">
        <w:rPr>
          <w:rFonts w:asciiTheme="minorHAnsi" w:eastAsia="Calibri" w:hAnsiTheme="minorHAnsi" w:cstheme="minorHAnsi"/>
          <w:b/>
          <w:bCs/>
        </w:rPr>
        <w:t>:</w:t>
      </w:r>
    </w:p>
    <w:p w14:paraId="6D8C74D1" w14:textId="3AE85588" w:rsidR="00FE6A44" w:rsidRDefault="00FE6A44" w:rsidP="00B34593">
      <w:pPr>
        <w:rPr>
          <w:rFonts w:asciiTheme="minorHAnsi" w:eastAsia="Calibri" w:hAnsiTheme="minorHAnsi" w:cstheme="minorHAnsi"/>
        </w:rPr>
      </w:pPr>
      <w:r w:rsidRPr="00B34593">
        <w:rPr>
          <w:rFonts w:asciiTheme="minorHAnsi" w:eastAsia="Calibri" w:hAnsiTheme="minorHAnsi" w:cstheme="minorHAnsi"/>
        </w:rPr>
        <w:t xml:space="preserve">La vidéo de 5 minutes illustre les étapes clés de la </w:t>
      </w:r>
      <w:r w:rsidR="00B34593" w:rsidRPr="00B34593">
        <w:rPr>
          <w:rFonts w:asciiTheme="minorHAnsi" w:eastAsia="Calibri" w:hAnsiTheme="minorHAnsi" w:cstheme="minorHAnsi"/>
        </w:rPr>
        <w:t>procédure:</w:t>
      </w:r>
      <w:r w:rsidRPr="00B34593">
        <w:rPr>
          <w:rFonts w:asciiTheme="minorHAnsi" w:eastAsia="Calibri" w:hAnsiTheme="minorHAnsi" w:cstheme="minorHAnsi"/>
        </w:rPr>
        <w:t xml:space="preserve"> installation de la patiente, positionnement des trocarts, gastrotomie robot-assistée, extraction du bézoard, et fermeture gastrique. Les avantages de l'approche robotique incluent la vision tridimensionnelle, la précision des mouvements instrumentaux, la qualité de la suture gastrique et l'aspect esthétique des petites cicatrices.</w:t>
      </w:r>
    </w:p>
    <w:p w14:paraId="3E02E8B1" w14:textId="77777777" w:rsidR="00B34593" w:rsidRPr="00B34593" w:rsidRDefault="00B34593" w:rsidP="00B34593">
      <w:pPr>
        <w:rPr>
          <w:rFonts w:asciiTheme="minorHAnsi" w:hAnsiTheme="minorHAnsi" w:cstheme="minorHAnsi"/>
        </w:rPr>
      </w:pPr>
    </w:p>
    <w:p w14:paraId="406A6040" w14:textId="46078B2E" w:rsidR="00FE6A44" w:rsidRPr="00B34593" w:rsidRDefault="00FE6A44" w:rsidP="00B34593">
      <w:pPr>
        <w:rPr>
          <w:rFonts w:asciiTheme="minorHAnsi" w:hAnsiTheme="minorHAnsi" w:cstheme="minorHAnsi"/>
          <w:b/>
          <w:bCs/>
        </w:rPr>
      </w:pPr>
      <w:r w:rsidRPr="00B34593">
        <w:rPr>
          <w:rFonts w:asciiTheme="minorHAnsi" w:eastAsia="Calibri" w:hAnsiTheme="minorHAnsi" w:cstheme="minorHAnsi"/>
          <w:b/>
          <w:bCs/>
        </w:rPr>
        <w:t>Discussion</w:t>
      </w:r>
      <w:r w:rsidR="00B34593">
        <w:rPr>
          <w:rFonts w:asciiTheme="minorHAnsi" w:eastAsia="Calibri" w:hAnsiTheme="minorHAnsi" w:cstheme="minorHAnsi"/>
          <w:b/>
          <w:bCs/>
        </w:rPr>
        <w:t>:</w:t>
      </w:r>
    </w:p>
    <w:p w14:paraId="4BFB477F" w14:textId="77777777" w:rsidR="00FE6A44" w:rsidRDefault="00FE6A44" w:rsidP="00B34593">
      <w:pPr>
        <w:rPr>
          <w:rFonts w:asciiTheme="minorHAnsi" w:eastAsia="Calibri" w:hAnsiTheme="minorHAnsi" w:cstheme="minorHAnsi"/>
        </w:rPr>
      </w:pPr>
      <w:r w:rsidRPr="00B34593">
        <w:rPr>
          <w:rFonts w:asciiTheme="minorHAnsi" w:eastAsia="Calibri" w:hAnsiTheme="minorHAnsi" w:cstheme="minorHAnsi"/>
        </w:rPr>
        <w:t>La chirurgie robot-assistée s'avère sûre et efficace en chirurgie pédiatrique, même chez les enfants de faible poids. Cette approche mini-invasive permet une extraction complète du bézoard tout en minimisant le traumatisme pariétal et en optimisant les résultats esthétiques. Un suivi psychologique post-opératoire a été instauré pour prévenir les récidives.</w:t>
      </w:r>
    </w:p>
    <w:p w14:paraId="20B42B6A" w14:textId="77777777" w:rsidR="00B34593" w:rsidRPr="00B34593" w:rsidRDefault="00B34593" w:rsidP="00B34593">
      <w:pPr>
        <w:rPr>
          <w:rFonts w:asciiTheme="minorHAnsi" w:hAnsiTheme="minorHAnsi" w:cstheme="minorHAnsi"/>
        </w:rPr>
      </w:pPr>
    </w:p>
    <w:p w14:paraId="01F2C196" w14:textId="3AF256B4" w:rsidR="00FE6A44" w:rsidRPr="00B34593" w:rsidRDefault="00FE6A44" w:rsidP="00B34593">
      <w:pPr>
        <w:rPr>
          <w:rFonts w:asciiTheme="minorHAnsi" w:hAnsiTheme="minorHAnsi" w:cstheme="minorHAnsi"/>
          <w:b/>
          <w:bCs/>
        </w:rPr>
      </w:pPr>
      <w:r w:rsidRPr="00B34593">
        <w:rPr>
          <w:rFonts w:asciiTheme="minorHAnsi" w:eastAsia="Calibri" w:hAnsiTheme="minorHAnsi" w:cstheme="minorHAnsi"/>
          <w:b/>
          <w:bCs/>
        </w:rPr>
        <w:t>Conclusion</w:t>
      </w:r>
      <w:r w:rsidR="00B34593">
        <w:rPr>
          <w:rFonts w:asciiTheme="minorHAnsi" w:eastAsia="Calibri" w:hAnsiTheme="minorHAnsi" w:cstheme="minorHAnsi"/>
          <w:b/>
          <w:bCs/>
        </w:rPr>
        <w:t>:</w:t>
      </w:r>
    </w:p>
    <w:p w14:paraId="58F940ED" w14:textId="77777777" w:rsidR="00FE6A44" w:rsidRPr="00B34593" w:rsidRDefault="00FE6A44" w:rsidP="00B34593">
      <w:pPr>
        <w:rPr>
          <w:rFonts w:asciiTheme="minorHAnsi" w:hAnsiTheme="minorHAnsi" w:cstheme="minorHAnsi"/>
        </w:rPr>
      </w:pPr>
      <w:r w:rsidRPr="00B34593">
        <w:rPr>
          <w:rFonts w:asciiTheme="minorHAnsi" w:eastAsia="Calibri" w:hAnsiTheme="minorHAnsi" w:cstheme="minorHAnsi"/>
        </w:rPr>
        <w:t>Ce cas illustre la faisabilité et les bénéfices de la chirurgie robot-assistée pour l'extraction de bézoards gastriques volumineux en pédiatrie, offrant une alternative performante aux techniques conventionnelles.</w:t>
      </w:r>
    </w:p>
    <w:p w14:paraId="6D3CAF18" w14:textId="77777777" w:rsidR="00646E6D" w:rsidRPr="00313150" w:rsidRDefault="00646E6D" w:rsidP="008F0A77">
      <w:pPr>
        <w:spacing w:before="100" w:beforeAutospacing="1" w:after="100" w:afterAutospacing="1" w:line="240" w:lineRule="auto"/>
        <w:jc w:val="both"/>
        <w:rPr>
          <w:rFonts w:asciiTheme="minorHAnsi" w:hAnsiTheme="minorHAnsi" w:cstheme="minorHAnsi"/>
          <w:sz w:val="22"/>
          <w:szCs w:val="22"/>
          <w:lang w:val="fr-FR"/>
        </w:rPr>
      </w:pPr>
    </w:p>
    <w:p w14:paraId="4C162B3F" w14:textId="77777777" w:rsidR="00FF2C1D" w:rsidRDefault="00FF2C1D" w:rsidP="008F0A77">
      <w:pPr>
        <w:spacing w:before="100" w:beforeAutospacing="1" w:after="100" w:afterAutospacing="1" w:line="240" w:lineRule="auto"/>
        <w:jc w:val="both"/>
        <w:rPr>
          <w:rFonts w:asciiTheme="minorHAnsi" w:hAnsiTheme="minorHAnsi" w:cstheme="minorHAnsi"/>
          <w:sz w:val="22"/>
          <w:szCs w:val="22"/>
          <w:lang w:val="fr-FR"/>
        </w:rPr>
      </w:pPr>
    </w:p>
    <w:p w14:paraId="436C2984" w14:textId="77777777" w:rsidR="00B34593" w:rsidRDefault="00B34593" w:rsidP="008F0A77">
      <w:pPr>
        <w:spacing w:before="100" w:beforeAutospacing="1" w:after="100" w:afterAutospacing="1" w:line="240" w:lineRule="auto"/>
        <w:jc w:val="both"/>
        <w:rPr>
          <w:rFonts w:asciiTheme="minorHAnsi" w:hAnsiTheme="minorHAnsi" w:cstheme="minorHAnsi"/>
          <w:sz w:val="22"/>
          <w:szCs w:val="22"/>
          <w:lang w:val="fr-FR"/>
        </w:rPr>
      </w:pPr>
    </w:p>
    <w:p w14:paraId="2EF4AD3B" w14:textId="77777777" w:rsidR="00B34593" w:rsidRDefault="00B34593" w:rsidP="008F0A77">
      <w:pPr>
        <w:spacing w:before="100" w:beforeAutospacing="1" w:after="100" w:afterAutospacing="1" w:line="240" w:lineRule="auto"/>
        <w:jc w:val="both"/>
        <w:rPr>
          <w:rFonts w:asciiTheme="minorHAnsi" w:hAnsiTheme="minorHAnsi" w:cstheme="minorHAnsi"/>
          <w:sz w:val="22"/>
          <w:szCs w:val="22"/>
          <w:lang w:val="fr-FR"/>
        </w:rPr>
      </w:pPr>
    </w:p>
    <w:p w14:paraId="3C2812BA" w14:textId="77777777" w:rsidR="00B34593" w:rsidRDefault="00B34593" w:rsidP="008F0A77">
      <w:pPr>
        <w:spacing w:before="100" w:beforeAutospacing="1" w:after="100" w:afterAutospacing="1" w:line="240" w:lineRule="auto"/>
        <w:jc w:val="both"/>
        <w:rPr>
          <w:rFonts w:asciiTheme="minorHAnsi" w:hAnsiTheme="minorHAnsi" w:cstheme="minorHAnsi"/>
          <w:sz w:val="22"/>
          <w:szCs w:val="22"/>
          <w:lang w:val="fr-FR"/>
        </w:rPr>
      </w:pPr>
    </w:p>
    <w:p w14:paraId="42AAE9FD" w14:textId="77777777" w:rsidR="00B34593" w:rsidRDefault="00B34593" w:rsidP="008F0A77">
      <w:pPr>
        <w:spacing w:before="100" w:beforeAutospacing="1" w:after="100" w:afterAutospacing="1" w:line="240" w:lineRule="auto"/>
        <w:jc w:val="both"/>
        <w:rPr>
          <w:rFonts w:asciiTheme="minorHAnsi" w:hAnsiTheme="minorHAnsi" w:cstheme="minorHAnsi"/>
          <w:sz w:val="22"/>
          <w:szCs w:val="22"/>
          <w:lang w:val="fr-FR"/>
        </w:rPr>
      </w:pPr>
    </w:p>
    <w:p w14:paraId="0985EF93" w14:textId="77777777" w:rsidR="00646E6D" w:rsidRPr="00B34593" w:rsidRDefault="00441A8A" w:rsidP="008F0A77">
      <w:pPr>
        <w:spacing w:before="100" w:beforeAutospacing="1" w:after="100" w:afterAutospacing="1" w:line="240" w:lineRule="auto"/>
        <w:jc w:val="both"/>
        <w:rPr>
          <w:rFonts w:cstheme="minorHAnsi"/>
          <w:lang w:val="fr-FR"/>
        </w:rPr>
      </w:pPr>
      <w:r w:rsidRPr="00B34593">
        <w:rPr>
          <w:rFonts w:cstheme="minorHAnsi"/>
          <w:b/>
          <w:lang w:val="fr-FR"/>
        </w:rPr>
        <w:lastRenderedPageBreak/>
        <w:t xml:space="preserve">100- </w:t>
      </w:r>
      <w:r w:rsidR="00646E6D" w:rsidRPr="00B34593">
        <w:rPr>
          <w:rFonts w:cstheme="minorHAnsi"/>
          <w:b/>
          <w:lang w:val="fr-FR"/>
        </w:rPr>
        <w:t>DERIVATION KYSTO-GASTRIQUE COELIOSCOPIQUE ROBOT-ASSISTEE POUR PSEUDO-KYSTE PANCREATIQUE POST-TRAUMATIQUE CHEZ UNE ENFANT DE 4 ANS : DESCRIPTION VIDÉO PER-OPERATOIRE</w:t>
      </w:r>
      <w:r w:rsidR="00646E6D" w:rsidRPr="00B34593">
        <w:rPr>
          <w:rFonts w:cstheme="minorHAnsi"/>
          <w:b/>
          <w:lang w:val="fr-FR"/>
        </w:rPr>
        <w:tab/>
      </w:r>
    </w:p>
    <w:p w14:paraId="72448C27" w14:textId="77777777" w:rsidR="0038353F" w:rsidRPr="00B34593" w:rsidRDefault="0038353F" w:rsidP="008F0A77">
      <w:pPr>
        <w:spacing w:before="100" w:beforeAutospacing="1" w:after="100" w:afterAutospacing="1" w:line="240" w:lineRule="auto"/>
        <w:jc w:val="both"/>
        <w:rPr>
          <w:rFonts w:asciiTheme="minorHAnsi" w:hAnsiTheme="minorHAnsi" w:cstheme="minorHAnsi"/>
          <w:lang w:val="fr-FR"/>
        </w:rPr>
      </w:pPr>
      <w:r w:rsidRPr="00B34593">
        <w:rPr>
          <w:rFonts w:asciiTheme="minorHAnsi" w:eastAsia="Calibri" w:hAnsiTheme="minorHAnsi" w:cstheme="minorHAnsi"/>
          <w:u w:val="single"/>
          <w:lang w:val="fr-FR"/>
        </w:rPr>
        <w:t>Aurore Haffreingue</w:t>
      </w:r>
      <w:r w:rsidRPr="00B34593">
        <w:rPr>
          <w:rFonts w:asciiTheme="minorHAnsi" w:eastAsia="Calibri" w:hAnsiTheme="minorHAnsi" w:cstheme="minorHAnsi"/>
          <w:lang w:val="fr-FR"/>
        </w:rPr>
        <w:t>, Coline Desvaux, Thierry Petit, Jean-Baptiste Marret, Julien Rod</w:t>
      </w:r>
    </w:p>
    <w:p w14:paraId="4AC1A562" w14:textId="77777777" w:rsidR="0038353F" w:rsidRPr="00B34593" w:rsidRDefault="0038353F" w:rsidP="008F0A77">
      <w:pPr>
        <w:spacing w:before="100" w:beforeAutospacing="1" w:after="100" w:afterAutospacing="1" w:line="240" w:lineRule="auto"/>
        <w:jc w:val="both"/>
        <w:rPr>
          <w:rFonts w:asciiTheme="minorHAnsi" w:hAnsiTheme="minorHAnsi" w:cstheme="minorHAnsi"/>
          <w:lang w:val="fr-FR"/>
        </w:rPr>
      </w:pPr>
      <w:r w:rsidRPr="00B34593">
        <w:rPr>
          <w:rFonts w:asciiTheme="minorHAnsi" w:eastAsia="Calibri" w:hAnsiTheme="minorHAnsi" w:cstheme="minorHAnsi"/>
          <w:lang w:val="fr-FR"/>
        </w:rPr>
        <w:t>Service de Chirurgie Pédiatrique, CHU de Caen, Caen, France</w:t>
      </w:r>
    </w:p>
    <w:p w14:paraId="01F28C21" w14:textId="77777777" w:rsidR="00FE6A44" w:rsidRPr="00B34593" w:rsidRDefault="00FE6A44" w:rsidP="008F0A77">
      <w:pPr>
        <w:pStyle w:val="Titre4"/>
        <w:spacing w:before="100" w:beforeAutospacing="1" w:after="100" w:afterAutospacing="1" w:line="240" w:lineRule="auto"/>
        <w:jc w:val="both"/>
        <w:rPr>
          <w:rFonts w:asciiTheme="minorHAnsi" w:hAnsiTheme="minorHAnsi" w:cstheme="minorHAnsi"/>
          <w:szCs w:val="18"/>
        </w:rPr>
      </w:pPr>
      <w:r w:rsidRPr="00B34593">
        <w:rPr>
          <w:rFonts w:asciiTheme="minorHAnsi" w:eastAsia="Calibri" w:hAnsiTheme="minorHAnsi" w:cstheme="minorHAnsi"/>
          <w:b/>
          <w:szCs w:val="18"/>
        </w:rPr>
        <w:t>Abstract</w:t>
      </w:r>
    </w:p>
    <w:p w14:paraId="47DF1333" w14:textId="500C6AAD" w:rsidR="00B34593" w:rsidRDefault="00B34593" w:rsidP="00B34593">
      <w:pPr>
        <w:rPr>
          <w:rFonts w:asciiTheme="minorHAnsi" w:eastAsia="Calibri" w:hAnsiTheme="minorHAnsi" w:cstheme="minorHAnsi"/>
        </w:rPr>
      </w:pPr>
      <w:r w:rsidRPr="00B34593">
        <w:rPr>
          <w:rFonts w:asciiTheme="minorHAnsi" w:eastAsia="Calibri" w:hAnsiTheme="minorHAnsi" w:cstheme="minorHAnsi"/>
          <w:b/>
        </w:rPr>
        <w:t>Objectif:</w:t>
      </w:r>
      <w:r w:rsidR="00FE6A44" w:rsidRPr="00B34593">
        <w:rPr>
          <w:rFonts w:asciiTheme="minorHAnsi" w:eastAsia="Calibri" w:hAnsiTheme="minorHAnsi" w:cstheme="minorHAnsi"/>
        </w:rPr>
        <w:t xml:space="preserve"> </w:t>
      </w:r>
    </w:p>
    <w:p w14:paraId="50F67433" w14:textId="4FA6AA46" w:rsidR="00FE6A44" w:rsidRDefault="00FE6A44" w:rsidP="00B34593">
      <w:pPr>
        <w:rPr>
          <w:rFonts w:asciiTheme="minorHAnsi" w:eastAsia="Calibri" w:hAnsiTheme="minorHAnsi" w:cstheme="minorHAnsi"/>
        </w:rPr>
      </w:pPr>
      <w:r w:rsidRPr="00B34593">
        <w:rPr>
          <w:rFonts w:asciiTheme="minorHAnsi" w:eastAsia="Calibri" w:hAnsiTheme="minorHAnsi" w:cstheme="minorHAnsi"/>
        </w:rPr>
        <w:t>Description vidéo de la réalisation d’une dérivation kysto-gastrique pour pseudo-kyste du pancréas par coelioscopie robot-assistée chez une enfant de 4 ans.</w:t>
      </w:r>
    </w:p>
    <w:p w14:paraId="48DAD3E8" w14:textId="77777777" w:rsidR="00B34593" w:rsidRPr="00B34593" w:rsidRDefault="00B34593" w:rsidP="00B34593">
      <w:pPr>
        <w:rPr>
          <w:rFonts w:asciiTheme="minorHAnsi" w:hAnsiTheme="minorHAnsi" w:cstheme="minorHAnsi"/>
        </w:rPr>
      </w:pPr>
    </w:p>
    <w:p w14:paraId="3ADE8E24" w14:textId="567F58A1" w:rsidR="00B34593" w:rsidRDefault="00B34593" w:rsidP="00B34593">
      <w:pPr>
        <w:rPr>
          <w:rFonts w:asciiTheme="minorHAnsi" w:eastAsia="Calibri" w:hAnsiTheme="minorHAnsi" w:cstheme="minorHAnsi"/>
        </w:rPr>
      </w:pPr>
      <w:r w:rsidRPr="00B34593">
        <w:rPr>
          <w:rFonts w:asciiTheme="minorHAnsi" w:eastAsia="Calibri" w:hAnsiTheme="minorHAnsi" w:cstheme="minorHAnsi"/>
          <w:b/>
        </w:rPr>
        <w:t>Méthodes:</w:t>
      </w:r>
      <w:r w:rsidR="00FE6A44" w:rsidRPr="00B34593">
        <w:rPr>
          <w:rFonts w:asciiTheme="minorHAnsi" w:eastAsia="Calibri" w:hAnsiTheme="minorHAnsi" w:cstheme="minorHAnsi"/>
        </w:rPr>
        <w:t xml:space="preserve"> </w:t>
      </w:r>
    </w:p>
    <w:p w14:paraId="19D4BACC" w14:textId="46F88CB5" w:rsidR="00FE6A44" w:rsidRDefault="00FE6A44" w:rsidP="00B34593">
      <w:pPr>
        <w:rPr>
          <w:rFonts w:asciiTheme="minorHAnsi" w:eastAsia="Calibri" w:hAnsiTheme="minorHAnsi" w:cstheme="minorHAnsi"/>
        </w:rPr>
      </w:pPr>
      <w:r w:rsidRPr="00B34593">
        <w:rPr>
          <w:rFonts w:asciiTheme="minorHAnsi" w:eastAsia="Calibri" w:hAnsiTheme="minorHAnsi" w:cstheme="minorHAnsi"/>
        </w:rPr>
        <w:t>Une patiente de 4 ans, a présenté, à la suite d’un traumatisme abdominal, une péritonite secondaire à une fracture pancréatique avec pseudo-kyste du pancréas et une collection périhépatique. Un drainage coelioscopique a été réalisé en première intention à J12. L’évolution a été marquée par une dégradation clinique avec syndrome occlusif à un mois du traumatisme initial. L’IRM pancréatique a alors objectivé la persistance du pseudo-kyste, en augmentation de taille (52 × 32 × 31 mm), sans récidive de la collection rétro-</w:t>
      </w:r>
      <w:r w:rsidR="00B34593" w:rsidRPr="00B34593">
        <w:rPr>
          <w:rFonts w:asciiTheme="minorHAnsi" w:eastAsia="Calibri" w:hAnsiTheme="minorHAnsi" w:cstheme="minorHAnsi"/>
        </w:rPr>
        <w:t>hépatique. Une</w:t>
      </w:r>
      <w:r w:rsidRPr="00B34593">
        <w:rPr>
          <w:rFonts w:asciiTheme="minorHAnsi" w:eastAsia="Calibri" w:hAnsiTheme="minorHAnsi" w:cstheme="minorHAnsi"/>
        </w:rPr>
        <w:t xml:space="preserve"> dérivation kysto-gastrique par coelioscopie robot-assistée a donc été proposée à J33.</w:t>
      </w:r>
    </w:p>
    <w:p w14:paraId="206CC37A" w14:textId="77777777" w:rsidR="00B34593" w:rsidRPr="00B34593" w:rsidRDefault="00B34593" w:rsidP="00B34593">
      <w:pPr>
        <w:rPr>
          <w:rFonts w:asciiTheme="minorHAnsi" w:hAnsiTheme="minorHAnsi" w:cstheme="minorHAnsi"/>
        </w:rPr>
      </w:pPr>
    </w:p>
    <w:p w14:paraId="4D442B32" w14:textId="0E050ABF" w:rsidR="00B34593" w:rsidRDefault="00B34593" w:rsidP="00B34593">
      <w:pPr>
        <w:rPr>
          <w:rFonts w:asciiTheme="minorHAnsi" w:eastAsia="Calibri" w:hAnsiTheme="minorHAnsi" w:cstheme="minorHAnsi"/>
          <w:b/>
        </w:rPr>
      </w:pPr>
      <w:r w:rsidRPr="00B34593">
        <w:rPr>
          <w:rFonts w:asciiTheme="minorHAnsi" w:eastAsia="Calibri" w:hAnsiTheme="minorHAnsi" w:cstheme="minorHAnsi"/>
          <w:b/>
        </w:rPr>
        <w:t>Résultats:</w:t>
      </w:r>
    </w:p>
    <w:p w14:paraId="110EEEAB" w14:textId="4B39F0DC" w:rsidR="00FE6A44" w:rsidRDefault="00FE6A44" w:rsidP="00B34593">
      <w:pPr>
        <w:rPr>
          <w:rFonts w:asciiTheme="minorHAnsi" w:eastAsia="Calibri" w:hAnsiTheme="minorHAnsi" w:cstheme="minorHAnsi"/>
        </w:rPr>
      </w:pPr>
      <w:r w:rsidRPr="00B34593">
        <w:rPr>
          <w:rFonts w:asciiTheme="minorHAnsi" w:eastAsia="Calibri" w:hAnsiTheme="minorHAnsi" w:cstheme="minorHAnsi"/>
        </w:rPr>
        <w:t>La durée opératoire était de 150 minutes, sans complication peropératoire. Les suites post-opératoires ont été simples. Les antalgiques ont été arrêtés à J2. La sonde nasogastrique a été retirée à J7, avec reprise alimentaire bien tolérée. L’échographie de contrôle à J4 ne montrait ni kyste résiduel, ni épanchement intra-abdominal. La patiente est sortie à J12. À 3 mois post-opératoire, elle est asymptomatique, avec un bilan hépatique et une lipasémie normale, ainsi qu'une échographie sans récidive kystique.</w:t>
      </w:r>
    </w:p>
    <w:p w14:paraId="2DE44EA0" w14:textId="77777777" w:rsidR="00B34593" w:rsidRPr="00B34593" w:rsidRDefault="00B34593" w:rsidP="00B34593">
      <w:pPr>
        <w:rPr>
          <w:rFonts w:asciiTheme="minorHAnsi" w:hAnsiTheme="minorHAnsi" w:cstheme="minorHAnsi"/>
        </w:rPr>
      </w:pPr>
    </w:p>
    <w:p w14:paraId="36236142" w14:textId="4D0104F4" w:rsidR="00B34593" w:rsidRDefault="00B34593" w:rsidP="00B34593">
      <w:pPr>
        <w:rPr>
          <w:rFonts w:asciiTheme="minorHAnsi" w:eastAsia="Calibri" w:hAnsiTheme="minorHAnsi" w:cstheme="minorHAnsi"/>
        </w:rPr>
      </w:pPr>
      <w:r w:rsidRPr="00B34593">
        <w:rPr>
          <w:rFonts w:asciiTheme="minorHAnsi" w:eastAsia="Calibri" w:hAnsiTheme="minorHAnsi" w:cstheme="minorHAnsi"/>
          <w:b/>
        </w:rPr>
        <w:t>Conclusion:</w:t>
      </w:r>
      <w:r w:rsidR="00FE6A44" w:rsidRPr="00B34593">
        <w:rPr>
          <w:rFonts w:asciiTheme="minorHAnsi" w:eastAsia="Calibri" w:hAnsiTheme="minorHAnsi" w:cstheme="minorHAnsi"/>
        </w:rPr>
        <w:t xml:space="preserve"> </w:t>
      </w:r>
    </w:p>
    <w:p w14:paraId="04E6BF56" w14:textId="2AA925FF" w:rsidR="00FE6A44" w:rsidRPr="00B34593" w:rsidRDefault="00FE6A44" w:rsidP="00B34593">
      <w:pPr>
        <w:rPr>
          <w:rFonts w:asciiTheme="minorHAnsi" w:hAnsiTheme="minorHAnsi" w:cstheme="minorHAnsi"/>
        </w:rPr>
      </w:pPr>
      <w:r w:rsidRPr="00B34593">
        <w:rPr>
          <w:rFonts w:asciiTheme="minorHAnsi" w:eastAsia="Calibri" w:hAnsiTheme="minorHAnsi" w:cstheme="minorHAnsi"/>
        </w:rPr>
        <w:t>La technique de dérivation kysto-gastrique est une option reconnue dans la prise en charge des pseudo-kystes pancréatiques post-traumatiques. Cette observation montre qu’elle est réalisable et reproductible chez un enfant de moins de 20 kg par voie coelioscopique robot-assistée, avec des suites simples, confirmant son intérêt comme approche conservatrice.</w:t>
      </w:r>
    </w:p>
    <w:p w14:paraId="74571FFB" w14:textId="664CA0CA" w:rsidR="00646E6D" w:rsidRPr="006E3304" w:rsidRDefault="00FE6A44" w:rsidP="008F0A77">
      <w:pPr>
        <w:spacing w:before="100" w:beforeAutospacing="1" w:after="100" w:afterAutospacing="1" w:line="240" w:lineRule="auto"/>
        <w:jc w:val="both"/>
        <w:rPr>
          <w:rFonts w:asciiTheme="minorHAnsi" w:hAnsiTheme="minorHAnsi" w:cstheme="minorHAnsi"/>
          <w:sz w:val="22"/>
          <w:szCs w:val="22"/>
        </w:rPr>
      </w:pPr>
      <w:r w:rsidRPr="00313150">
        <w:rPr>
          <w:rFonts w:asciiTheme="minorHAnsi" w:hAnsiTheme="minorHAnsi" w:cstheme="minorHAnsi"/>
          <w:sz w:val="22"/>
          <w:szCs w:val="22"/>
        </w:rPr>
        <w:br w:type="page"/>
      </w:r>
    </w:p>
    <w:p w14:paraId="4D72C7CF" w14:textId="77777777" w:rsidR="00646E6D" w:rsidRPr="006E3304" w:rsidRDefault="00FE5E18" w:rsidP="008F0A77">
      <w:pPr>
        <w:spacing w:before="100" w:beforeAutospacing="1" w:after="100" w:afterAutospacing="1" w:line="240" w:lineRule="auto"/>
        <w:jc w:val="both"/>
        <w:rPr>
          <w:rFonts w:cstheme="minorHAnsi"/>
          <w:b/>
          <w:lang w:val="fr-FR"/>
        </w:rPr>
      </w:pPr>
      <w:r w:rsidRPr="006E3304">
        <w:rPr>
          <w:rFonts w:cstheme="minorHAnsi"/>
          <w:b/>
          <w:lang w:val="fr-FR"/>
        </w:rPr>
        <w:lastRenderedPageBreak/>
        <w:t xml:space="preserve">183- </w:t>
      </w:r>
      <w:r w:rsidR="00646E6D" w:rsidRPr="006E3304">
        <w:rPr>
          <w:rFonts w:cstheme="minorHAnsi"/>
          <w:b/>
          <w:lang w:val="fr-FR"/>
        </w:rPr>
        <w:t xml:space="preserve">EXERESE ROBOT-ASSISTEE DE KYSTES DU </w:t>
      </w:r>
      <w:r w:rsidR="007B197C" w:rsidRPr="006E3304">
        <w:rPr>
          <w:rFonts w:cstheme="minorHAnsi"/>
          <w:b/>
          <w:lang w:val="fr-FR"/>
        </w:rPr>
        <w:t>CHOLEDOQUE :</w:t>
      </w:r>
      <w:r w:rsidR="00646E6D" w:rsidRPr="006E3304">
        <w:rPr>
          <w:rFonts w:cstheme="minorHAnsi"/>
          <w:b/>
          <w:lang w:val="fr-FR"/>
        </w:rPr>
        <w:t xml:space="preserve"> RESULTATS PRELIMINAIRES.</w:t>
      </w:r>
      <w:r w:rsidR="00646E6D" w:rsidRPr="006E3304">
        <w:rPr>
          <w:rFonts w:cstheme="minorHAnsi"/>
          <w:b/>
          <w:lang w:val="fr-FR"/>
        </w:rPr>
        <w:tab/>
      </w:r>
    </w:p>
    <w:p w14:paraId="47683221" w14:textId="77777777" w:rsidR="00317384" w:rsidRPr="006E3304" w:rsidRDefault="00317384" w:rsidP="008F0A77">
      <w:pPr>
        <w:spacing w:before="100" w:beforeAutospacing="1" w:after="100" w:afterAutospacing="1" w:line="240" w:lineRule="auto"/>
        <w:jc w:val="both"/>
        <w:rPr>
          <w:rFonts w:asciiTheme="minorHAnsi" w:hAnsiTheme="minorHAnsi" w:cstheme="minorHAnsi"/>
          <w:lang w:val="fr-FR"/>
        </w:rPr>
      </w:pPr>
      <w:r w:rsidRPr="006E3304">
        <w:rPr>
          <w:rFonts w:asciiTheme="minorHAnsi" w:eastAsia="Calibri" w:hAnsiTheme="minorHAnsi" w:cstheme="minorHAnsi"/>
          <w:u w:val="single"/>
          <w:lang w:val="fr-FR"/>
        </w:rPr>
        <w:t>Alessandra Rancan</w:t>
      </w:r>
      <w:r w:rsidRPr="006E3304">
        <w:rPr>
          <w:rFonts w:asciiTheme="minorHAnsi" w:eastAsia="Calibri" w:hAnsiTheme="minorHAnsi" w:cstheme="minorHAnsi"/>
          <w:vertAlign w:val="superscript"/>
          <w:lang w:val="fr-FR"/>
        </w:rPr>
        <w:t>1</w:t>
      </w:r>
      <w:r w:rsidRPr="006E3304">
        <w:rPr>
          <w:rFonts w:asciiTheme="minorHAnsi" w:eastAsia="Calibri" w:hAnsiTheme="minorHAnsi" w:cstheme="minorHAnsi"/>
          <w:lang w:val="fr-FR"/>
        </w:rPr>
        <w:t>, Mariana Cornet</w:t>
      </w:r>
      <w:r w:rsidRPr="006E3304">
        <w:rPr>
          <w:rFonts w:asciiTheme="minorHAnsi" w:eastAsia="Calibri" w:hAnsiTheme="minorHAnsi" w:cstheme="minorHAnsi"/>
          <w:vertAlign w:val="superscript"/>
          <w:lang w:val="fr-FR"/>
        </w:rPr>
        <w:t>1</w:t>
      </w:r>
      <w:r w:rsidRPr="006E3304">
        <w:rPr>
          <w:rFonts w:asciiTheme="minorHAnsi" w:eastAsia="Calibri" w:hAnsiTheme="minorHAnsi" w:cstheme="minorHAnsi"/>
          <w:lang w:val="fr-FR"/>
        </w:rPr>
        <w:t>, Rani Kassir</w:t>
      </w:r>
      <w:r w:rsidRPr="006E3304">
        <w:rPr>
          <w:rFonts w:asciiTheme="minorHAnsi" w:eastAsia="Calibri" w:hAnsiTheme="minorHAnsi" w:cstheme="minorHAnsi"/>
          <w:vertAlign w:val="superscript"/>
          <w:lang w:val="fr-FR"/>
        </w:rPr>
        <w:t>1</w:t>
      </w:r>
      <w:r w:rsidRPr="006E3304">
        <w:rPr>
          <w:rFonts w:asciiTheme="minorHAnsi" w:eastAsia="Calibri" w:hAnsiTheme="minorHAnsi" w:cstheme="minorHAnsi"/>
          <w:lang w:val="fr-FR"/>
        </w:rPr>
        <w:t>, Rabaux Lucas</w:t>
      </w:r>
      <w:r w:rsidRPr="006E3304">
        <w:rPr>
          <w:rFonts w:asciiTheme="minorHAnsi" w:eastAsia="Calibri" w:hAnsiTheme="minorHAnsi" w:cstheme="minorHAnsi"/>
          <w:vertAlign w:val="superscript"/>
          <w:lang w:val="fr-FR"/>
        </w:rPr>
        <w:t>1</w:t>
      </w:r>
      <w:r w:rsidRPr="006E3304">
        <w:rPr>
          <w:rFonts w:asciiTheme="minorHAnsi" w:eastAsia="Calibri" w:hAnsiTheme="minorHAnsi" w:cstheme="minorHAnsi"/>
          <w:lang w:val="fr-FR"/>
        </w:rPr>
        <w:t>, Claire Dagorno</w:t>
      </w:r>
      <w:r w:rsidRPr="006E3304">
        <w:rPr>
          <w:rFonts w:asciiTheme="minorHAnsi" w:eastAsia="Calibri" w:hAnsiTheme="minorHAnsi" w:cstheme="minorHAnsi"/>
          <w:vertAlign w:val="superscript"/>
          <w:lang w:val="fr-FR"/>
        </w:rPr>
        <w:t>1</w:t>
      </w:r>
      <w:r w:rsidRPr="006E3304">
        <w:rPr>
          <w:rFonts w:asciiTheme="minorHAnsi" w:eastAsia="Calibri" w:hAnsiTheme="minorHAnsi" w:cstheme="minorHAnsi"/>
          <w:lang w:val="fr-FR"/>
        </w:rPr>
        <w:t>, Marianna Gortan</w:t>
      </w:r>
      <w:r w:rsidRPr="006E3304">
        <w:rPr>
          <w:rFonts w:asciiTheme="minorHAnsi" w:eastAsia="Calibri" w:hAnsiTheme="minorHAnsi" w:cstheme="minorHAnsi"/>
          <w:vertAlign w:val="superscript"/>
          <w:lang w:val="fr-FR"/>
        </w:rPr>
        <w:t>1</w:t>
      </w:r>
      <w:r w:rsidRPr="006E3304">
        <w:rPr>
          <w:rFonts w:asciiTheme="minorHAnsi" w:eastAsia="Calibri" w:hAnsiTheme="minorHAnsi" w:cstheme="minorHAnsi"/>
          <w:lang w:val="fr-FR"/>
        </w:rPr>
        <w:t>, Christophe Chardot</w:t>
      </w:r>
      <w:r w:rsidRPr="006E3304">
        <w:rPr>
          <w:rFonts w:asciiTheme="minorHAnsi" w:eastAsia="Calibri" w:hAnsiTheme="minorHAnsi" w:cstheme="minorHAnsi"/>
          <w:vertAlign w:val="superscript"/>
          <w:lang w:val="fr-FR"/>
        </w:rPr>
        <w:t>2</w:t>
      </w:r>
      <w:r w:rsidRPr="006E3304">
        <w:rPr>
          <w:rFonts w:asciiTheme="minorHAnsi" w:eastAsia="Calibri" w:hAnsiTheme="minorHAnsi" w:cstheme="minorHAnsi"/>
          <w:lang w:val="fr-FR"/>
        </w:rPr>
        <w:t>, Carmen Capito</w:t>
      </w:r>
      <w:r w:rsidRPr="006E3304">
        <w:rPr>
          <w:rFonts w:asciiTheme="minorHAnsi" w:eastAsia="Calibri" w:hAnsiTheme="minorHAnsi" w:cstheme="minorHAnsi"/>
          <w:vertAlign w:val="superscript"/>
          <w:lang w:val="fr-FR"/>
        </w:rPr>
        <w:t>2</w:t>
      </w:r>
    </w:p>
    <w:p w14:paraId="03580557" w14:textId="77777777" w:rsidR="00646E6D" w:rsidRPr="006E3304" w:rsidRDefault="00317384" w:rsidP="008F0A77">
      <w:pPr>
        <w:spacing w:before="100" w:beforeAutospacing="1" w:after="100" w:afterAutospacing="1" w:line="240" w:lineRule="auto"/>
        <w:jc w:val="both"/>
        <w:rPr>
          <w:rFonts w:asciiTheme="minorHAnsi" w:hAnsiTheme="minorHAnsi" w:cstheme="minorHAnsi"/>
          <w:lang w:val="fr-FR"/>
        </w:rPr>
      </w:pPr>
      <w:r w:rsidRPr="006E3304">
        <w:rPr>
          <w:rFonts w:asciiTheme="minorHAnsi" w:eastAsia="Calibri" w:hAnsiTheme="minorHAnsi" w:cstheme="minorHAnsi"/>
          <w:vertAlign w:val="superscript"/>
          <w:lang w:val="fr-FR"/>
        </w:rPr>
        <w:t>1</w:t>
      </w:r>
      <w:r w:rsidRPr="006E3304">
        <w:rPr>
          <w:rFonts w:asciiTheme="minorHAnsi" w:eastAsia="Calibri" w:hAnsiTheme="minorHAnsi" w:cstheme="minorHAnsi"/>
          <w:lang w:val="fr-FR"/>
        </w:rPr>
        <w:t xml:space="preserve">Department of Pediatric Surgery, Hôpital Necker-Enfants Malades, AP-HP, Paris, France. </w:t>
      </w:r>
      <w:r w:rsidRPr="006E3304">
        <w:rPr>
          <w:rFonts w:asciiTheme="minorHAnsi" w:eastAsia="Calibri" w:hAnsiTheme="minorHAnsi" w:cstheme="minorHAnsi"/>
          <w:vertAlign w:val="superscript"/>
          <w:lang w:val="fr-FR"/>
        </w:rPr>
        <w:t>2</w:t>
      </w:r>
      <w:r w:rsidRPr="006E3304">
        <w:rPr>
          <w:rFonts w:asciiTheme="minorHAnsi" w:eastAsia="Calibri" w:hAnsiTheme="minorHAnsi" w:cstheme="minorHAnsi"/>
          <w:lang w:val="fr-FR"/>
        </w:rPr>
        <w:t>Department of Pediatric Surgery, Hôpital Necker-Enfants Malades, AP-HP, Université Paris Cité, Paris, France</w:t>
      </w:r>
    </w:p>
    <w:p w14:paraId="62D19CEA" w14:textId="77777777" w:rsidR="000C75D9" w:rsidRPr="006E3304" w:rsidRDefault="000C75D9" w:rsidP="008F0A77">
      <w:pPr>
        <w:pStyle w:val="Titre4"/>
        <w:spacing w:before="100" w:beforeAutospacing="1" w:after="100" w:afterAutospacing="1" w:line="240" w:lineRule="auto"/>
        <w:jc w:val="both"/>
        <w:rPr>
          <w:rFonts w:asciiTheme="minorHAnsi" w:hAnsiTheme="minorHAnsi" w:cstheme="minorHAnsi"/>
          <w:szCs w:val="18"/>
        </w:rPr>
      </w:pPr>
      <w:r w:rsidRPr="006E3304">
        <w:rPr>
          <w:rFonts w:asciiTheme="minorHAnsi" w:eastAsia="Calibri" w:hAnsiTheme="minorHAnsi" w:cstheme="minorHAnsi"/>
          <w:b/>
          <w:szCs w:val="18"/>
        </w:rPr>
        <w:t>Abstract</w:t>
      </w:r>
    </w:p>
    <w:p w14:paraId="450EEFB4" w14:textId="714B5FC5" w:rsidR="006E3304" w:rsidRDefault="000C75D9" w:rsidP="006E3304">
      <w:pPr>
        <w:rPr>
          <w:rFonts w:asciiTheme="minorHAnsi" w:eastAsia="Calibri" w:hAnsiTheme="minorHAnsi" w:cstheme="minorHAnsi"/>
          <w:b/>
        </w:rPr>
      </w:pPr>
      <w:r w:rsidRPr="006E3304">
        <w:rPr>
          <w:rFonts w:asciiTheme="minorHAnsi" w:eastAsia="Calibri" w:hAnsiTheme="minorHAnsi" w:cstheme="minorHAnsi"/>
          <w:b/>
        </w:rPr>
        <w:t xml:space="preserve">But de </w:t>
      </w:r>
      <w:r w:rsidR="006E3304" w:rsidRPr="006E3304">
        <w:rPr>
          <w:rFonts w:asciiTheme="minorHAnsi" w:eastAsia="Calibri" w:hAnsiTheme="minorHAnsi" w:cstheme="minorHAnsi"/>
          <w:b/>
        </w:rPr>
        <w:t>l’étude:</w:t>
      </w:r>
    </w:p>
    <w:p w14:paraId="1E7DB3B2" w14:textId="23FD3CB7" w:rsidR="000C75D9" w:rsidRDefault="000C75D9" w:rsidP="006E3304">
      <w:pPr>
        <w:rPr>
          <w:rFonts w:asciiTheme="minorHAnsi" w:eastAsia="Calibri" w:hAnsiTheme="minorHAnsi" w:cstheme="minorHAnsi"/>
        </w:rPr>
      </w:pPr>
      <w:r w:rsidRPr="006E3304">
        <w:rPr>
          <w:rFonts w:asciiTheme="minorHAnsi" w:eastAsia="Calibri" w:hAnsiTheme="minorHAnsi" w:cstheme="minorHAnsi"/>
        </w:rPr>
        <w:t xml:space="preserve"> Les techniques mini-invasives sont de plus en plus utilisées pour la chirurgie d’exérèse du kyste du cholédoque (KC). Cette étude préliminaire compare les résultats de l’approche ouverte versus robot-assistée dans un centre tertiaire.</w:t>
      </w:r>
    </w:p>
    <w:p w14:paraId="3EFC9551" w14:textId="77777777" w:rsidR="006E3304" w:rsidRPr="006E3304" w:rsidRDefault="006E3304" w:rsidP="006E3304">
      <w:pPr>
        <w:rPr>
          <w:rFonts w:asciiTheme="minorHAnsi" w:eastAsia="Calibri" w:hAnsiTheme="minorHAnsi" w:cstheme="minorHAnsi"/>
          <w:b/>
        </w:rPr>
      </w:pPr>
    </w:p>
    <w:p w14:paraId="42E55E8C" w14:textId="79698214" w:rsidR="006E3304" w:rsidRDefault="006E3304" w:rsidP="006E3304">
      <w:pPr>
        <w:rPr>
          <w:rFonts w:asciiTheme="minorHAnsi" w:eastAsia="Calibri" w:hAnsiTheme="minorHAnsi" w:cstheme="minorHAnsi"/>
        </w:rPr>
      </w:pPr>
      <w:r w:rsidRPr="006E3304">
        <w:rPr>
          <w:rFonts w:asciiTheme="minorHAnsi" w:eastAsia="Calibri" w:hAnsiTheme="minorHAnsi" w:cstheme="minorHAnsi"/>
          <w:b/>
        </w:rPr>
        <w:t>Méthodes:</w:t>
      </w:r>
      <w:r w:rsidR="000C75D9" w:rsidRPr="006E3304">
        <w:rPr>
          <w:rFonts w:asciiTheme="minorHAnsi" w:eastAsia="Calibri" w:hAnsiTheme="minorHAnsi" w:cstheme="minorHAnsi"/>
        </w:rPr>
        <w:t xml:space="preserve"> </w:t>
      </w:r>
    </w:p>
    <w:p w14:paraId="576382B6" w14:textId="7AF923F5" w:rsidR="000C75D9" w:rsidRDefault="000C75D9" w:rsidP="006E3304">
      <w:pPr>
        <w:rPr>
          <w:rFonts w:asciiTheme="minorHAnsi" w:eastAsia="Calibri" w:hAnsiTheme="minorHAnsi" w:cstheme="minorHAnsi"/>
        </w:rPr>
      </w:pPr>
      <w:r w:rsidRPr="006E3304">
        <w:rPr>
          <w:rFonts w:asciiTheme="minorHAnsi" w:eastAsia="Calibri" w:hAnsiTheme="minorHAnsi" w:cstheme="minorHAnsi"/>
        </w:rPr>
        <w:t>Une étude rétrospective a été menée sur 23 enfants consécutifs opérés d’un KC entre 2018 et 2024. Les patients étaient repartis en deux groupes: chirurgie ouverte (OPEN, n=13) et chirurgie robot-assistée (ROBOT, n=10). Dans tous les cas, une excision complète du kyste jusqu’à son extrémité intra-pancréatique et une hépatico-jéjunostomie de type Roux-en-Y ont été réalisées. Le suivi médian était de 28 mois (2-130), avec des contrôles biologiques et échographiques réguliers.</w:t>
      </w:r>
    </w:p>
    <w:p w14:paraId="03692713" w14:textId="77777777" w:rsidR="006E3304" w:rsidRPr="006E3304" w:rsidRDefault="006E3304" w:rsidP="006E3304">
      <w:pPr>
        <w:rPr>
          <w:rFonts w:asciiTheme="minorHAnsi" w:hAnsiTheme="minorHAnsi" w:cstheme="minorHAnsi"/>
        </w:rPr>
      </w:pPr>
    </w:p>
    <w:p w14:paraId="25098B40" w14:textId="1A76C6E9" w:rsidR="006E3304" w:rsidRDefault="006E3304" w:rsidP="006E3304">
      <w:pPr>
        <w:rPr>
          <w:rFonts w:asciiTheme="minorHAnsi" w:eastAsia="Calibri" w:hAnsiTheme="minorHAnsi" w:cstheme="minorHAnsi"/>
        </w:rPr>
      </w:pPr>
      <w:r w:rsidRPr="006E3304">
        <w:rPr>
          <w:rFonts w:asciiTheme="minorHAnsi" w:eastAsia="Calibri" w:hAnsiTheme="minorHAnsi" w:cstheme="minorHAnsi"/>
          <w:b/>
        </w:rPr>
        <w:t>Résultats:</w:t>
      </w:r>
      <w:r w:rsidR="000C75D9" w:rsidRPr="006E3304">
        <w:rPr>
          <w:rFonts w:asciiTheme="minorHAnsi" w:eastAsia="Calibri" w:hAnsiTheme="minorHAnsi" w:cstheme="minorHAnsi"/>
        </w:rPr>
        <w:t xml:space="preserve"> </w:t>
      </w:r>
    </w:p>
    <w:p w14:paraId="1F9A7229" w14:textId="10249078" w:rsidR="000C75D9" w:rsidRDefault="000C75D9" w:rsidP="006E3304">
      <w:pPr>
        <w:rPr>
          <w:rFonts w:asciiTheme="minorHAnsi" w:eastAsia="Calibri" w:hAnsiTheme="minorHAnsi" w:cstheme="minorHAnsi"/>
        </w:rPr>
      </w:pPr>
      <w:r w:rsidRPr="006E3304">
        <w:rPr>
          <w:rFonts w:asciiTheme="minorHAnsi" w:eastAsia="Calibri" w:hAnsiTheme="minorHAnsi" w:cstheme="minorHAnsi"/>
        </w:rPr>
        <w:t>Les patients du groupe ROBOT étaient plus âgés (médiane 55 vs 12 mois, p=0,005</w:t>
      </w:r>
      <w:r w:rsidR="006E3304" w:rsidRPr="006E3304">
        <w:rPr>
          <w:rFonts w:asciiTheme="minorHAnsi" w:eastAsia="Calibri" w:hAnsiTheme="minorHAnsi" w:cstheme="minorHAnsi"/>
        </w:rPr>
        <w:t>) avec</w:t>
      </w:r>
      <w:r w:rsidRPr="006E3304">
        <w:rPr>
          <w:rFonts w:asciiTheme="minorHAnsi" w:eastAsia="Calibri" w:hAnsiTheme="minorHAnsi" w:cstheme="minorHAnsi"/>
        </w:rPr>
        <w:t xml:space="preserve"> un poids plus élevé (médiane 20,0 vs 9,0 kg, p=0,004). La durée du séjour était similaire (médiane 6 jours vs 7 jours) entre les deux groupes. Trois complications postopératoires sont survenues dans le groupe ROBOT: une pancréatite aiguë traitée médicalement, une occlusion intestinale et une sténose anastomotique ayant nécessité une reprise chirurgicale. Tous les enfants étaient vivants et en bonne santé, avec une biologie hépatique et une échographie abdominale normale, sauf un enfant du groupe ROBOT qui présentait une dilatation biliaire intrahépatique persistante compliquée d’une lithiase biliaire. Le temps opératoire était plus long dans le groupe ROBOT (p=0,001), avec un temps médian à la console de 234 minutes. L’analyse de la courbe d’apprentissage montrait une réduction progressive du temps opératoire. Les chirurgiens juniors supervisés avaient des temps opératoires plus courts au robot que pour les cas initiaux du chirurgien senior. </w:t>
      </w:r>
    </w:p>
    <w:p w14:paraId="421E2672" w14:textId="77777777" w:rsidR="006E3304" w:rsidRPr="006E3304" w:rsidRDefault="006E3304" w:rsidP="006E3304">
      <w:pPr>
        <w:rPr>
          <w:rFonts w:asciiTheme="minorHAnsi" w:hAnsiTheme="minorHAnsi" w:cstheme="minorHAnsi"/>
        </w:rPr>
      </w:pPr>
    </w:p>
    <w:p w14:paraId="6C5DF5F4" w14:textId="14CAFC5B" w:rsidR="006E3304" w:rsidRDefault="006E3304" w:rsidP="006E3304">
      <w:pPr>
        <w:rPr>
          <w:rFonts w:asciiTheme="minorHAnsi" w:eastAsia="Calibri" w:hAnsiTheme="minorHAnsi" w:cstheme="minorHAnsi"/>
          <w:b/>
        </w:rPr>
      </w:pPr>
      <w:r w:rsidRPr="006E3304">
        <w:rPr>
          <w:rFonts w:asciiTheme="minorHAnsi" w:eastAsia="Calibri" w:hAnsiTheme="minorHAnsi" w:cstheme="minorHAnsi"/>
          <w:b/>
        </w:rPr>
        <w:t>Conclusions:</w:t>
      </w:r>
    </w:p>
    <w:p w14:paraId="031A53E8" w14:textId="6BB193F0" w:rsidR="000C75D9" w:rsidRPr="006E3304" w:rsidRDefault="000C75D9" w:rsidP="006E3304">
      <w:pPr>
        <w:rPr>
          <w:rFonts w:asciiTheme="minorHAnsi" w:hAnsiTheme="minorHAnsi" w:cstheme="minorHAnsi"/>
        </w:rPr>
      </w:pPr>
      <w:r w:rsidRPr="006E3304">
        <w:rPr>
          <w:rFonts w:asciiTheme="minorHAnsi" w:eastAsia="Calibri" w:hAnsiTheme="minorHAnsi" w:cstheme="minorHAnsi"/>
        </w:rPr>
        <w:t>La chirurgie robot-assistée du KC est faisable. Elle implique une courbe d’apprentissage, soulignant l’importance d’une supervision structurée, surtout au début de l’expérience.</w:t>
      </w:r>
    </w:p>
    <w:p w14:paraId="2411A9EC" w14:textId="77777777" w:rsidR="000C75D9" w:rsidRPr="006E3304" w:rsidRDefault="000C75D9" w:rsidP="008F0A77">
      <w:pPr>
        <w:spacing w:before="100" w:beforeAutospacing="1" w:after="100" w:afterAutospacing="1" w:line="240" w:lineRule="auto"/>
        <w:jc w:val="both"/>
        <w:rPr>
          <w:rFonts w:asciiTheme="minorHAnsi" w:hAnsiTheme="minorHAnsi" w:cstheme="minorHAnsi"/>
          <w:lang w:val="fr-FR"/>
        </w:rPr>
      </w:pPr>
    </w:p>
    <w:p w14:paraId="54B096E1" w14:textId="77777777" w:rsidR="00646E6D" w:rsidRPr="006E3304" w:rsidRDefault="00646E6D" w:rsidP="008F0A77">
      <w:pPr>
        <w:spacing w:before="100" w:beforeAutospacing="1" w:after="100" w:afterAutospacing="1" w:line="240" w:lineRule="auto"/>
        <w:jc w:val="both"/>
        <w:rPr>
          <w:rFonts w:asciiTheme="minorHAnsi" w:hAnsiTheme="minorHAnsi" w:cstheme="minorHAnsi"/>
          <w:lang w:val="fr-FR"/>
        </w:rPr>
      </w:pPr>
    </w:p>
    <w:p w14:paraId="159925E9" w14:textId="1B5287B1" w:rsidR="00646E6D" w:rsidRPr="00313150" w:rsidRDefault="00646E6D" w:rsidP="00515AAF">
      <w:pPr>
        <w:spacing w:before="100" w:beforeAutospacing="1" w:after="100" w:afterAutospacing="1" w:line="240" w:lineRule="auto"/>
        <w:ind w:left="1440" w:firstLine="720"/>
        <w:jc w:val="both"/>
        <w:rPr>
          <w:rStyle w:val="Rfrenceintense"/>
          <w:rFonts w:asciiTheme="minorHAnsi" w:hAnsiTheme="minorHAnsi" w:cstheme="minorHAnsi"/>
          <w:sz w:val="22"/>
          <w:szCs w:val="22"/>
          <w:lang w:val="fr-FR"/>
        </w:rPr>
      </w:pPr>
      <w:r w:rsidRPr="00313150">
        <w:rPr>
          <w:rFonts w:asciiTheme="minorHAnsi" w:hAnsiTheme="minorHAnsi" w:cstheme="minorHAnsi"/>
          <w:sz w:val="22"/>
          <w:szCs w:val="22"/>
          <w:lang w:val="fr-FR"/>
        </w:rPr>
        <w:br w:type="page"/>
      </w:r>
      <w:r w:rsidR="00515AAF">
        <w:rPr>
          <w:rFonts w:asciiTheme="minorHAnsi" w:hAnsiTheme="minorHAnsi" w:cstheme="minorHAnsi"/>
          <w:sz w:val="22"/>
          <w:szCs w:val="22"/>
          <w:lang w:val="fr-FR"/>
        </w:rPr>
        <w:lastRenderedPageBreak/>
        <w:t xml:space="preserve"> </w:t>
      </w:r>
      <w:r w:rsidR="00515AAF">
        <w:rPr>
          <w:rFonts w:asciiTheme="minorHAnsi" w:hAnsiTheme="minorHAnsi" w:cstheme="minorHAnsi"/>
          <w:sz w:val="22"/>
          <w:szCs w:val="22"/>
          <w:lang w:val="fr-FR"/>
        </w:rPr>
        <w:tab/>
        <w:t xml:space="preserve">             </w:t>
      </w:r>
      <w:r w:rsidR="00515AAF">
        <w:rPr>
          <w:rStyle w:val="Rfrenceintense"/>
          <w:rFonts w:asciiTheme="minorHAnsi" w:hAnsiTheme="minorHAnsi" w:cstheme="minorHAnsi"/>
          <w:sz w:val="22"/>
          <w:szCs w:val="22"/>
          <w:lang w:val="fr-FR"/>
        </w:rPr>
        <w:t xml:space="preserve">Foie </w:t>
      </w:r>
    </w:p>
    <w:p w14:paraId="2F500BE6" w14:textId="77777777" w:rsidR="00646E6D" w:rsidRPr="006E3304" w:rsidRDefault="00FE5E18" w:rsidP="008F0A77">
      <w:pPr>
        <w:spacing w:before="100" w:beforeAutospacing="1" w:after="100" w:afterAutospacing="1" w:line="240" w:lineRule="auto"/>
        <w:jc w:val="both"/>
        <w:rPr>
          <w:rFonts w:cstheme="minorHAnsi"/>
          <w:b/>
          <w:lang w:val="fr-FR"/>
        </w:rPr>
      </w:pPr>
      <w:r w:rsidRPr="006E3304">
        <w:rPr>
          <w:rFonts w:cstheme="minorHAnsi"/>
          <w:b/>
          <w:lang w:val="fr-FR"/>
        </w:rPr>
        <w:t xml:space="preserve">19- </w:t>
      </w:r>
      <w:r w:rsidR="00646E6D" w:rsidRPr="006E3304">
        <w:rPr>
          <w:rFonts w:cstheme="minorHAnsi"/>
          <w:b/>
          <w:lang w:val="fr-FR"/>
        </w:rPr>
        <w:t>BILIRUBINÉMIE BASSE APRÈS KASAI : QUAND LA CLINIQUE DÉMENT LA BIOLOGIE</w:t>
      </w:r>
      <w:r w:rsidR="00646E6D" w:rsidRPr="006E3304">
        <w:rPr>
          <w:rFonts w:cstheme="minorHAnsi"/>
          <w:b/>
          <w:lang w:val="fr-FR"/>
        </w:rPr>
        <w:tab/>
      </w:r>
    </w:p>
    <w:p w14:paraId="2CE54F7F" w14:textId="77777777" w:rsidR="00317384" w:rsidRPr="006E3304" w:rsidRDefault="00317384" w:rsidP="008F0A77">
      <w:pPr>
        <w:spacing w:before="100" w:beforeAutospacing="1" w:after="100" w:afterAutospacing="1" w:line="240" w:lineRule="auto"/>
        <w:jc w:val="both"/>
        <w:rPr>
          <w:rFonts w:asciiTheme="minorHAnsi" w:hAnsiTheme="minorHAnsi" w:cstheme="minorHAnsi"/>
          <w:lang w:val="fr-FR"/>
        </w:rPr>
      </w:pPr>
      <w:r w:rsidRPr="006E3304">
        <w:rPr>
          <w:rFonts w:asciiTheme="minorHAnsi" w:eastAsia="Calibri" w:hAnsiTheme="minorHAnsi" w:cstheme="minorHAnsi"/>
          <w:u w:val="single"/>
          <w:lang w:val="fr-FR"/>
        </w:rPr>
        <w:t>Aniss Channaoui</w:t>
      </w:r>
      <w:r w:rsidRPr="006E3304">
        <w:rPr>
          <w:rFonts w:asciiTheme="minorHAnsi" w:eastAsia="Calibri" w:hAnsiTheme="minorHAnsi" w:cstheme="minorHAnsi"/>
          <w:lang w:val="fr-FR"/>
        </w:rPr>
        <w:t>, Carlotta Plessi, Catherine de Magnée, Eliano Bonaccorsi-Riani, Laurent Coubeau, Olga Ciccarelli, Maxime Foguenne, Isabelle Scheers, Giulia Jannone, Xavier Stephenne, Roberto Tambucci</w:t>
      </w:r>
    </w:p>
    <w:p w14:paraId="742785EA" w14:textId="77777777" w:rsidR="00317384" w:rsidRPr="006E3304" w:rsidRDefault="00317384" w:rsidP="008F0A77">
      <w:pPr>
        <w:spacing w:before="100" w:beforeAutospacing="1" w:after="100" w:afterAutospacing="1" w:line="240" w:lineRule="auto"/>
        <w:jc w:val="both"/>
        <w:rPr>
          <w:rFonts w:asciiTheme="minorHAnsi" w:hAnsiTheme="minorHAnsi" w:cstheme="minorHAnsi"/>
          <w:lang w:val="fr-FR"/>
        </w:rPr>
      </w:pPr>
      <w:r w:rsidRPr="006E3304">
        <w:rPr>
          <w:rFonts w:asciiTheme="minorHAnsi" w:eastAsia="Calibri" w:hAnsiTheme="minorHAnsi" w:cstheme="minorHAnsi"/>
          <w:lang w:val="fr-FR"/>
        </w:rPr>
        <w:t>Cliniques universitaires Saint-Luc, Bruxelles, Belgium</w:t>
      </w:r>
    </w:p>
    <w:p w14:paraId="2B49467D" w14:textId="77777777" w:rsidR="000C75D9" w:rsidRPr="006E3304" w:rsidRDefault="000C75D9" w:rsidP="008F0A77">
      <w:pPr>
        <w:pStyle w:val="Titre4"/>
        <w:spacing w:before="100" w:beforeAutospacing="1" w:after="100" w:afterAutospacing="1" w:line="240" w:lineRule="auto"/>
        <w:jc w:val="both"/>
        <w:rPr>
          <w:rFonts w:asciiTheme="minorHAnsi" w:hAnsiTheme="minorHAnsi" w:cstheme="minorHAnsi"/>
          <w:szCs w:val="18"/>
        </w:rPr>
      </w:pPr>
      <w:r w:rsidRPr="006E3304">
        <w:rPr>
          <w:rFonts w:asciiTheme="minorHAnsi" w:eastAsia="Calibri" w:hAnsiTheme="minorHAnsi" w:cstheme="minorHAnsi"/>
          <w:b/>
          <w:szCs w:val="18"/>
        </w:rPr>
        <w:t>Abstract</w:t>
      </w:r>
    </w:p>
    <w:p w14:paraId="3521F337" w14:textId="6820F0EF" w:rsidR="000C75D9" w:rsidRDefault="000C75D9" w:rsidP="006E3304">
      <w:pPr>
        <w:rPr>
          <w:rFonts w:asciiTheme="minorHAnsi" w:eastAsia="Calibri" w:hAnsiTheme="minorHAnsi" w:cstheme="minorHAnsi"/>
        </w:rPr>
      </w:pPr>
      <w:r w:rsidRPr="006E3304">
        <w:rPr>
          <w:rFonts w:asciiTheme="minorHAnsi" w:eastAsia="Calibri" w:hAnsiTheme="minorHAnsi" w:cstheme="minorHAnsi"/>
          <w:b/>
        </w:rPr>
        <w:t>But de l’étude</w:t>
      </w:r>
      <w:r w:rsidR="006E3304">
        <w:rPr>
          <w:rFonts w:asciiTheme="minorHAnsi" w:eastAsia="Calibri" w:hAnsiTheme="minorHAnsi" w:cstheme="minorHAnsi"/>
          <w:b/>
        </w:rPr>
        <w:t>:</w:t>
      </w:r>
      <w:r w:rsidRPr="006E3304">
        <w:rPr>
          <w:rFonts w:asciiTheme="minorHAnsi" w:eastAsia="Calibri" w:hAnsiTheme="minorHAnsi" w:cstheme="minorHAnsi"/>
        </w:rPr>
        <w:br/>
        <w:t>Dans l’atrésie des voies biliaires (AVB), la normalisation durable de la bilirubinémie sérique après la procédure de Kasaï est classiquement considérée comme un marqueur pronostique clé. Toutefois, certains enfants évoluent défavorablement malgré des valeurs normales ou subnormales et développent une maladie hépatique. La nécessité d’une transplantation hépatique (TH) s’impose alors malgré des taux de bilirubine durablement bas.</w:t>
      </w:r>
    </w:p>
    <w:p w14:paraId="77510FAB" w14:textId="77777777" w:rsidR="006E3304" w:rsidRPr="006E3304" w:rsidRDefault="006E3304" w:rsidP="006E3304">
      <w:pPr>
        <w:rPr>
          <w:rFonts w:asciiTheme="minorHAnsi" w:hAnsiTheme="minorHAnsi" w:cstheme="minorHAnsi"/>
        </w:rPr>
      </w:pPr>
    </w:p>
    <w:p w14:paraId="727C5B98" w14:textId="4D8940E4" w:rsidR="000C75D9" w:rsidRDefault="000C75D9" w:rsidP="006E3304">
      <w:pPr>
        <w:rPr>
          <w:rFonts w:asciiTheme="minorHAnsi" w:eastAsia="Calibri" w:hAnsiTheme="minorHAnsi" w:cstheme="minorHAnsi"/>
        </w:rPr>
      </w:pPr>
      <w:r w:rsidRPr="006E3304">
        <w:rPr>
          <w:rFonts w:asciiTheme="minorHAnsi" w:eastAsia="Calibri" w:hAnsiTheme="minorHAnsi" w:cstheme="minorHAnsi"/>
          <w:b/>
        </w:rPr>
        <w:t>Méthodes</w:t>
      </w:r>
      <w:r w:rsidR="006E3304">
        <w:rPr>
          <w:rFonts w:asciiTheme="minorHAnsi" w:eastAsia="Calibri" w:hAnsiTheme="minorHAnsi" w:cstheme="minorHAnsi"/>
          <w:b/>
        </w:rPr>
        <w:t>:</w:t>
      </w:r>
      <w:r w:rsidRPr="006E3304">
        <w:rPr>
          <w:rFonts w:asciiTheme="minorHAnsi" w:eastAsia="Calibri" w:hAnsiTheme="minorHAnsi" w:cstheme="minorHAnsi"/>
          <w:b/>
        </w:rPr>
        <w:t xml:space="preserve"> </w:t>
      </w:r>
      <w:r w:rsidRPr="006E3304">
        <w:rPr>
          <w:rFonts w:asciiTheme="minorHAnsi" w:eastAsia="Calibri" w:hAnsiTheme="minorHAnsi" w:cstheme="minorHAnsi"/>
        </w:rPr>
        <w:br/>
        <w:t xml:space="preserve">Étude rétrospective monocentrique incluant 504 enfants transplantés pour AVB entre 1993 et 2026. Les patients ayant bénéficié d’une procédure de Kasaï ont été répartis selon la bilirubinémie au moment de la </w:t>
      </w:r>
      <w:r w:rsidR="006E3304" w:rsidRPr="006E3304">
        <w:rPr>
          <w:rFonts w:asciiTheme="minorHAnsi" w:eastAsia="Calibri" w:hAnsiTheme="minorHAnsi" w:cstheme="minorHAnsi"/>
        </w:rPr>
        <w:t>transplantation:</w:t>
      </w:r>
      <w:r w:rsidRPr="006E3304">
        <w:rPr>
          <w:rFonts w:asciiTheme="minorHAnsi" w:eastAsia="Calibri" w:hAnsiTheme="minorHAnsi" w:cstheme="minorHAnsi"/>
        </w:rPr>
        <w:t xml:space="preserve"> groupe A (≤3 mg/dL) et groupe B (&gt;3 mg/dL). Les données pré-transplantation, les indications de TH et les résultats post-greffe ont été analysés. La longueur de l’anse-en-Y a été évaluée, considérée inadéquate si &lt;30 cm.</w:t>
      </w:r>
    </w:p>
    <w:p w14:paraId="75088FBC" w14:textId="77777777" w:rsidR="006E3304" w:rsidRPr="006E3304" w:rsidRDefault="006E3304" w:rsidP="006E3304">
      <w:pPr>
        <w:rPr>
          <w:rFonts w:asciiTheme="minorHAnsi" w:hAnsiTheme="minorHAnsi" w:cstheme="minorHAnsi"/>
        </w:rPr>
      </w:pPr>
    </w:p>
    <w:p w14:paraId="27D2D586" w14:textId="78A3C8CD" w:rsidR="000C75D9" w:rsidRDefault="000C75D9" w:rsidP="006E3304">
      <w:pPr>
        <w:rPr>
          <w:rFonts w:asciiTheme="minorHAnsi" w:eastAsia="Calibri" w:hAnsiTheme="minorHAnsi" w:cstheme="minorHAnsi"/>
        </w:rPr>
      </w:pPr>
      <w:r w:rsidRPr="006E3304">
        <w:rPr>
          <w:rFonts w:asciiTheme="minorHAnsi" w:eastAsia="Calibri" w:hAnsiTheme="minorHAnsi" w:cstheme="minorHAnsi"/>
          <w:b/>
        </w:rPr>
        <w:t>Résultats</w:t>
      </w:r>
      <w:r w:rsidR="006E3304">
        <w:rPr>
          <w:rFonts w:asciiTheme="minorHAnsi" w:eastAsia="Calibri" w:hAnsiTheme="minorHAnsi" w:cstheme="minorHAnsi"/>
          <w:b/>
        </w:rPr>
        <w:t>:</w:t>
      </w:r>
      <w:r w:rsidRPr="006E3304">
        <w:rPr>
          <w:rFonts w:asciiTheme="minorHAnsi" w:eastAsia="Calibri" w:hAnsiTheme="minorHAnsi" w:cstheme="minorHAnsi"/>
        </w:rPr>
        <w:br/>
        <w:t>Parmi les patients, 74,9 % (n=378) avaient bénéficié d’une procédure de Kasaï. Parmi eux, 9,9 % (n=38) présentaient une bilirubinémie ≤3 mg/dL. Au moment de la greffe, les patients du groupe A étaient significativement plus âgés (p&lt;0,001), avec moins de retard de croissance (p=0,003) et un score PELD plus faible (p=0,004). Les principales indications de TH dans ce groupe étaient les cholangites récidivantes (51,6 %), l’hypertension portale sévère (42,4 %) et le carcinome hépatocellulaire (6,1 %), sans différence pour les autres indications. Une anse-en-Y courte était plus fréquemment observée en cas de cholangites récidivantes (p=0,001). La survie des patients et des greffons ne différaient pas entre les groupes.</w:t>
      </w:r>
    </w:p>
    <w:p w14:paraId="5405AE3E" w14:textId="77777777" w:rsidR="006E3304" w:rsidRPr="006E3304" w:rsidRDefault="006E3304" w:rsidP="006E3304">
      <w:pPr>
        <w:rPr>
          <w:rFonts w:asciiTheme="minorHAnsi" w:hAnsiTheme="minorHAnsi" w:cstheme="minorHAnsi"/>
        </w:rPr>
      </w:pPr>
    </w:p>
    <w:p w14:paraId="5E564088" w14:textId="3B7CE483" w:rsidR="000C75D9" w:rsidRPr="006E3304" w:rsidRDefault="000C75D9" w:rsidP="006E3304">
      <w:pPr>
        <w:rPr>
          <w:rFonts w:asciiTheme="minorHAnsi" w:hAnsiTheme="minorHAnsi" w:cstheme="minorHAnsi"/>
        </w:rPr>
      </w:pPr>
      <w:r w:rsidRPr="006E3304">
        <w:rPr>
          <w:rFonts w:asciiTheme="minorHAnsi" w:eastAsia="Calibri" w:hAnsiTheme="minorHAnsi" w:cstheme="minorHAnsi"/>
          <w:b/>
        </w:rPr>
        <w:t>Conclusion</w:t>
      </w:r>
      <w:r w:rsidR="006E3304">
        <w:rPr>
          <w:rFonts w:asciiTheme="minorHAnsi" w:eastAsia="Calibri" w:hAnsiTheme="minorHAnsi" w:cstheme="minorHAnsi"/>
          <w:b/>
        </w:rPr>
        <w:t>:</w:t>
      </w:r>
      <w:r w:rsidRPr="006E3304">
        <w:rPr>
          <w:rFonts w:asciiTheme="minorHAnsi" w:eastAsia="Calibri" w:hAnsiTheme="minorHAnsi" w:cstheme="minorHAnsi"/>
        </w:rPr>
        <w:br/>
        <w:t>Un nombre non négligeable de patients atteints d’AVB étaient transplantés malgré une bilirubinémie normale ou subnormale après Kasaï. Dans cette population, les cholangites récidivantes étaient l’indication principale de TH et étaient souvent associées à une anse-en-Y courte. Cette constatation souligne les limites de la bilirubine comme marqueur isolé dans la décision de TH et l’importance d’une évaluation globale précoce en centre expert.</w:t>
      </w:r>
    </w:p>
    <w:p w14:paraId="2DF68CDB" w14:textId="77777777" w:rsidR="00FE6A44" w:rsidRPr="006E3304" w:rsidRDefault="000C75D9" w:rsidP="008F0A77">
      <w:pPr>
        <w:spacing w:before="100" w:beforeAutospacing="1" w:after="100" w:afterAutospacing="1" w:line="240" w:lineRule="auto"/>
        <w:jc w:val="both"/>
        <w:rPr>
          <w:rFonts w:asciiTheme="minorHAnsi" w:hAnsiTheme="minorHAnsi" w:cstheme="minorHAnsi"/>
        </w:rPr>
      </w:pPr>
      <w:r w:rsidRPr="006E3304">
        <w:rPr>
          <w:rFonts w:asciiTheme="minorHAnsi" w:hAnsiTheme="minorHAnsi" w:cstheme="minorHAnsi"/>
        </w:rPr>
        <w:br w:type="page"/>
      </w:r>
    </w:p>
    <w:p w14:paraId="6686732A" w14:textId="77777777" w:rsidR="00646E6D" w:rsidRPr="006E3304" w:rsidRDefault="00FE5E18" w:rsidP="008F0A77">
      <w:pPr>
        <w:spacing w:before="100" w:beforeAutospacing="1" w:after="100" w:afterAutospacing="1" w:line="240" w:lineRule="auto"/>
        <w:jc w:val="both"/>
        <w:rPr>
          <w:rFonts w:cstheme="minorHAnsi"/>
          <w:b/>
          <w:lang w:val="fr-FR"/>
        </w:rPr>
      </w:pPr>
      <w:r w:rsidRPr="006E3304">
        <w:rPr>
          <w:rFonts w:cstheme="minorHAnsi"/>
          <w:b/>
          <w:lang w:val="fr-FR"/>
        </w:rPr>
        <w:lastRenderedPageBreak/>
        <w:t xml:space="preserve">55- </w:t>
      </w:r>
      <w:r w:rsidR="00646E6D" w:rsidRPr="006E3304">
        <w:rPr>
          <w:rFonts w:cstheme="minorHAnsi"/>
          <w:b/>
          <w:lang w:val="fr-FR"/>
        </w:rPr>
        <w:t>ÉVALUATION A MOYEN ET LONG TERME D’UNE COHORTE REGIONALE DE PATIENT AVEC ATRESIE DES VOIES BILIAIRES OPERES ENTRE 2010 ET 2025 D’UNE CHIRURGIE DE KASAÏ APRES CENTRALISATION REGIONALE DE LA PRISE EN CHARGE CHIRURGICALE</w:t>
      </w:r>
      <w:r w:rsidR="00646E6D" w:rsidRPr="006E3304">
        <w:rPr>
          <w:rFonts w:cstheme="minorHAnsi"/>
          <w:b/>
          <w:lang w:val="fr-FR"/>
        </w:rPr>
        <w:tab/>
      </w:r>
    </w:p>
    <w:p w14:paraId="4EFD08A5" w14:textId="77777777" w:rsidR="00317384" w:rsidRPr="006E3304" w:rsidRDefault="00317384" w:rsidP="008F0A77">
      <w:pPr>
        <w:spacing w:before="100" w:beforeAutospacing="1" w:after="100" w:afterAutospacing="1" w:line="240" w:lineRule="auto"/>
        <w:jc w:val="both"/>
        <w:rPr>
          <w:rFonts w:asciiTheme="minorHAnsi" w:hAnsiTheme="minorHAnsi" w:cstheme="minorHAnsi"/>
          <w:lang w:val="fr-FR"/>
        </w:rPr>
      </w:pPr>
      <w:r w:rsidRPr="006E3304">
        <w:rPr>
          <w:rFonts w:asciiTheme="minorHAnsi" w:eastAsia="Calibri" w:hAnsiTheme="minorHAnsi" w:cstheme="minorHAnsi"/>
          <w:u w:val="single"/>
          <w:lang w:val="fr-FR"/>
        </w:rPr>
        <w:t>Loriane Aquilina</w:t>
      </w:r>
      <w:r w:rsidRPr="006E3304">
        <w:rPr>
          <w:rFonts w:asciiTheme="minorHAnsi" w:eastAsia="Calibri" w:hAnsiTheme="minorHAnsi" w:cstheme="minorHAnsi"/>
          <w:vertAlign w:val="superscript"/>
          <w:lang w:val="fr-FR"/>
        </w:rPr>
        <w:t>1</w:t>
      </w:r>
      <w:r w:rsidRPr="006E3304">
        <w:rPr>
          <w:rFonts w:asciiTheme="minorHAnsi" w:eastAsia="Calibri" w:hAnsiTheme="minorHAnsi" w:cstheme="minorHAnsi"/>
          <w:lang w:val="fr-FR"/>
        </w:rPr>
        <w:t>, Camille Duchesne</w:t>
      </w:r>
      <w:r w:rsidRPr="006E3304">
        <w:rPr>
          <w:rFonts w:asciiTheme="minorHAnsi" w:eastAsia="Calibri" w:hAnsiTheme="minorHAnsi" w:cstheme="minorHAnsi"/>
          <w:vertAlign w:val="superscript"/>
          <w:lang w:val="fr-FR"/>
        </w:rPr>
        <w:t>1</w:t>
      </w:r>
      <w:r w:rsidRPr="006E3304">
        <w:rPr>
          <w:rFonts w:asciiTheme="minorHAnsi" w:eastAsia="Calibri" w:hAnsiTheme="minorHAnsi" w:cstheme="minorHAnsi"/>
          <w:lang w:val="fr-FR"/>
        </w:rPr>
        <w:t>, Laure Bridoux-Henno</w:t>
      </w:r>
      <w:r w:rsidRPr="006E3304">
        <w:rPr>
          <w:rFonts w:asciiTheme="minorHAnsi" w:eastAsia="Calibri" w:hAnsiTheme="minorHAnsi" w:cstheme="minorHAnsi"/>
          <w:vertAlign w:val="superscript"/>
          <w:lang w:val="fr-FR"/>
        </w:rPr>
        <w:t>1</w:t>
      </w:r>
      <w:r w:rsidRPr="006E3304">
        <w:rPr>
          <w:rFonts w:asciiTheme="minorHAnsi" w:eastAsia="Calibri" w:hAnsiTheme="minorHAnsi" w:cstheme="minorHAnsi"/>
          <w:lang w:val="fr-FR"/>
        </w:rPr>
        <w:t>, Audrey Guinot</w:t>
      </w:r>
      <w:r w:rsidRPr="006E3304">
        <w:rPr>
          <w:rFonts w:asciiTheme="minorHAnsi" w:eastAsia="Calibri" w:hAnsiTheme="minorHAnsi" w:cstheme="minorHAnsi"/>
          <w:vertAlign w:val="superscript"/>
          <w:lang w:val="fr-FR"/>
        </w:rPr>
        <w:t>2</w:t>
      </w:r>
      <w:r w:rsidRPr="006E3304">
        <w:rPr>
          <w:rFonts w:asciiTheme="minorHAnsi" w:eastAsia="Calibri" w:hAnsiTheme="minorHAnsi" w:cstheme="minorHAnsi"/>
          <w:lang w:val="fr-FR"/>
        </w:rPr>
        <w:t>, Marc-David Leclair</w:t>
      </w:r>
      <w:r w:rsidRPr="006E3304">
        <w:rPr>
          <w:rFonts w:asciiTheme="minorHAnsi" w:eastAsia="Calibri" w:hAnsiTheme="minorHAnsi" w:cstheme="minorHAnsi"/>
          <w:vertAlign w:val="superscript"/>
          <w:lang w:val="fr-FR"/>
        </w:rPr>
        <w:t>2</w:t>
      </w:r>
      <w:r w:rsidRPr="006E3304">
        <w:rPr>
          <w:rFonts w:asciiTheme="minorHAnsi" w:eastAsia="Calibri" w:hAnsiTheme="minorHAnsi" w:cstheme="minorHAnsi"/>
          <w:lang w:val="fr-FR"/>
        </w:rPr>
        <w:t>, Dominique Caldari</w:t>
      </w:r>
      <w:r w:rsidRPr="006E3304">
        <w:rPr>
          <w:rFonts w:asciiTheme="minorHAnsi" w:eastAsia="Calibri" w:hAnsiTheme="minorHAnsi" w:cstheme="minorHAnsi"/>
          <w:vertAlign w:val="superscript"/>
          <w:lang w:val="fr-FR"/>
        </w:rPr>
        <w:t>2</w:t>
      </w:r>
      <w:r w:rsidRPr="006E3304">
        <w:rPr>
          <w:rFonts w:asciiTheme="minorHAnsi" w:eastAsia="Calibri" w:hAnsiTheme="minorHAnsi" w:cstheme="minorHAnsi"/>
          <w:lang w:val="fr-FR"/>
        </w:rPr>
        <w:t>, Françoise Schmitt</w:t>
      </w:r>
      <w:r w:rsidRPr="006E3304">
        <w:rPr>
          <w:rFonts w:asciiTheme="minorHAnsi" w:eastAsia="Calibri" w:hAnsiTheme="minorHAnsi" w:cstheme="minorHAnsi"/>
          <w:vertAlign w:val="superscript"/>
          <w:lang w:val="fr-FR"/>
        </w:rPr>
        <w:t>3</w:t>
      </w:r>
      <w:r w:rsidRPr="006E3304">
        <w:rPr>
          <w:rFonts w:asciiTheme="minorHAnsi" w:eastAsia="Calibri" w:hAnsiTheme="minorHAnsi" w:cstheme="minorHAnsi"/>
          <w:lang w:val="fr-FR"/>
        </w:rPr>
        <w:t>, Guillaume Podevin</w:t>
      </w:r>
      <w:r w:rsidRPr="006E3304">
        <w:rPr>
          <w:rFonts w:asciiTheme="minorHAnsi" w:eastAsia="Calibri" w:hAnsiTheme="minorHAnsi" w:cstheme="minorHAnsi"/>
          <w:vertAlign w:val="superscript"/>
          <w:lang w:val="fr-FR"/>
        </w:rPr>
        <w:t>3</w:t>
      </w:r>
      <w:r w:rsidRPr="006E3304">
        <w:rPr>
          <w:rFonts w:asciiTheme="minorHAnsi" w:eastAsia="Calibri" w:hAnsiTheme="minorHAnsi" w:cstheme="minorHAnsi"/>
          <w:lang w:val="fr-FR"/>
        </w:rPr>
        <w:t>, Lise Doineau</w:t>
      </w:r>
      <w:r w:rsidRPr="006E3304">
        <w:rPr>
          <w:rFonts w:asciiTheme="minorHAnsi" w:eastAsia="Calibri" w:hAnsiTheme="minorHAnsi" w:cstheme="minorHAnsi"/>
          <w:vertAlign w:val="superscript"/>
          <w:lang w:val="fr-FR"/>
        </w:rPr>
        <w:t>3</w:t>
      </w:r>
      <w:r w:rsidRPr="006E3304">
        <w:rPr>
          <w:rFonts w:asciiTheme="minorHAnsi" w:eastAsia="Calibri" w:hAnsiTheme="minorHAnsi" w:cstheme="minorHAnsi"/>
          <w:lang w:val="fr-FR"/>
        </w:rPr>
        <w:t>, Philine De Vries</w:t>
      </w:r>
      <w:r w:rsidRPr="006E3304">
        <w:rPr>
          <w:rFonts w:asciiTheme="minorHAnsi" w:eastAsia="Calibri" w:hAnsiTheme="minorHAnsi" w:cstheme="minorHAnsi"/>
          <w:vertAlign w:val="superscript"/>
          <w:lang w:val="fr-FR"/>
        </w:rPr>
        <w:t>4</w:t>
      </w:r>
      <w:r w:rsidRPr="006E3304">
        <w:rPr>
          <w:rFonts w:asciiTheme="minorHAnsi" w:eastAsia="Calibri" w:hAnsiTheme="minorHAnsi" w:cstheme="minorHAnsi"/>
          <w:lang w:val="fr-FR"/>
        </w:rPr>
        <w:t>, Jean-François Segura</w:t>
      </w:r>
      <w:r w:rsidRPr="006E3304">
        <w:rPr>
          <w:rFonts w:asciiTheme="minorHAnsi" w:eastAsia="Calibri" w:hAnsiTheme="minorHAnsi" w:cstheme="minorHAnsi"/>
          <w:vertAlign w:val="superscript"/>
          <w:lang w:val="fr-FR"/>
        </w:rPr>
        <w:t>4</w:t>
      </w:r>
      <w:r w:rsidRPr="006E3304">
        <w:rPr>
          <w:rFonts w:asciiTheme="minorHAnsi" w:eastAsia="Calibri" w:hAnsiTheme="minorHAnsi" w:cstheme="minorHAnsi"/>
          <w:lang w:val="fr-FR"/>
        </w:rPr>
        <w:t>, Edouard Habonimana</w:t>
      </w:r>
      <w:r w:rsidRPr="006E3304">
        <w:rPr>
          <w:rFonts w:asciiTheme="minorHAnsi" w:eastAsia="Calibri" w:hAnsiTheme="minorHAnsi" w:cstheme="minorHAnsi"/>
          <w:vertAlign w:val="superscript"/>
          <w:lang w:val="fr-FR"/>
        </w:rPr>
        <w:t>1</w:t>
      </w:r>
      <w:r w:rsidRPr="006E3304">
        <w:rPr>
          <w:rFonts w:asciiTheme="minorHAnsi" w:eastAsia="Calibri" w:hAnsiTheme="minorHAnsi" w:cstheme="minorHAnsi"/>
          <w:lang w:val="fr-FR"/>
        </w:rPr>
        <w:t>, Alexis P Arnaud</w:t>
      </w:r>
      <w:r w:rsidRPr="006E3304">
        <w:rPr>
          <w:rFonts w:asciiTheme="minorHAnsi" w:eastAsia="Calibri" w:hAnsiTheme="minorHAnsi" w:cstheme="minorHAnsi"/>
          <w:vertAlign w:val="superscript"/>
          <w:lang w:val="fr-FR"/>
        </w:rPr>
        <w:t>1</w:t>
      </w:r>
    </w:p>
    <w:p w14:paraId="5C417B7B" w14:textId="77777777" w:rsidR="00317384" w:rsidRPr="006E3304" w:rsidRDefault="00317384" w:rsidP="008F0A77">
      <w:pPr>
        <w:spacing w:before="100" w:beforeAutospacing="1" w:after="100" w:afterAutospacing="1" w:line="240" w:lineRule="auto"/>
        <w:jc w:val="both"/>
        <w:rPr>
          <w:rFonts w:asciiTheme="minorHAnsi" w:hAnsiTheme="minorHAnsi" w:cstheme="minorHAnsi"/>
          <w:lang w:val="fr-FR"/>
        </w:rPr>
      </w:pPr>
      <w:r w:rsidRPr="006E3304">
        <w:rPr>
          <w:rFonts w:asciiTheme="minorHAnsi" w:eastAsia="Calibri" w:hAnsiTheme="minorHAnsi" w:cstheme="minorHAnsi"/>
          <w:vertAlign w:val="superscript"/>
          <w:lang w:val="fr-FR"/>
        </w:rPr>
        <w:t>1</w:t>
      </w:r>
      <w:r w:rsidRPr="006E3304">
        <w:rPr>
          <w:rFonts w:asciiTheme="minorHAnsi" w:eastAsia="Calibri" w:hAnsiTheme="minorHAnsi" w:cstheme="minorHAnsi"/>
          <w:lang w:val="fr-FR"/>
        </w:rPr>
        <w:t xml:space="preserve">CHU Rennes, Rennes, France. </w:t>
      </w:r>
      <w:r w:rsidRPr="006E3304">
        <w:rPr>
          <w:rFonts w:asciiTheme="minorHAnsi" w:eastAsia="Calibri" w:hAnsiTheme="minorHAnsi" w:cstheme="minorHAnsi"/>
          <w:vertAlign w:val="superscript"/>
          <w:lang w:val="fr-FR"/>
        </w:rPr>
        <w:t>2</w:t>
      </w:r>
      <w:r w:rsidRPr="006E3304">
        <w:rPr>
          <w:rFonts w:asciiTheme="minorHAnsi" w:eastAsia="Calibri" w:hAnsiTheme="minorHAnsi" w:cstheme="minorHAnsi"/>
          <w:lang w:val="fr-FR"/>
        </w:rPr>
        <w:t xml:space="preserve">CHU Nantes, Nantes, France. </w:t>
      </w:r>
      <w:r w:rsidRPr="006E3304">
        <w:rPr>
          <w:rFonts w:asciiTheme="minorHAnsi" w:eastAsia="Calibri" w:hAnsiTheme="minorHAnsi" w:cstheme="minorHAnsi"/>
          <w:vertAlign w:val="superscript"/>
          <w:lang w:val="fr-FR"/>
        </w:rPr>
        <w:t>3</w:t>
      </w:r>
      <w:r w:rsidRPr="006E3304">
        <w:rPr>
          <w:rFonts w:asciiTheme="minorHAnsi" w:eastAsia="Calibri" w:hAnsiTheme="minorHAnsi" w:cstheme="minorHAnsi"/>
          <w:lang w:val="fr-FR"/>
        </w:rPr>
        <w:t xml:space="preserve">CHU Angers, Angers, France. </w:t>
      </w:r>
      <w:r w:rsidRPr="006E3304">
        <w:rPr>
          <w:rFonts w:asciiTheme="minorHAnsi" w:eastAsia="Calibri" w:hAnsiTheme="minorHAnsi" w:cstheme="minorHAnsi"/>
          <w:vertAlign w:val="superscript"/>
          <w:lang w:val="fr-FR"/>
        </w:rPr>
        <w:t>4</w:t>
      </w:r>
      <w:r w:rsidRPr="006E3304">
        <w:rPr>
          <w:rFonts w:asciiTheme="minorHAnsi" w:eastAsia="Calibri" w:hAnsiTheme="minorHAnsi" w:cstheme="minorHAnsi"/>
          <w:lang w:val="fr-FR"/>
        </w:rPr>
        <w:t>CHU Brest, Brest, France</w:t>
      </w:r>
    </w:p>
    <w:p w14:paraId="572AF9D8" w14:textId="77777777" w:rsidR="000C75D9" w:rsidRPr="006E3304" w:rsidRDefault="000C75D9" w:rsidP="008F0A77">
      <w:pPr>
        <w:pStyle w:val="Titre4"/>
        <w:spacing w:before="100" w:beforeAutospacing="1" w:after="100" w:afterAutospacing="1" w:line="240" w:lineRule="auto"/>
        <w:jc w:val="both"/>
        <w:rPr>
          <w:rFonts w:asciiTheme="minorHAnsi" w:hAnsiTheme="minorHAnsi" w:cstheme="minorHAnsi"/>
          <w:szCs w:val="18"/>
        </w:rPr>
      </w:pPr>
      <w:r w:rsidRPr="006E3304">
        <w:rPr>
          <w:rFonts w:asciiTheme="minorHAnsi" w:eastAsia="Calibri" w:hAnsiTheme="minorHAnsi" w:cstheme="minorHAnsi"/>
          <w:b/>
          <w:szCs w:val="18"/>
        </w:rPr>
        <w:t>Abstract</w:t>
      </w:r>
    </w:p>
    <w:p w14:paraId="26BFBD58" w14:textId="7AEBEF15" w:rsidR="000C75D9" w:rsidRDefault="000C75D9" w:rsidP="006E3304">
      <w:pPr>
        <w:rPr>
          <w:rFonts w:asciiTheme="minorHAnsi" w:eastAsia="Calibri" w:hAnsiTheme="minorHAnsi" w:cstheme="minorHAnsi"/>
        </w:rPr>
      </w:pPr>
      <w:r w:rsidRPr="006E3304">
        <w:rPr>
          <w:rFonts w:asciiTheme="minorHAnsi" w:eastAsia="Calibri" w:hAnsiTheme="minorHAnsi" w:cstheme="minorHAnsi"/>
          <w:b/>
        </w:rPr>
        <w:t>Introduction</w:t>
      </w:r>
      <w:r w:rsidR="006E3304">
        <w:rPr>
          <w:rFonts w:asciiTheme="minorHAnsi" w:eastAsia="Calibri" w:hAnsiTheme="minorHAnsi" w:cstheme="minorHAnsi"/>
          <w:b/>
        </w:rPr>
        <w:t>:</w:t>
      </w:r>
      <w:r w:rsidRPr="006E3304">
        <w:rPr>
          <w:rFonts w:asciiTheme="minorHAnsi" w:eastAsia="Calibri" w:hAnsiTheme="minorHAnsi" w:cstheme="minorHAnsi"/>
        </w:rPr>
        <w:br/>
        <w:t>L’atrésie des voies biliaires est une cholangiopathie néonatale rare évoluant vers une cirrhose en l’absence de traitement. La chirurgie de Kasaï est le traitement initial de référence, mais une majorité de patients nécessitera secondairement une transplantation hépatique. Notre objectif était d’évaluer depuis la mise en place d’une organisation chirurgicale régionale centralisée l’évolution à moyen et long terme des patients opérés d’une atrésie des voies biliaires dans notre centre.</w:t>
      </w:r>
    </w:p>
    <w:p w14:paraId="58765DEB" w14:textId="77777777" w:rsidR="006E3304" w:rsidRPr="006E3304" w:rsidRDefault="006E3304" w:rsidP="006E3304">
      <w:pPr>
        <w:rPr>
          <w:rFonts w:asciiTheme="minorHAnsi" w:hAnsiTheme="minorHAnsi" w:cstheme="minorHAnsi"/>
        </w:rPr>
      </w:pPr>
    </w:p>
    <w:p w14:paraId="24CFA5B3" w14:textId="4FFDEC6B" w:rsidR="000C75D9" w:rsidRDefault="000C75D9" w:rsidP="006E3304">
      <w:pPr>
        <w:rPr>
          <w:rFonts w:asciiTheme="minorHAnsi" w:eastAsia="Calibri" w:hAnsiTheme="minorHAnsi" w:cstheme="minorHAnsi"/>
        </w:rPr>
      </w:pPr>
      <w:r w:rsidRPr="006E3304">
        <w:rPr>
          <w:rFonts w:asciiTheme="minorHAnsi" w:eastAsia="Calibri" w:hAnsiTheme="minorHAnsi" w:cstheme="minorHAnsi"/>
          <w:b/>
        </w:rPr>
        <w:t>Méthodes</w:t>
      </w:r>
      <w:r w:rsidR="006E3304">
        <w:rPr>
          <w:rFonts w:asciiTheme="minorHAnsi" w:eastAsia="Calibri" w:hAnsiTheme="minorHAnsi" w:cstheme="minorHAnsi"/>
          <w:b/>
        </w:rPr>
        <w:t>:</w:t>
      </w:r>
      <w:r w:rsidRPr="006E3304">
        <w:rPr>
          <w:rFonts w:asciiTheme="minorHAnsi" w:eastAsia="Calibri" w:hAnsiTheme="minorHAnsi" w:cstheme="minorHAnsi"/>
        </w:rPr>
        <w:br/>
        <w:t>Étude observationnelle rétrospective monocentrique incluant tous les enfants opérés d’une chirurgie de Kasaï entre mai 2010 et mai 2025 dans notre centre. Données démographiques, cliniques, biologiques et chirurgicales recueillies à partir des dossiers médicaux. Critère de jugement principal : survie avec foie natif à 1 et 5 ans. Critères secondaires : succès primaire de la chirurgie (bilirubine totale ≤ 20 µmol/L à 6 mois), survie globale, recours à la transplantation hépatique et complications. Données en médiane.</w:t>
      </w:r>
    </w:p>
    <w:p w14:paraId="175F42B5" w14:textId="77777777" w:rsidR="006E3304" w:rsidRPr="006E3304" w:rsidRDefault="006E3304" w:rsidP="006E3304">
      <w:pPr>
        <w:rPr>
          <w:rFonts w:asciiTheme="minorHAnsi" w:hAnsiTheme="minorHAnsi" w:cstheme="minorHAnsi"/>
        </w:rPr>
      </w:pPr>
    </w:p>
    <w:p w14:paraId="4D147781" w14:textId="3C8ECFED" w:rsidR="000C75D9" w:rsidRDefault="000C75D9" w:rsidP="006E3304">
      <w:pPr>
        <w:rPr>
          <w:rFonts w:asciiTheme="minorHAnsi" w:eastAsia="Calibri" w:hAnsiTheme="minorHAnsi" w:cstheme="minorHAnsi"/>
        </w:rPr>
      </w:pPr>
      <w:r w:rsidRPr="006E3304">
        <w:rPr>
          <w:rFonts w:asciiTheme="minorHAnsi" w:eastAsia="Calibri" w:hAnsiTheme="minorHAnsi" w:cstheme="minorHAnsi"/>
          <w:b/>
        </w:rPr>
        <w:t>Résultats</w:t>
      </w:r>
      <w:r w:rsidR="006E3304">
        <w:rPr>
          <w:rFonts w:asciiTheme="minorHAnsi" w:eastAsia="Calibri" w:hAnsiTheme="minorHAnsi" w:cstheme="minorHAnsi"/>
          <w:b/>
        </w:rPr>
        <w:t>:</w:t>
      </w:r>
      <w:r w:rsidRPr="006E3304">
        <w:rPr>
          <w:rFonts w:asciiTheme="minorHAnsi" w:eastAsia="Calibri" w:hAnsiTheme="minorHAnsi" w:cstheme="minorHAnsi"/>
        </w:rPr>
        <w:br/>
        <w:t>Trente-neuf patients ont été inclus. L’âge à la chirurgie était de 51 jours. Le taux de succès primaire de la chirurgie était de 44%. La survie avec foie natif était de 85% à 1 an et 51% à 5 ans. Vingt et un patients (54%) ont nécessité une transplantation hépatique, à l’âge de 17 mois. Après un suivi de 6 ans, la survie globale était de 87%, la survie avec foie natif de 41%, et 5 (13%) patient étaient décédés. Le taux de complications précoces était de 36% dont fuites biliaires (10%), cholangite (10%), décompensation œdémato-ascitique (10%), infection du liquide d’ascite (8%), occlusion (3%), éventration (3%).</w:t>
      </w:r>
    </w:p>
    <w:p w14:paraId="17642344" w14:textId="77777777" w:rsidR="006E3304" w:rsidRPr="006E3304" w:rsidRDefault="006E3304" w:rsidP="006E3304">
      <w:pPr>
        <w:rPr>
          <w:rFonts w:asciiTheme="minorHAnsi" w:hAnsiTheme="minorHAnsi" w:cstheme="minorHAnsi"/>
        </w:rPr>
      </w:pPr>
    </w:p>
    <w:p w14:paraId="25396189" w14:textId="77A99D0D" w:rsidR="000C75D9" w:rsidRPr="006E3304" w:rsidRDefault="000C75D9" w:rsidP="006E3304">
      <w:pPr>
        <w:rPr>
          <w:rFonts w:asciiTheme="minorHAnsi" w:hAnsiTheme="minorHAnsi" w:cstheme="minorHAnsi"/>
        </w:rPr>
      </w:pPr>
      <w:r w:rsidRPr="006E3304">
        <w:rPr>
          <w:rFonts w:asciiTheme="minorHAnsi" w:eastAsia="Calibri" w:hAnsiTheme="minorHAnsi" w:cstheme="minorHAnsi"/>
          <w:b/>
        </w:rPr>
        <w:t>Conclusion</w:t>
      </w:r>
      <w:r w:rsidR="006E3304">
        <w:rPr>
          <w:rFonts w:asciiTheme="minorHAnsi" w:eastAsia="Calibri" w:hAnsiTheme="minorHAnsi" w:cstheme="minorHAnsi"/>
          <w:b/>
        </w:rPr>
        <w:t>:</w:t>
      </w:r>
      <w:r w:rsidRPr="006E3304">
        <w:rPr>
          <w:rFonts w:asciiTheme="minorHAnsi" w:eastAsia="Calibri" w:hAnsiTheme="minorHAnsi" w:cstheme="minorHAnsi"/>
        </w:rPr>
        <w:br/>
        <w:t>Les résultats de cette cohorte sont comparables à ceux des grandes séries nationales et internationales, malgré un volume d’activité restreint. La prise en charge médicochirurgicale de ces patients coordonnée et centralisée dans un centre de compétence unique au sein d’une grande zone géographique semble être efficace.</w:t>
      </w:r>
    </w:p>
    <w:p w14:paraId="255F9E29" w14:textId="77777777" w:rsidR="00646E6D" w:rsidRPr="00313150" w:rsidRDefault="00646E6D" w:rsidP="008F0A77">
      <w:pPr>
        <w:spacing w:before="100" w:beforeAutospacing="1" w:after="100" w:afterAutospacing="1" w:line="240" w:lineRule="auto"/>
        <w:jc w:val="both"/>
        <w:rPr>
          <w:rFonts w:asciiTheme="minorHAnsi" w:hAnsiTheme="minorHAnsi" w:cstheme="minorHAnsi"/>
          <w:sz w:val="22"/>
          <w:szCs w:val="22"/>
        </w:rPr>
      </w:pPr>
    </w:p>
    <w:p w14:paraId="6043591E" w14:textId="77777777" w:rsidR="00FE6A44" w:rsidRPr="00313150" w:rsidRDefault="00FE6A44" w:rsidP="008F0A77">
      <w:pPr>
        <w:spacing w:before="100" w:beforeAutospacing="1" w:after="100" w:afterAutospacing="1" w:line="240" w:lineRule="auto"/>
        <w:jc w:val="both"/>
        <w:rPr>
          <w:rFonts w:asciiTheme="minorHAnsi" w:hAnsiTheme="minorHAnsi" w:cstheme="minorHAnsi"/>
          <w:sz w:val="22"/>
          <w:szCs w:val="22"/>
          <w:lang w:val="fr-FR"/>
        </w:rPr>
      </w:pPr>
      <w:r w:rsidRPr="00313150">
        <w:rPr>
          <w:rFonts w:asciiTheme="minorHAnsi" w:hAnsiTheme="minorHAnsi" w:cstheme="minorHAnsi"/>
          <w:sz w:val="22"/>
          <w:szCs w:val="22"/>
          <w:lang w:val="fr-FR"/>
        </w:rPr>
        <w:br w:type="page"/>
      </w:r>
    </w:p>
    <w:p w14:paraId="12BEC604" w14:textId="77777777" w:rsidR="00646E6D" w:rsidRPr="00F66FE8" w:rsidRDefault="00FE5E18" w:rsidP="008F0A77">
      <w:pPr>
        <w:spacing w:before="100" w:beforeAutospacing="1" w:after="100" w:afterAutospacing="1" w:line="240" w:lineRule="auto"/>
        <w:jc w:val="both"/>
        <w:rPr>
          <w:rFonts w:cstheme="minorHAnsi"/>
          <w:b/>
          <w:lang w:val="fr-FR"/>
        </w:rPr>
      </w:pPr>
      <w:r w:rsidRPr="00F66FE8">
        <w:rPr>
          <w:rFonts w:cstheme="minorHAnsi"/>
          <w:b/>
          <w:lang w:val="fr-FR"/>
        </w:rPr>
        <w:lastRenderedPageBreak/>
        <w:t xml:space="preserve">120- </w:t>
      </w:r>
      <w:r w:rsidR="00646E6D" w:rsidRPr="00F66FE8">
        <w:rPr>
          <w:rFonts w:cstheme="minorHAnsi"/>
          <w:b/>
          <w:lang w:val="fr-FR"/>
        </w:rPr>
        <w:t>PRESERVATION HYPOTHERMIQUE IN-SITU STATIQUE OU OXYGENEE DU FOIE RESTANT LORS D'HEPATECTOMIES COMPLEXES CHEZ L'ENFANT</w:t>
      </w:r>
      <w:r w:rsidR="00646E6D" w:rsidRPr="00F66FE8">
        <w:rPr>
          <w:rFonts w:cstheme="minorHAnsi"/>
          <w:b/>
          <w:lang w:val="fr-FR"/>
        </w:rPr>
        <w:tab/>
      </w:r>
    </w:p>
    <w:p w14:paraId="3BBF536E" w14:textId="77777777" w:rsidR="00317384" w:rsidRPr="00F66FE8" w:rsidRDefault="00317384" w:rsidP="008F0A77">
      <w:pPr>
        <w:spacing w:before="100" w:beforeAutospacing="1" w:after="100" w:afterAutospacing="1" w:line="240" w:lineRule="auto"/>
        <w:jc w:val="both"/>
        <w:rPr>
          <w:rFonts w:asciiTheme="minorHAnsi" w:hAnsiTheme="minorHAnsi" w:cstheme="minorHAnsi"/>
          <w:lang w:val="fr-FR"/>
        </w:rPr>
      </w:pPr>
      <w:r w:rsidRPr="00313150">
        <w:rPr>
          <w:rFonts w:asciiTheme="minorHAnsi" w:eastAsia="Calibri" w:hAnsiTheme="minorHAnsi" w:cstheme="minorHAnsi"/>
          <w:u w:val="single"/>
          <w:lang w:val="fr-FR"/>
        </w:rPr>
        <w:t>Lucas Kostic</w:t>
      </w:r>
      <w:r w:rsidRPr="00313150">
        <w:rPr>
          <w:rFonts w:asciiTheme="minorHAnsi" w:eastAsia="Calibri" w:hAnsiTheme="minorHAnsi" w:cstheme="minorHAnsi"/>
          <w:vertAlign w:val="superscript"/>
          <w:lang w:val="fr-FR"/>
        </w:rPr>
        <w:t>1</w:t>
      </w:r>
      <w:r w:rsidRPr="00313150">
        <w:rPr>
          <w:rFonts w:asciiTheme="minorHAnsi" w:eastAsia="Calibri" w:hAnsiTheme="minorHAnsi" w:cstheme="minorHAnsi"/>
          <w:lang w:val="fr-FR"/>
        </w:rPr>
        <w:t>, Carlo-Maria Ferlini</w:t>
      </w:r>
      <w:r w:rsidRPr="00313150">
        <w:rPr>
          <w:rFonts w:asciiTheme="minorHAnsi" w:eastAsia="Calibri" w:hAnsiTheme="minorHAnsi" w:cstheme="minorHAnsi"/>
          <w:vertAlign w:val="superscript"/>
          <w:lang w:val="fr-FR"/>
        </w:rPr>
        <w:t>1</w:t>
      </w:r>
      <w:r w:rsidRPr="00313150">
        <w:rPr>
          <w:rFonts w:asciiTheme="minorHAnsi" w:eastAsia="Calibri" w:hAnsiTheme="minorHAnsi" w:cstheme="minorHAnsi"/>
          <w:lang w:val="fr-FR"/>
        </w:rPr>
        <w:t>, Claire Dagorno</w:t>
      </w:r>
      <w:r w:rsidRPr="00313150">
        <w:rPr>
          <w:rFonts w:asciiTheme="minorHAnsi" w:eastAsia="Calibri" w:hAnsiTheme="minorHAnsi" w:cstheme="minorHAnsi"/>
          <w:vertAlign w:val="superscript"/>
          <w:lang w:val="fr-FR"/>
        </w:rPr>
        <w:t>1</w:t>
      </w:r>
      <w:r w:rsidRPr="00313150">
        <w:rPr>
          <w:rFonts w:asciiTheme="minorHAnsi" w:eastAsia="Calibri" w:hAnsiTheme="minorHAnsi" w:cstheme="minorHAnsi"/>
          <w:lang w:val="fr-FR"/>
        </w:rPr>
        <w:t>, Lucas Rabaux</w:t>
      </w:r>
      <w:r w:rsidRPr="00313150">
        <w:rPr>
          <w:rFonts w:asciiTheme="minorHAnsi" w:eastAsia="Calibri" w:hAnsiTheme="minorHAnsi" w:cstheme="minorHAnsi"/>
          <w:vertAlign w:val="superscript"/>
          <w:lang w:val="fr-FR"/>
        </w:rPr>
        <w:t>1</w:t>
      </w:r>
      <w:r w:rsidRPr="00313150">
        <w:rPr>
          <w:rFonts w:asciiTheme="minorHAnsi" w:eastAsia="Calibri" w:hAnsiTheme="minorHAnsi" w:cstheme="minorHAnsi"/>
          <w:lang w:val="fr-FR"/>
        </w:rPr>
        <w:t>, Marianna Gortan</w:t>
      </w:r>
      <w:r w:rsidRPr="00313150">
        <w:rPr>
          <w:rFonts w:asciiTheme="minorHAnsi" w:eastAsia="Calibri" w:hAnsiTheme="minorHAnsi" w:cstheme="minorHAnsi"/>
          <w:vertAlign w:val="superscript"/>
          <w:lang w:val="fr-FR"/>
        </w:rPr>
        <w:t>1</w:t>
      </w:r>
      <w:r w:rsidRPr="00313150">
        <w:rPr>
          <w:rFonts w:asciiTheme="minorHAnsi" w:eastAsia="Calibri" w:hAnsiTheme="minorHAnsi" w:cstheme="minorHAnsi"/>
          <w:lang w:val="fr-FR"/>
        </w:rPr>
        <w:t>, Rani Kassir</w:t>
      </w:r>
      <w:r w:rsidRPr="00313150">
        <w:rPr>
          <w:rFonts w:asciiTheme="minorHAnsi" w:eastAsia="Calibri" w:hAnsiTheme="minorHAnsi" w:cstheme="minorHAnsi"/>
          <w:vertAlign w:val="superscript"/>
          <w:lang w:val="fr-FR"/>
        </w:rPr>
        <w:t>2</w:t>
      </w:r>
      <w:r w:rsidRPr="00313150">
        <w:rPr>
          <w:rFonts w:asciiTheme="minorHAnsi" w:eastAsia="Calibri" w:hAnsiTheme="minorHAnsi" w:cstheme="minorHAnsi"/>
          <w:lang w:val="fr-FR"/>
        </w:rPr>
        <w:t xml:space="preserve">, Marianna </w:t>
      </w:r>
      <w:r w:rsidRPr="00F66FE8">
        <w:rPr>
          <w:rFonts w:asciiTheme="minorHAnsi" w:eastAsia="Calibri" w:hAnsiTheme="minorHAnsi" w:cstheme="minorHAnsi"/>
          <w:lang w:val="fr-FR"/>
        </w:rPr>
        <w:t>Cornet</w:t>
      </w:r>
      <w:r w:rsidRPr="00F66FE8">
        <w:rPr>
          <w:rFonts w:asciiTheme="minorHAnsi" w:eastAsia="Calibri" w:hAnsiTheme="minorHAnsi" w:cstheme="minorHAnsi"/>
          <w:vertAlign w:val="superscript"/>
          <w:lang w:val="fr-FR"/>
        </w:rPr>
        <w:t>1</w:t>
      </w:r>
      <w:r w:rsidRPr="00F66FE8">
        <w:rPr>
          <w:rFonts w:asciiTheme="minorHAnsi" w:eastAsia="Calibri" w:hAnsiTheme="minorHAnsi" w:cstheme="minorHAnsi"/>
          <w:lang w:val="fr-FR"/>
        </w:rPr>
        <w:t>, Carmen Capito</w:t>
      </w:r>
      <w:r w:rsidRPr="00F66FE8">
        <w:rPr>
          <w:rFonts w:asciiTheme="minorHAnsi" w:eastAsia="Calibri" w:hAnsiTheme="minorHAnsi" w:cstheme="minorHAnsi"/>
          <w:vertAlign w:val="superscript"/>
          <w:lang w:val="fr-FR"/>
        </w:rPr>
        <w:t>1</w:t>
      </w:r>
      <w:r w:rsidRPr="00F66FE8">
        <w:rPr>
          <w:rFonts w:asciiTheme="minorHAnsi" w:eastAsia="Calibri" w:hAnsiTheme="minorHAnsi" w:cstheme="minorHAnsi"/>
          <w:lang w:val="fr-FR"/>
        </w:rPr>
        <w:t>, Christophe Chardot</w:t>
      </w:r>
      <w:r w:rsidRPr="00F66FE8">
        <w:rPr>
          <w:rFonts w:asciiTheme="minorHAnsi" w:eastAsia="Calibri" w:hAnsiTheme="minorHAnsi" w:cstheme="minorHAnsi"/>
          <w:vertAlign w:val="superscript"/>
          <w:lang w:val="fr-FR"/>
        </w:rPr>
        <w:t>1</w:t>
      </w:r>
    </w:p>
    <w:p w14:paraId="35F083D8" w14:textId="77777777" w:rsidR="00317384" w:rsidRPr="00F66FE8" w:rsidRDefault="00317384" w:rsidP="008F0A77">
      <w:pPr>
        <w:spacing w:before="100" w:beforeAutospacing="1" w:after="100" w:afterAutospacing="1" w:line="240" w:lineRule="auto"/>
        <w:jc w:val="both"/>
        <w:rPr>
          <w:rFonts w:asciiTheme="minorHAnsi" w:hAnsiTheme="minorHAnsi" w:cstheme="minorHAnsi"/>
          <w:lang w:val="fr-FR"/>
        </w:rPr>
      </w:pPr>
      <w:r w:rsidRPr="00F66FE8">
        <w:rPr>
          <w:rFonts w:asciiTheme="minorHAnsi" w:eastAsia="Calibri" w:hAnsiTheme="minorHAnsi" w:cstheme="minorHAnsi"/>
          <w:vertAlign w:val="superscript"/>
          <w:lang w:val="fr-FR"/>
        </w:rPr>
        <w:t>1</w:t>
      </w:r>
      <w:r w:rsidRPr="00F66FE8">
        <w:rPr>
          <w:rFonts w:asciiTheme="minorHAnsi" w:eastAsia="Calibri" w:hAnsiTheme="minorHAnsi" w:cstheme="minorHAnsi"/>
          <w:lang w:val="fr-FR"/>
        </w:rPr>
        <w:t xml:space="preserve">Necker Enfants Malades, Paris, France. </w:t>
      </w:r>
      <w:r w:rsidRPr="00F66FE8">
        <w:rPr>
          <w:rFonts w:asciiTheme="minorHAnsi" w:eastAsia="Calibri" w:hAnsiTheme="minorHAnsi" w:cstheme="minorHAnsi"/>
          <w:vertAlign w:val="superscript"/>
          <w:lang w:val="fr-FR"/>
        </w:rPr>
        <w:t>2</w:t>
      </w:r>
      <w:r w:rsidRPr="00F66FE8">
        <w:rPr>
          <w:rFonts w:asciiTheme="minorHAnsi" w:eastAsia="Calibri" w:hAnsiTheme="minorHAnsi" w:cstheme="minorHAnsi"/>
          <w:lang w:val="fr-FR"/>
        </w:rPr>
        <w:t>Hospices Civils de Lyon, Lyon, France</w:t>
      </w:r>
    </w:p>
    <w:p w14:paraId="66FEC9FC" w14:textId="77777777" w:rsidR="000C75D9" w:rsidRPr="00F66FE8" w:rsidRDefault="000C75D9" w:rsidP="008F0A77">
      <w:pPr>
        <w:pStyle w:val="Titre4"/>
        <w:spacing w:before="100" w:beforeAutospacing="1" w:after="100" w:afterAutospacing="1" w:line="240" w:lineRule="auto"/>
        <w:jc w:val="both"/>
        <w:rPr>
          <w:rFonts w:asciiTheme="minorHAnsi" w:hAnsiTheme="minorHAnsi" w:cstheme="minorHAnsi"/>
          <w:szCs w:val="18"/>
        </w:rPr>
      </w:pPr>
      <w:r w:rsidRPr="00F66FE8">
        <w:rPr>
          <w:rFonts w:asciiTheme="minorHAnsi" w:eastAsia="Calibri" w:hAnsiTheme="minorHAnsi" w:cstheme="minorHAnsi"/>
          <w:b/>
          <w:szCs w:val="18"/>
        </w:rPr>
        <w:t>Abstract</w:t>
      </w:r>
    </w:p>
    <w:p w14:paraId="5797C48D" w14:textId="6A80E972" w:rsidR="000C75D9" w:rsidRPr="00F66FE8" w:rsidRDefault="00F66FE8" w:rsidP="00F66FE8">
      <w:pPr>
        <w:rPr>
          <w:rFonts w:asciiTheme="minorHAnsi" w:hAnsiTheme="minorHAnsi" w:cstheme="minorHAnsi"/>
          <w:b/>
          <w:bCs/>
        </w:rPr>
      </w:pPr>
      <w:r w:rsidRPr="00F66FE8">
        <w:rPr>
          <w:rFonts w:asciiTheme="minorHAnsi" w:eastAsia="Calibri" w:hAnsiTheme="minorHAnsi" w:cstheme="minorHAnsi"/>
          <w:b/>
          <w:bCs/>
        </w:rPr>
        <w:t>Introduction:</w:t>
      </w:r>
    </w:p>
    <w:p w14:paraId="745C46A9" w14:textId="77777777" w:rsidR="000C75D9" w:rsidRDefault="000C75D9" w:rsidP="00F66FE8">
      <w:pPr>
        <w:rPr>
          <w:rFonts w:asciiTheme="minorHAnsi" w:eastAsia="Calibri" w:hAnsiTheme="minorHAnsi" w:cstheme="minorHAnsi"/>
        </w:rPr>
      </w:pPr>
      <w:r w:rsidRPr="00F66FE8">
        <w:rPr>
          <w:rFonts w:asciiTheme="minorHAnsi" w:eastAsia="Calibri" w:hAnsiTheme="minorHAnsi" w:cstheme="minorHAnsi"/>
        </w:rPr>
        <w:t>La préservation des greffons repose classiquement sur la préservation hypothermique statique avec un soluté de préservation non oxygéné à 4 °C. Récemment, la préservation hypothermique oxygénée (HOPE) s’est développée afin de réduire les lésions d’ischémie-reperfusion en transplantation rénale et hépatique. Pour les hépatectomies étendues et/ou complexes (avec reconstructions vasculaires) nécessitant une exclusion vasculaire totale du foie (EVT), la perfusion hypothermique in-situ (PHIS) statique ou oxygénée est utilisée chez l’adulte pour préserver le foie restant (FR). Nous rapportons notre expérience chez l’enfant.</w:t>
      </w:r>
    </w:p>
    <w:p w14:paraId="0BF96D44" w14:textId="77777777" w:rsidR="00F66FE8" w:rsidRPr="00F66FE8" w:rsidRDefault="00F66FE8" w:rsidP="00F66FE8">
      <w:pPr>
        <w:rPr>
          <w:rFonts w:asciiTheme="minorHAnsi" w:hAnsiTheme="minorHAnsi" w:cstheme="minorHAnsi"/>
        </w:rPr>
      </w:pPr>
    </w:p>
    <w:p w14:paraId="130FC1C0" w14:textId="39E2047C" w:rsidR="000C75D9" w:rsidRPr="00F66FE8" w:rsidRDefault="00F66FE8" w:rsidP="00F66FE8">
      <w:pPr>
        <w:rPr>
          <w:rFonts w:asciiTheme="minorHAnsi" w:hAnsiTheme="minorHAnsi" w:cstheme="minorHAnsi"/>
        </w:rPr>
      </w:pPr>
      <w:r w:rsidRPr="00F66FE8">
        <w:rPr>
          <w:rFonts w:asciiTheme="minorHAnsi" w:eastAsia="Calibri" w:hAnsiTheme="minorHAnsi" w:cstheme="minorHAnsi"/>
          <w:b/>
          <w:bCs/>
        </w:rPr>
        <w:t>Méthodes</w:t>
      </w:r>
      <w:r w:rsidRPr="00F66FE8">
        <w:rPr>
          <w:rFonts w:asciiTheme="minorHAnsi" w:eastAsia="Calibri" w:hAnsiTheme="minorHAnsi" w:cstheme="minorHAnsi"/>
        </w:rPr>
        <w:t>:</w:t>
      </w:r>
    </w:p>
    <w:p w14:paraId="5E889C12" w14:textId="77777777" w:rsidR="000C75D9" w:rsidRDefault="000C75D9" w:rsidP="00F66FE8">
      <w:pPr>
        <w:rPr>
          <w:rFonts w:asciiTheme="minorHAnsi" w:eastAsia="Calibri" w:hAnsiTheme="minorHAnsi" w:cstheme="minorHAnsi"/>
        </w:rPr>
      </w:pPr>
      <w:r w:rsidRPr="00F66FE8">
        <w:rPr>
          <w:rFonts w:asciiTheme="minorHAnsi" w:eastAsia="Calibri" w:hAnsiTheme="minorHAnsi" w:cstheme="minorHAnsi"/>
        </w:rPr>
        <w:t>Étude rétrospective monocentrique incluant 10 enfants consécutifs opérés entre 2015 et 2026 d’une hépatectomie sous EVT avec PHIS du FR. 7 patients ont eu une PH non oxygénée par solution Custodiol et 3 une PH oxygénée par Belzer-MPS et pompe Vitasmart.</w:t>
      </w:r>
    </w:p>
    <w:p w14:paraId="6951876A" w14:textId="77777777" w:rsidR="00F66FE8" w:rsidRPr="00F66FE8" w:rsidRDefault="00F66FE8" w:rsidP="00F66FE8">
      <w:pPr>
        <w:rPr>
          <w:rFonts w:asciiTheme="minorHAnsi" w:hAnsiTheme="minorHAnsi" w:cstheme="minorHAnsi"/>
        </w:rPr>
      </w:pPr>
    </w:p>
    <w:p w14:paraId="39D836A8" w14:textId="2091709B" w:rsidR="000C75D9" w:rsidRPr="00F66FE8" w:rsidRDefault="00F66FE8" w:rsidP="00F66FE8">
      <w:pPr>
        <w:rPr>
          <w:rFonts w:asciiTheme="minorHAnsi" w:hAnsiTheme="minorHAnsi" w:cstheme="minorHAnsi"/>
        </w:rPr>
      </w:pPr>
      <w:r w:rsidRPr="00F66FE8">
        <w:rPr>
          <w:rFonts w:asciiTheme="minorHAnsi" w:eastAsia="Calibri" w:hAnsiTheme="minorHAnsi" w:cstheme="minorHAnsi"/>
          <w:b/>
          <w:bCs/>
        </w:rPr>
        <w:t>Résultats</w:t>
      </w:r>
      <w:r w:rsidRPr="00F66FE8">
        <w:rPr>
          <w:rFonts w:asciiTheme="minorHAnsi" w:eastAsia="Calibri" w:hAnsiTheme="minorHAnsi" w:cstheme="minorHAnsi"/>
        </w:rPr>
        <w:t>:</w:t>
      </w:r>
    </w:p>
    <w:p w14:paraId="36B595E3" w14:textId="77777777" w:rsidR="000C75D9" w:rsidRDefault="000C75D9" w:rsidP="00F66FE8">
      <w:pPr>
        <w:rPr>
          <w:rFonts w:asciiTheme="minorHAnsi" w:eastAsia="Calibri" w:hAnsiTheme="minorHAnsi" w:cstheme="minorHAnsi"/>
        </w:rPr>
      </w:pPr>
      <w:r w:rsidRPr="00F66FE8">
        <w:rPr>
          <w:rFonts w:asciiTheme="minorHAnsi" w:eastAsia="Calibri" w:hAnsiTheme="minorHAnsi" w:cstheme="minorHAnsi"/>
        </w:rPr>
        <w:t>Les indications comprenaient 7 tumeurs hépatocytaires et 3 sarcomes, PRETEXT II (3), III (5) et IV (2), avec nécessité de reconstructions vasculaires (7) et/ou biliaires (2). Le volume du FR était estimé entre 0,7 et 1,8 % du poids corporel. La durée médiane d’EVT était de 68 min (34-151) et celle de PHIS de 66 min (24-131). Aucun enfant n’a présenté d’insuffisance hépatique menaçante : nadir médian de facteur V de 43 % (12-61). Toutes les résections étaient R0. Avec un recul de 1 à 131 mois, aucun enfant n’a présenté de récidive locale ; 9 sont en rémission complète et 1 est décédé d’une maladie métastatique.</w:t>
      </w:r>
    </w:p>
    <w:p w14:paraId="501B849C" w14:textId="77777777" w:rsidR="00F66FE8" w:rsidRPr="00F66FE8" w:rsidRDefault="00F66FE8" w:rsidP="00F66FE8">
      <w:pPr>
        <w:rPr>
          <w:rFonts w:asciiTheme="minorHAnsi" w:hAnsiTheme="minorHAnsi" w:cstheme="minorHAnsi"/>
        </w:rPr>
      </w:pPr>
    </w:p>
    <w:p w14:paraId="6F43EA8C" w14:textId="0CB46995" w:rsidR="000C75D9" w:rsidRPr="00F66FE8" w:rsidRDefault="00F66FE8" w:rsidP="00F66FE8">
      <w:pPr>
        <w:rPr>
          <w:rFonts w:asciiTheme="minorHAnsi" w:hAnsiTheme="minorHAnsi" w:cstheme="minorHAnsi"/>
        </w:rPr>
      </w:pPr>
      <w:r w:rsidRPr="00F66FE8">
        <w:rPr>
          <w:rFonts w:asciiTheme="minorHAnsi" w:eastAsia="Calibri" w:hAnsiTheme="minorHAnsi" w:cstheme="minorHAnsi"/>
          <w:b/>
          <w:bCs/>
        </w:rPr>
        <w:t>Conclusion</w:t>
      </w:r>
      <w:r w:rsidRPr="00F66FE8">
        <w:rPr>
          <w:rFonts w:asciiTheme="minorHAnsi" w:eastAsia="Calibri" w:hAnsiTheme="minorHAnsi" w:cstheme="minorHAnsi"/>
        </w:rPr>
        <w:t>:</w:t>
      </w:r>
    </w:p>
    <w:p w14:paraId="1B89E8D5" w14:textId="77777777" w:rsidR="000C75D9" w:rsidRPr="00F66FE8" w:rsidRDefault="000C75D9" w:rsidP="00F66FE8">
      <w:pPr>
        <w:rPr>
          <w:rFonts w:asciiTheme="minorHAnsi" w:hAnsiTheme="minorHAnsi" w:cstheme="minorHAnsi"/>
        </w:rPr>
      </w:pPr>
      <w:r w:rsidRPr="00F66FE8">
        <w:rPr>
          <w:rFonts w:asciiTheme="minorHAnsi" w:eastAsia="Calibri" w:hAnsiTheme="minorHAnsi" w:cstheme="minorHAnsi"/>
        </w:rPr>
        <w:t>La perfusion hypothermique in-situ du foie restant améliore la sécurité des hépatectomies complexes en permettant une EVT du foie plus prolongée malgré un faible volume de FR. La PHIS oxygénée semble constituer une évolution logique de la PHIS statique pour mieux prévenir les lésions d’ischémie-reperfusion du foie restant. Cette technique permet d’éviter la transplantation hépatique dans certains cas sélectionnés.</w:t>
      </w:r>
    </w:p>
    <w:p w14:paraId="14B6037B" w14:textId="77777777" w:rsidR="00646E6D" w:rsidRPr="00313150" w:rsidRDefault="00646E6D" w:rsidP="008F0A77">
      <w:pPr>
        <w:spacing w:before="100" w:beforeAutospacing="1" w:after="100" w:afterAutospacing="1" w:line="240" w:lineRule="auto"/>
        <w:jc w:val="both"/>
        <w:rPr>
          <w:rFonts w:asciiTheme="minorHAnsi" w:hAnsiTheme="minorHAnsi" w:cstheme="minorHAnsi"/>
          <w:sz w:val="22"/>
          <w:szCs w:val="22"/>
        </w:rPr>
      </w:pPr>
    </w:p>
    <w:p w14:paraId="25B03FD4" w14:textId="77777777" w:rsidR="004C4AFB" w:rsidRPr="00313150" w:rsidRDefault="004C4AFB" w:rsidP="008F0A77">
      <w:pPr>
        <w:spacing w:before="100" w:beforeAutospacing="1" w:after="100" w:afterAutospacing="1" w:line="240" w:lineRule="auto"/>
        <w:jc w:val="both"/>
        <w:rPr>
          <w:rStyle w:val="Rfrenceintense"/>
          <w:rFonts w:asciiTheme="minorHAnsi" w:hAnsiTheme="minorHAnsi" w:cstheme="minorHAnsi"/>
          <w:sz w:val="22"/>
          <w:szCs w:val="22"/>
          <w:lang w:val="fr-FR"/>
        </w:rPr>
      </w:pPr>
    </w:p>
    <w:p w14:paraId="6D994372" w14:textId="05F55453" w:rsidR="00646E6D" w:rsidRPr="00B568F6" w:rsidRDefault="006F751C" w:rsidP="00B568F6">
      <w:pPr>
        <w:spacing w:before="100" w:beforeAutospacing="1" w:after="100" w:afterAutospacing="1" w:line="240" w:lineRule="auto"/>
        <w:ind w:left="2880" w:firstLine="720"/>
        <w:jc w:val="both"/>
        <w:rPr>
          <w:rFonts w:asciiTheme="minorHAnsi" w:hAnsiTheme="minorHAnsi" w:cstheme="minorHAnsi"/>
          <w:b/>
          <w:bCs/>
          <w:smallCaps/>
          <w:color w:val="4F81BD" w:themeColor="accent1"/>
          <w:spacing w:val="5"/>
          <w:sz w:val="22"/>
          <w:szCs w:val="22"/>
          <w:lang w:val="fr-FR"/>
        </w:rPr>
      </w:pPr>
      <w:r w:rsidRPr="00313150">
        <w:rPr>
          <w:rStyle w:val="Rfrenceintense"/>
          <w:rFonts w:asciiTheme="minorHAnsi" w:hAnsiTheme="minorHAnsi" w:cstheme="minorHAnsi"/>
          <w:sz w:val="22"/>
          <w:szCs w:val="22"/>
          <w:lang w:val="fr-FR"/>
        </w:rPr>
        <w:br w:type="page"/>
      </w:r>
      <w:r w:rsidR="004C4AFB" w:rsidRPr="00313150">
        <w:rPr>
          <w:rStyle w:val="Rfrenceintense"/>
          <w:rFonts w:asciiTheme="minorHAnsi" w:hAnsiTheme="minorHAnsi" w:cstheme="minorHAnsi"/>
          <w:sz w:val="22"/>
          <w:szCs w:val="22"/>
          <w:lang w:val="fr-FR"/>
        </w:rPr>
        <w:lastRenderedPageBreak/>
        <w:t xml:space="preserve">Divers </w:t>
      </w:r>
    </w:p>
    <w:p w14:paraId="2BBD5803" w14:textId="77777777" w:rsidR="00646E6D" w:rsidRPr="00B568F6" w:rsidRDefault="00FE5E18" w:rsidP="008F0A77">
      <w:pPr>
        <w:spacing w:before="100" w:beforeAutospacing="1" w:after="100" w:afterAutospacing="1" w:line="240" w:lineRule="auto"/>
        <w:jc w:val="both"/>
        <w:rPr>
          <w:rFonts w:cstheme="minorHAnsi"/>
          <w:b/>
          <w:lang w:val="fr-FR"/>
        </w:rPr>
      </w:pPr>
      <w:r w:rsidRPr="00B568F6">
        <w:rPr>
          <w:rFonts w:cstheme="minorHAnsi"/>
          <w:b/>
          <w:lang w:val="fr-FR"/>
        </w:rPr>
        <w:t xml:space="preserve">199- </w:t>
      </w:r>
      <w:r w:rsidR="00646E6D" w:rsidRPr="00B568F6">
        <w:rPr>
          <w:rFonts w:cstheme="minorHAnsi"/>
          <w:b/>
          <w:lang w:val="fr-FR"/>
        </w:rPr>
        <w:t>PRISE EN CHARGE CHIRURGICALE DE LA PERFORATION INTESTINALE SPONTANEE DU</w:t>
      </w:r>
      <w:r w:rsidR="00646E6D" w:rsidRPr="00B568F6">
        <w:rPr>
          <w:rFonts w:cstheme="minorHAnsi"/>
          <w:lang w:val="fr-FR"/>
        </w:rPr>
        <w:t xml:space="preserve"> </w:t>
      </w:r>
      <w:r w:rsidR="00646E6D" w:rsidRPr="00B568F6">
        <w:rPr>
          <w:rFonts w:cstheme="minorHAnsi"/>
          <w:b/>
          <w:lang w:val="fr-FR"/>
        </w:rPr>
        <w:t>PREMATURE : ETUDE RETROSPECTIVE MULTICENTRIQUE — A PROPOS DE 147 CAS</w:t>
      </w:r>
      <w:r w:rsidR="00646E6D" w:rsidRPr="00B568F6">
        <w:rPr>
          <w:rFonts w:cstheme="minorHAnsi"/>
          <w:b/>
          <w:lang w:val="fr-FR"/>
        </w:rPr>
        <w:tab/>
      </w:r>
    </w:p>
    <w:p w14:paraId="19E63EA3" w14:textId="77777777" w:rsidR="00317384" w:rsidRPr="00B568F6" w:rsidRDefault="00317384" w:rsidP="008F0A77">
      <w:pPr>
        <w:spacing w:before="100" w:beforeAutospacing="1" w:after="100" w:afterAutospacing="1" w:line="240" w:lineRule="auto"/>
        <w:jc w:val="both"/>
        <w:rPr>
          <w:rFonts w:asciiTheme="minorHAnsi" w:hAnsiTheme="minorHAnsi" w:cstheme="minorHAnsi"/>
          <w:lang w:val="fr-FR"/>
        </w:rPr>
      </w:pPr>
      <w:r w:rsidRPr="00B568F6">
        <w:rPr>
          <w:rFonts w:asciiTheme="minorHAnsi" w:eastAsia="Calibri" w:hAnsiTheme="minorHAnsi" w:cstheme="minorHAnsi"/>
          <w:lang w:val="fr-FR"/>
        </w:rPr>
        <w:t>Angélique Sauvée</w:t>
      </w:r>
      <w:r w:rsidRPr="00B568F6">
        <w:rPr>
          <w:rFonts w:asciiTheme="minorHAnsi" w:eastAsia="Calibri" w:hAnsiTheme="minorHAnsi" w:cstheme="minorHAnsi"/>
          <w:vertAlign w:val="superscript"/>
          <w:lang w:val="fr-FR"/>
        </w:rPr>
        <w:t>1</w:t>
      </w:r>
      <w:r w:rsidRPr="00B568F6">
        <w:rPr>
          <w:rFonts w:asciiTheme="minorHAnsi" w:eastAsia="Calibri" w:hAnsiTheme="minorHAnsi" w:cstheme="minorHAnsi"/>
          <w:lang w:val="fr-FR"/>
        </w:rPr>
        <w:t>, Louise Montalva</w:t>
      </w:r>
      <w:r w:rsidRPr="00B568F6">
        <w:rPr>
          <w:rFonts w:asciiTheme="minorHAnsi" w:eastAsia="Calibri" w:hAnsiTheme="minorHAnsi" w:cstheme="minorHAnsi"/>
          <w:vertAlign w:val="superscript"/>
          <w:lang w:val="fr-FR"/>
        </w:rPr>
        <w:t>2,3</w:t>
      </w:r>
      <w:r w:rsidRPr="00B568F6">
        <w:rPr>
          <w:rFonts w:asciiTheme="minorHAnsi" w:eastAsia="Calibri" w:hAnsiTheme="minorHAnsi" w:cstheme="minorHAnsi"/>
          <w:lang w:val="fr-FR"/>
        </w:rPr>
        <w:t>, Emeric Genet</w:t>
      </w:r>
      <w:r w:rsidRPr="00B568F6">
        <w:rPr>
          <w:rFonts w:asciiTheme="minorHAnsi" w:eastAsia="Calibri" w:hAnsiTheme="minorHAnsi" w:cstheme="minorHAnsi"/>
          <w:vertAlign w:val="superscript"/>
          <w:lang w:val="fr-FR"/>
        </w:rPr>
        <w:t>4</w:t>
      </w:r>
      <w:r w:rsidRPr="00B568F6">
        <w:rPr>
          <w:rFonts w:asciiTheme="minorHAnsi" w:eastAsia="Calibri" w:hAnsiTheme="minorHAnsi" w:cstheme="minorHAnsi"/>
          <w:lang w:val="fr-FR"/>
        </w:rPr>
        <w:t>, Olivier Jaby</w:t>
      </w:r>
      <w:r w:rsidRPr="00B568F6">
        <w:rPr>
          <w:rFonts w:asciiTheme="minorHAnsi" w:eastAsia="Calibri" w:hAnsiTheme="minorHAnsi" w:cstheme="minorHAnsi"/>
          <w:vertAlign w:val="superscript"/>
          <w:lang w:val="fr-FR"/>
        </w:rPr>
        <w:t>4</w:t>
      </w:r>
      <w:r w:rsidRPr="00B568F6">
        <w:rPr>
          <w:rFonts w:asciiTheme="minorHAnsi" w:eastAsia="Calibri" w:hAnsiTheme="minorHAnsi" w:cstheme="minorHAnsi"/>
          <w:lang w:val="fr-FR"/>
        </w:rPr>
        <w:t>, Aurélie Pham</w:t>
      </w:r>
      <w:r w:rsidRPr="00B568F6">
        <w:rPr>
          <w:rFonts w:asciiTheme="minorHAnsi" w:eastAsia="Calibri" w:hAnsiTheme="minorHAnsi" w:cstheme="minorHAnsi"/>
          <w:vertAlign w:val="superscript"/>
          <w:lang w:val="fr-FR"/>
        </w:rPr>
        <w:t>1,5</w:t>
      </w:r>
      <w:r w:rsidRPr="00B568F6">
        <w:rPr>
          <w:rFonts w:asciiTheme="minorHAnsi" w:eastAsia="Calibri" w:hAnsiTheme="minorHAnsi" w:cstheme="minorHAnsi"/>
          <w:lang w:val="fr-FR"/>
        </w:rPr>
        <w:t>, Béatrice Boutillier</w:t>
      </w:r>
      <w:r w:rsidRPr="00B568F6">
        <w:rPr>
          <w:rFonts w:asciiTheme="minorHAnsi" w:eastAsia="Calibri" w:hAnsiTheme="minorHAnsi" w:cstheme="minorHAnsi"/>
          <w:vertAlign w:val="superscript"/>
          <w:lang w:val="fr-FR"/>
        </w:rPr>
        <w:t>2</w:t>
      </w:r>
      <w:r w:rsidRPr="00B568F6">
        <w:rPr>
          <w:rFonts w:asciiTheme="minorHAnsi" w:eastAsia="Calibri" w:hAnsiTheme="minorHAnsi" w:cstheme="minorHAnsi"/>
          <w:lang w:val="fr-FR"/>
        </w:rPr>
        <w:t>, Arnaud Bonnard</w:t>
      </w:r>
      <w:r w:rsidRPr="00B568F6">
        <w:rPr>
          <w:rFonts w:asciiTheme="minorHAnsi" w:eastAsia="Calibri" w:hAnsiTheme="minorHAnsi" w:cstheme="minorHAnsi"/>
          <w:vertAlign w:val="superscript"/>
          <w:lang w:val="fr-FR"/>
        </w:rPr>
        <w:t>2,3</w:t>
      </w:r>
      <w:r w:rsidRPr="00B568F6">
        <w:rPr>
          <w:rFonts w:asciiTheme="minorHAnsi" w:eastAsia="Calibri" w:hAnsiTheme="minorHAnsi" w:cstheme="minorHAnsi"/>
          <w:lang w:val="fr-FR"/>
        </w:rPr>
        <w:t>, Sabine Irtan</w:t>
      </w:r>
      <w:r w:rsidRPr="00B568F6">
        <w:rPr>
          <w:rFonts w:asciiTheme="minorHAnsi" w:eastAsia="Calibri" w:hAnsiTheme="minorHAnsi" w:cstheme="minorHAnsi"/>
          <w:vertAlign w:val="superscript"/>
          <w:lang w:val="fr-FR"/>
        </w:rPr>
        <w:t>1,5</w:t>
      </w:r>
      <w:r w:rsidRPr="00B568F6">
        <w:rPr>
          <w:rFonts w:asciiTheme="minorHAnsi" w:eastAsia="Calibri" w:hAnsiTheme="minorHAnsi" w:cstheme="minorHAnsi"/>
          <w:lang w:val="fr-FR"/>
        </w:rPr>
        <w:t xml:space="preserve">, </w:t>
      </w:r>
      <w:r w:rsidRPr="00B568F6">
        <w:rPr>
          <w:rFonts w:asciiTheme="minorHAnsi" w:eastAsia="Calibri" w:hAnsiTheme="minorHAnsi" w:cstheme="minorHAnsi"/>
          <w:u w:val="single"/>
          <w:lang w:val="fr-FR"/>
        </w:rPr>
        <w:t>Garance Martin</w:t>
      </w:r>
      <w:r w:rsidRPr="00B568F6">
        <w:rPr>
          <w:rFonts w:asciiTheme="minorHAnsi" w:eastAsia="Calibri" w:hAnsiTheme="minorHAnsi" w:cstheme="minorHAnsi"/>
          <w:vertAlign w:val="superscript"/>
          <w:lang w:val="fr-FR"/>
        </w:rPr>
        <w:t>1,5</w:t>
      </w:r>
    </w:p>
    <w:p w14:paraId="30FDBAFF" w14:textId="77777777" w:rsidR="00317384" w:rsidRPr="00B568F6" w:rsidRDefault="00317384" w:rsidP="008F0A77">
      <w:pPr>
        <w:spacing w:before="100" w:beforeAutospacing="1" w:after="100" w:afterAutospacing="1" w:line="240" w:lineRule="auto"/>
        <w:jc w:val="both"/>
        <w:rPr>
          <w:rFonts w:asciiTheme="minorHAnsi" w:hAnsiTheme="minorHAnsi" w:cstheme="minorHAnsi"/>
          <w:lang w:val="fr-FR"/>
        </w:rPr>
      </w:pPr>
      <w:r w:rsidRPr="00B568F6">
        <w:rPr>
          <w:rFonts w:asciiTheme="minorHAnsi" w:eastAsia="Calibri" w:hAnsiTheme="minorHAnsi" w:cstheme="minorHAnsi"/>
          <w:vertAlign w:val="superscript"/>
          <w:lang w:val="fr-FR"/>
        </w:rPr>
        <w:t>1</w:t>
      </w:r>
      <w:r w:rsidRPr="00B568F6">
        <w:rPr>
          <w:rFonts w:asciiTheme="minorHAnsi" w:eastAsia="Calibri" w:hAnsiTheme="minorHAnsi" w:cstheme="minorHAnsi"/>
          <w:lang w:val="fr-FR"/>
        </w:rPr>
        <w:t xml:space="preserve">Hôpital Armand Trousseau, PARIS, France. </w:t>
      </w:r>
      <w:r w:rsidRPr="00B568F6">
        <w:rPr>
          <w:rFonts w:asciiTheme="minorHAnsi" w:eastAsia="Calibri" w:hAnsiTheme="minorHAnsi" w:cstheme="minorHAnsi"/>
          <w:vertAlign w:val="superscript"/>
          <w:lang w:val="fr-FR"/>
        </w:rPr>
        <w:t>2</w:t>
      </w:r>
      <w:r w:rsidRPr="00B568F6">
        <w:rPr>
          <w:rFonts w:asciiTheme="minorHAnsi" w:eastAsia="Calibri" w:hAnsiTheme="minorHAnsi" w:cstheme="minorHAnsi"/>
          <w:lang w:val="fr-FR"/>
        </w:rPr>
        <w:t xml:space="preserve">Hôpital Robert Debré, PARIS, France. </w:t>
      </w:r>
      <w:r w:rsidRPr="00B568F6">
        <w:rPr>
          <w:rFonts w:asciiTheme="minorHAnsi" w:eastAsia="Calibri" w:hAnsiTheme="minorHAnsi" w:cstheme="minorHAnsi"/>
          <w:vertAlign w:val="superscript"/>
          <w:lang w:val="fr-FR"/>
        </w:rPr>
        <w:t>3</w:t>
      </w:r>
      <w:r w:rsidRPr="00B568F6">
        <w:rPr>
          <w:rFonts w:asciiTheme="minorHAnsi" w:eastAsia="Calibri" w:hAnsiTheme="minorHAnsi" w:cstheme="minorHAnsi"/>
          <w:lang w:val="fr-FR"/>
        </w:rPr>
        <w:t xml:space="preserve">Paris Cité, Paris, France. </w:t>
      </w:r>
      <w:r w:rsidRPr="00B568F6">
        <w:rPr>
          <w:rFonts w:asciiTheme="minorHAnsi" w:eastAsia="Calibri" w:hAnsiTheme="minorHAnsi" w:cstheme="minorHAnsi"/>
          <w:vertAlign w:val="superscript"/>
          <w:lang w:val="fr-FR"/>
        </w:rPr>
        <w:t>4</w:t>
      </w:r>
      <w:r w:rsidRPr="00B568F6">
        <w:rPr>
          <w:rFonts w:asciiTheme="minorHAnsi" w:eastAsia="Calibri" w:hAnsiTheme="minorHAnsi" w:cstheme="minorHAnsi"/>
          <w:lang w:val="fr-FR"/>
        </w:rPr>
        <w:t xml:space="preserve">Centre Hospitalier Intercommunal Créteil, Créteil, France. </w:t>
      </w:r>
      <w:r w:rsidRPr="00B568F6">
        <w:rPr>
          <w:rFonts w:asciiTheme="minorHAnsi" w:eastAsia="Calibri" w:hAnsiTheme="minorHAnsi" w:cstheme="minorHAnsi"/>
          <w:vertAlign w:val="superscript"/>
          <w:lang w:val="fr-FR"/>
        </w:rPr>
        <w:t>5</w:t>
      </w:r>
      <w:r w:rsidRPr="00B568F6">
        <w:rPr>
          <w:rFonts w:asciiTheme="minorHAnsi" w:eastAsia="Calibri" w:hAnsiTheme="minorHAnsi" w:cstheme="minorHAnsi"/>
          <w:lang w:val="fr-FR"/>
        </w:rPr>
        <w:t>Sorbonne Université, PARIS, France</w:t>
      </w:r>
    </w:p>
    <w:p w14:paraId="10FBA2EE" w14:textId="77777777" w:rsidR="000C75D9" w:rsidRPr="00B568F6" w:rsidRDefault="000C75D9" w:rsidP="008F0A77">
      <w:pPr>
        <w:pStyle w:val="Titre4"/>
        <w:spacing w:before="100" w:beforeAutospacing="1" w:after="100" w:afterAutospacing="1" w:line="240" w:lineRule="auto"/>
        <w:jc w:val="both"/>
        <w:rPr>
          <w:rFonts w:asciiTheme="minorHAnsi" w:hAnsiTheme="minorHAnsi" w:cstheme="minorHAnsi"/>
          <w:szCs w:val="18"/>
        </w:rPr>
      </w:pPr>
      <w:r w:rsidRPr="00B568F6">
        <w:rPr>
          <w:rFonts w:asciiTheme="minorHAnsi" w:eastAsia="Calibri" w:hAnsiTheme="minorHAnsi" w:cstheme="minorHAnsi"/>
          <w:b/>
          <w:szCs w:val="18"/>
        </w:rPr>
        <w:t>Abstract</w:t>
      </w:r>
    </w:p>
    <w:p w14:paraId="20A63338" w14:textId="3A2F2526" w:rsidR="000C75D9" w:rsidRPr="00B568F6" w:rsidRDefault="000C75D9" w:rsidP="00B568F6">
      <w:pPr>
        <w:rPr>
          <w:rFonts w:asciiTheme="minorHAnsi" w:hAnsiTheme="minorHAnsi" w:cstheme="minorHAnsi"/>
          <w:b/>
          <w:bCs/>
        </w:rPr>
      </w:pPr>
      <w:r w:rsidRPr="00B568F6">
        <w:rPr>
          <w:rFonts w:asciiTheme="minorHAnsi" w:eastAsia="Calibri" w:hAnsiTheme="minorHAnsi" w:cstheme="minorHAnsi"/>
          <w:b/>
          <w:bCs/>
        </w:rPr>
        <w:t>Introduction</w:t>
      </w:r>
      <w:r w:rsidR="00B568F6">
        <w:rPr>
          <w:rFonts w:asciiTheme="minorHAnsi" w:eastAsia="Calibri" w:hAnsiTheme="minorHAnsi" w:cstheme="minorHAnsi"/>
          <w:b/>
          <w:bCs/>
        </w:rPr>
        <w:t>:</w:t>
      </w:r>
    </w:p>
    <w:p w14:paraId="2307AC02" w14:textId="77777777" w:rsidR="000C75D9" w:rsidRDefault="000C75D9" w:rsidP="00B568F6">
      <w:pPr>
        <w:rPr>
          <w:rFonts w:asciiTheme="minorHAnsi" w:eastAsia="Calibri" w:hAnsiTheme="minorHAnsi" w:cstheme="minorHAnsi"/>
        </w:rPr>
      </w:pPr>
      <w:r w:rsidRPr="00B568F6">
        <w:rPr>
          <w:rFonts w:asciiTheme="minorHAnsi" w:eastAsia="Calibri" w:hAnsiTheme="minorHAnsi" w:cstheme="minorHAnsi"/>
        </w:rPr>
        <w:t>La perforation intestinale spontanée (PIS) est une urgence potentiellement mortelle des nouveau-nés prématurés. La chirurgie optimale demeure débattue. Cette étude compare trois stratégies chirurgicales: La réparation primaire/résection-anastomose (RA), la stomie (S) et l’exsufflation (EX).</w:t>
      </w:r>
    </w:p>
    <w:p w14:paraId="48802722" w14:textId="77777777" w:rsidR="00B568F6" w:rsidRPr="00B568F6" w:rsidRDefault="00B568F6" w:rsidP="00B568F6">
      <w:pPr>
        <w:rPr>
          <w:rFonts w:asciiTheme="minorHAnsi" w:hAnsiTheme="minorHAnsi" w:cstheme="minorHAnsi"/>
        </w:rPr>
      </w:pPr>
    </w:p>
    <w:p w14:paraId="785E9932" w14:textId="776A188B" w:rsidR="000C75D9" w:rsidRPr="00B568F6" w:rsidRDefault="000C75D9" w:rsidP="00B568F6">
      <w:pPr>
        <w:rPr>
          <w:rFonts w:asciiTheme="minorHAnsi" w:hAnsiTheme="minorHAnsi" w:cstheme="minorHAnsi"/>
          <w:b/>
          <w:bCs/>
        </w:rPr>
      </w:pPr>
      <w:r w:rsidRPr="00B568F6">
        <w:rPr>
          <w:rFonts w:asciiTheme="minorHAnsi" w:eastAsia="Calibri" w:hAnsiTheme="minorHAnsi" w:cstheme="minorHAnsi"/>
          <w:b/>
          <w:bCs/>
        </w:rPr>
        <w:t>Méthodes</w:t>
      </w:r>
      <w:r w:rsidR="00B568F6">
        <w:rPr>
          <w:rFonts w:asciiTheme="minorHAnsi" w:eastAsia="Calibri" w:hAnsiTheme="minorHAnsi" w:cstheme="minorHAnsi"/>
          <w:b/>
          <w:bCs/>
        </w:rPr>
        <w:t>:</w:t>
      </w:r>
    </w:p>
    <w:p w14:paraId="60281683" w14:textId="77777777" w:rsidR="000C75D9" w:rsidRDefault="000C75D9" w:rsidP="00B568F6">
      <w:pPr>
        <w:rPr>
          <w:rFonts w:asciiTheme="minorHAnsi" w:eastAsia="Calibri" w:hAnsiTheme="minorHAnsi" w:cstheme="minorHAnsi"/>
        </w:rPr>
      </w:pPr>
      <w:r w:rsidRPr="00B568F6">
        <w:rPr>
          <w:rFonts w:asciiTheme="minorHAnsi" w:eastAsia="Calibri" w:hAnsiTheme="minorHAnsi" w:cstheme="minorHAnsi"/>
        </w:rPr>
        <w:t>Une étude rétrospective multicentrique (3 centres) a inclus tous les nourrissons prématurés opérés entre 2010 et 2024 pour une PIS et stratifiés en extrême prématurés (EP, &lt;28 semaine d’aménorrhée (SA)) et grands prématurés (GP, 28-32SA). Le critère principal était la reprise chirurgicale inattendue (sur complications chirurgicales ou évolution de la pathologie). Les critères secondaires incluaient la durée de nutrition parentérale (NP) et la mortalité.</w:t>
      </w:r>
    </w:p>
    <w:p w14:paraId="7734001F" w14:textId="77777777" w:rsidR="00B568F6" w:rsidRPr="00B568F6" w:rsidRDefault="00B568F6" w:rsidP="00B568F6">
      <w:pPr>
        <w:rPr>
          <w:rFonts w:asciiTheme="minorHAnsi" w:hAnsiTheme="minorHAnsi" w:cstheme="minorHAnsi"/>
        </w:rPr>
      </w:pPr>
    </w:p>
    <w:p w14:paraId="7CF48976" w14:textId="20F5A8FD" w:rsidR="000C75D9" w:rsidRPr="00B568F6" w:rsidRDefault="000C75D9" w:rsidP="00B568F6">
      <w:pPr>
        <w:rPr>
          <w:rFonts w:asciiTheme="minorHAnsi" w:hAnsiTheme="minorHAnsi" w:cstheme="minorHAnsi"/>
          <w:b/>
          <w:bCs/>
        </w:rPr>
      </w:pPr>
      <w:r w:rsidRPr="00B568F6">
        <w:rPr>
          <w:rFonts w:asciiTheme="minorHAnsi" w:eastAsia="Calibri" w:hAnsiTheme="minorHAnsi" w:cstheme="minorHAnsi"/>
          <w:b/>
          <w:bCs/>
        </w:rPr>
        <w:t>Résultats</w:t>
      </w:r>
      <w:r w:rsidR="00B568F6">
        <w:rPr>
          <w:rFonts w:asciiTheme="minorHAnsi" w:eastAsia="Calibri" w:hAnsiTheme="minorHAnsi" w:cstheme="minorHAnsi"/>
          <w:b/>
          <w:bCs/>
        </w:rPr>
        <w:t>:</w:t>
      </w:r>
    </w:p>
    <w:p w14:paraId="4C4A66F5" w14:textId="77777777" w:rsidR="000C75D9" w:rsidRDefault="000C75D9" w:rsidP="00B568F6">
      <w:pPr>
        <w:rPr>
          <w:rFonts w:asciiTheme="minorHAnsi" w:eastAsia="Calibri" w:hAnsiTheme="minorHAnsi" w:cstheme="minorHAnsi"/>
        </w:rPr>
      </w:pPr>
      <w:r w:rsidRPr="00B568F6">
        <w:rPr>
          <w:rFonts w:asciiTheme="minorHAnsi" w:eastAsia="Calibri" w:hAnsiTheme="minorHAnsi" w:cstheme="minorHAnsi"/>
        </w:rPr>
        <w:t>Cent quarante-sept patients ont été inclus: 96RA (65,3%), 40S (27,2%) et 11EX (7,5%). Le terme était de 26,0[25–28]SA et le poids de naissance 830g[740–1000]. Le groupe EX était plus prématuré (25SA; p=0,009) et de plus faible poids de naissance (p=0,043). Le taux de réopération inattendue était de 26,0%, avec une différence selon la chirurgie (p=0,012) : RA 24,7%, S 18,2% et EX 66,7%. Celle-ci présentait plus de reprises que la RA (p=0,015) et que la S (p=0,009). La principale cause de reprise était la récidive d’une perforation dans les groupes RA et S. Les EP avait un taux de réopération de 29,5% pour la RA, 20,0% pour la S et 66,7% pour l’EX (p=0,038), (S vs EX (p=0,032)). Parmi les GP, ce taux étaient identiques entre RA et S (14,3% et 15,4%; p=1,00). La durée de NP et la mortalité globale (45,5%) ne différait pas significativement selon la chirurgie (p=0,772 et p=0,108).</w:t>
      </w:r>
    </w:p>
    <w:p w14:paraId="179882EA" w14:textId="77777777" w:rsidR="00B568F6" w:rsidRPr="00B568F6" w:rsidRDefault="00B568F6" w:rsidP="00B568F6">
      <w:pPr>
        <w:rPr>
          <w:rFonts w:asciiTheme="minorHAnsi" w:hAnsiTheme="minorHAnsi" w:cstheme="minorHAnsi"/>
        </w:rPr>
      </w:pPr>
    </w:p>
    <w:p w14:paraId="5D5C9ED7" w14:textId="50E2FC3C" w:rsidR="000C75D9" w:rsidRPr="00B568F6" w:rsidRDefault="000C75D9" w:rsidP="00B568F6">
      <w:pPr>
        <w:rPr>
          <w:rFonts w:asciiTheme="minorHAnsi" w:hAnsiTheme="minorHAnsi" w:cstheme="minorHAnsi"/>
          <w:b/>
          <w:bCs/>
        </w:rPr>
      </w:pPr>
      <w:r w:rsidRPr="00B568F6">
        <w:rPr>
          <w:rFonts w:asciiTheme="minorHAnsi" w:eastAsia="Calibri" w:hAnsiTheme="minorHAnsi" w:cstheme="minorHAnsi"/>
          <w:b/>
          <w:bCs/>
        </w:rPr>
        <w:t>Conclusion</w:t>
      </w:r>
      <w:r w:rsidR="00B568F6">
        <w:rPr>
          <w:rFonts w:asciiTheme="minorHAnsi" w:eastAsia="Calibri" w:hAnsiTheme="minorHAnsi" w:cstheme="minorHAnsi"/>
          <w:b/>
          <w:bCs/>
        </w:rPr>
        <w:t>:</w:t>
      </w:r>
    </w:p>
    <w:p w14:paraId="45469624" w14:textId="77777777" w:rsidR="00FE6A44" w:rsidRPr="00B568F6" w:rsidRDefault="000C75D9" w:rsidP="00B568F6">
      <w:pPr>
        <w:rPr>
          <w:lang w:val="fr-FR"/>
        </w:rPr>
      </w:pPr>
      <w:r w:rsidRPr="00B568F6">
        <w:rPr>
          <w:rFonts w:asciiTheme="minorHAnsi" w:eastAsia="Calibri" w:hAnsiTheme="minorHAnsi" w:cstheme="minorHAnsi"/>
        </w:rPr>
        <w:t>L’EX présentait plus de reprise chirurgicale mais celle-ci a été réalisée préférentiellement chez des EP, suggérant un biais de sélection limitant les comparaisons directes. Des études multicentriques prospectives sont nécessaires pour établir des recommandations pour la gestion de la PIS.</w:t>
      </w:r>
      <w:r w:rsidR="00FE6A44" w:rsidRPr="00B568F6">
        <w:rPr>
          <w:lang w:val="fr-FR"/>
        </w:rPr>
        <w:br w:type="page"/>
      </w:r>
    </w:p>
    <w:p w14:paraId="3FFABC78" w14:textId="77777777" w:rsidR="00646E6D" w:rsidRPr="00B568F6" w:rsidRDefault="00441A8A" w:rsidP="008F0A77">
      <w:pPr>
        <w:spacing w:before="100" w:beforeAutospacing="1" w:after="100" w:afterAutospacing="1" w:line="240" w:lineRule="auto"/>
        <w:jc w:val="both"/>
        <w:rPr>
          <w:rFonts w:cstheme="minorHAnsi"/>
          <w:b/>
          <w:lang w:val="fr-FR"/>
        </w:rPr>
      </w:pPr>
      <w:r w:rsidRPr="00B568F6">
        <w:rPr>
          <w:rFonts w:cstheme="minorHAnsi"/>
          <w:b/>
          <w:lang w:val="fr-FR"/>
        </w:rPr>
        <w:lastRenderedPageBreak/>
        <w:t xml:space="preserve">14- </w:t>
      </w:r>
      <w:r w:rsidR="00646E6D" w:rsidRPr="00B568F6">
        <w:rPr>
          <w:rFonts w:cstheme="minorHAnsi"/>
          <w:b/>
          <w:lang w:val="fr-FR"/>
        </w:rPr>
        <w:t>OBTURATION PRÉCOCE DE L'ILÉOSTOMIE DE SANTULLI PAR BOUTON DE GASTROSTOMIE : UNE</w:t>
      </w:r>
      <w:r w:rsidR="00646E6D" w:rsidRPr="00B568F6">
        <w:rPr>
          <w:rFonts w:cstheme="minorHAnsi"/>
          <w:lang w:val="fr-FR"/>
        </w:rPr>
        <w:t xml:space="preserve"> </w:t>
      </w:r>
      <w:r w:rsidR="00646E6D" w:rsidRPr="00B568F6">
        <w:rPr>
          <w:rFonts w:cstheme="minorHAnsi"/>
          <w:b/>
          <w:lang w:val="fr-FR"/>
        </w:rPr>
        <w:t>STRATÉGIE POUR ACCÉLÉRER LA RESTAURATION DU TRANSIT INTESTINAL ?</w:t>
      </w:r>
      <w:r w:rsidR="00646E6D" w:rsidRPr="00B568F6">
        <w:rPr>
          <w:rFonts w:cstheme="minorHAnsi"/>
          <w:b/>
          <w:lang w:val="fr-FR"/>
        </w:rPr>
        <w:tab/>
      </w:r>
    </w:p>
    <w:p w14:paraId="111D15D2" w14:textId="77777777" w:rsidR="0064753D" w:rsidRPr="00B568F6" w:rsidRDefault="0064753D" w:rsidP="008F0A77">
      <w:pPr>
        <w:spacing w:before="100" w:beforeAutospacing="1" w:after="100" w:afterAutospacing="1" w:line="240" w:lineRule="auto"/>
        <w:jc w:val="both"/>
        <w:rPr>
          <w:rFonts w:asciiTheme="minorHAnsi" w:hAnsiTheme="minorHAnsi" w:cstheme="minorHAnsi"/>
          <w:lang w:val="fr-FR"/>
        </w:rPr>
      </w:pPr>
      <w:r w:rsidRPr="00B568F6">
        <w:rPr>
          <w:rFonts w:asciiTheme="minorHAnsi" w:eastAsia="Calibri" w:hAnsiTheme="minorHAnsi" w:cstheme="minorHAnsi"/>
          <w:u w:val="single"/>
          <w:lang w:val="fr-FR"/>
        </w:rPr>
        <w:t>Gacelle FOSSI KAMGA</w:t>
      </w:r>
      <w:r w:rsidRPr="00B568F6">
        <w:rPr>
          <w:rFonts w:asciiTheme="minorHAnsi" w:eastAsia="Calibri" w:hAnsiTheme="minorHAnsi" w:cstheme="minorHAnsi"/>
          <w:vertAlign w:val="superscript"/>
          <w:lang w:val="fr-FR"/>
        </w:rPr>
        <w:t>1,2</w:t>
      </w:r>
      <w:r w:rsidRPr="00B568F6">
        <w:rPr>
          <w:rFonts w:asciiTheme="minorHAnsi" w:eastAsia="Calibri" w:hAnsiTheme="minorHAnsi" w:cstheme="minorHAnsi"/>
          <w:lang w:val="fr-FR"/>
        </w:rPr>
        <w:t>, Dominique FORGUES</w:t>
      </w:r>
      <w:r w:rsidRPr="00B568F6">
        <w:rPr>
          <w:rFonts w:asciiTheme="minorHAnsi" w:eastAsia="Calibri" w:hAnsiTheme="minorHAnsi" w:cstheme="minorHAnsi"/>
          <w:vertAlign w:val="superscript"/>
          <w:lang w:val="fr-FR"/>
        </w:rPr>
        <w:t>1</w:t>
      </w:r>
      <w:r w:rsidRPr="00B568F6">
        <w:rPr>
          <w:rFonts w:asciiTheme="minorHAnsi" w:eastAsia="Calibri" w:hAnsiTheme="minorHAnsi" w:cstheme="minorHAnsi"/>
          <w:lang w:val="fr-FR"/>
        </w:rPr>
        <w:t>, Margot OLLIVIER</w:t>
      </w:r>
      <w:r w:rsidRPr="00B568F6">
        <w:rPr>
          <w:rFonts w:asciiTheme="minorHAnsi" w:eastAsia="Calibri" w:hAnsiTheme="minorHAnsi" w:cstheme="minorHAnsi"/>
          <w:vertAlign w:val="superscript"/>
          <w:lang w:val="fr-FR"/>
        </w:rPr>
        <w:t>1</w:t>
      </w:r>
      <w:r w:rsidRPr="00B568F6">
        <w:rPr>
          <w:rFonts w:asciiTheme="minorHAnsi" w:eastAsia="Calibri" w:hAnsiTheme="minorHAnsi" w:cstheme="minorHAnsi"/>
          <w:lang w:val="fr-FR"/>
        </w:rPr>
        <w:t>, Benoit TESSIER</w:t>
      </w:r>
      <w:r w:rsidRPr="00B568F6">
        <w:rPr>
          <w:rFonts w:asciiTheme="minorHAnsi" w:eastAsia="Calibri" w:hAnsiTheme="minorHAnsi" w:cstheme="minorHAnsi"/>
          <w:vertAlign w:val="superscript"/>
          <w:lang w:val="fr-FR"/>
        </w:rPr>
        <w:t>1</w:t>
      </w:r>
      <w:r w:rsidRPr="00B568F6">
        <w:rPr>
          <w:rFonts w:asciiTheme="minorHAnsi" w:eastAsia="Calibri" w:hAnsiTheme="minorHAnsi" w:cstheme="minorHAnsi"/>
          <w:lang w:val="fr-FR"/>
        </w:rPr>
        <w:t>, Sarah GARNIER</w:t>
      </w:r>
      <w:r w:rsidRPr="00B568F6">
        <w:rPr>
          <w:rFonts w:asciiTheme="minorHAnsi" w:eastAsia="Calibri" w:hAnsiTheme="minorHAnsi" w:cstheme="minorHAnsi"/>
          <w:vertAlign w:val="superscript"/>
          <w:lang w:val="fr-FR"/>
        </w:rPr>
        <w:t>1</w:t>
      </w:r>
      <w:r w:rsidRPr="00B568F6">
        <w:rPr>
          <w:rFonts w:asciiTheme="minorHAnsi" w:eastAsia="Calibri" w:hAnsiTheme="minorHAnsi" w:cstheme="minorHAnsi"/>
          <w:lang w:val="fr-FR"/>
        </w:rPr>
        <w:t>, Olivier MAILLET</w:t>
      </w:r>
      <w:r w:rsidRPr="00B568F6">
        <w:rPr>
          <w:rFonts w:asciiTheme="minorHAnsi" w:eastAsia="Calibri" w:hAnsiTheme="minorHAnsi" w:cstheme="minorHAnsi"/>
          <w:vertAlign w:val="superscript"/>
          <w:lang w:val="fr-FR"/>
        </w:rPr>
        <w:t>1</w:t>
      </w:r>
      <w:r w:rsidRPr="00B568F6">
        <w:rPr>
          <w:rFonts w:asciiTheme="minorHAnsi" w:eastAsia="Calibri" w:hAnsiTheme="minorHAnsi" w:cstheme="minorHAnsi"/>
          <w:lang w:val="fr-FR"/>
        </w:rPr>
        <w:t>, Marie Pierre GUIBAL</w:t>
      </w:r>
      <w:r w:rsidRPr="00B568F6">
        <w:rPr>
          <w:rFonts w:asciiTheme="minorHAnsi" w:eastAsia="Calibri" w:hAnsiTheme="minorHAnsi" w:cstheme="minorHAnsi"/>
          <w:vertAlign w:val="superscript"/>
          <w:lang w:val="fr-FR"/>
        </w:rPr>
        <w:t>1</w:t>
      </w:r>
    </w:p>
    <w:p w14:paraId="23DAE50B" w14:textId="77777777" w:rsidR="0064753D" w:rsidRPr="00B568F6" w:rsidRDefault="0064753D" w:rsidP="008F0A77">
      <w:pPr>
        <w:spacing w:before="100" w:beforeAutospacing="1" w:after="100" w:afterAutospacing="1" w:line="240" w:lineRule="auto"/>
        <w:jc w:val="both"/>
        <w:rPr>
          <w:rFonts w:asciiTheme="minorHAnsi" w:hAnsiTheme="minorHAnsi" w:cstheme="minorHAnsi"/>
          <w:lang w:val="fr-FR"/>
        </w:rPr>
      </w:pPr>
      <w:r w:rsidRPr="00B568F6">
        <w:rPr>
          <w:rFonts w:asciiTheme="minorHAnsi" w:eastAsia="Calibri" w:hAnsiTheme="minorHAnsi" w:cstheme="minorHAnsi"/>
          <w:vertAlign w:val="superscript"/>
          <w:lang w:val="fr-FR"/>
        </w:rPr>
        <w:t>1</w:t>
      </w:r>
      <w:r w:rsidRPr="00B568F6">
        <w:rPr>
          <w:rFonts w:asciiTheme="minorHAnsi" w:eastAsia="Calibri" w:hAnsiTheme="minorHAnsi" w:cstheme="minorHAnsi"/>
          <w:lang w:val="fr-FR"/>
        </w:rPr>
        <w:t xml:space="preserve">Service de Chirurgie Viscerale et Urologie Pediatrique, CHU Montpellier, Montpellier, France. </w:t>
      </w:r>
      <w:r w:rsidRPr="00B568F6">
        <w:rPr>
          <w:rFonts w:asciiTheme="minorHAnsi" w:eastAsia="Calibri" w:hAnsiTheme="minorHAnsi" w:cstheme="minorHAnsi"/>
          <w:vertAlign w:val="superscript"/>
          <w:lang w:val="fr-FR"/>
        </w:rPr>
        <w:t>2</w:t>
      </w:r>
      <w:r w:rsidRPr="00B568F6">
        <w:rPr>
          <w:rFonts w:asciiTheme="minorHAnsi" w:eastAsia="Calibri" w:hAnsiTheme="minorHAnsi" w:cstheme="minorHAnsi"/>
          <w:lang w:val="fr-FR"/>
        </w:rPr>
        <w:t>Universite de Yaounde I, Yaounde, Cameroon</w:t>
      </w:r>
    </w:p>
    <w:p w14:paraId="1F91A2FA" w14:textId="77777777" w:rsidR="000C75D9" w:rsidRPr="00B568F6" w:rsidRDefault="000C75D9" w:rsidP="008F0A77">
      <w:pPr>
        <w:pStyle w:val="Titre4"/>
        <w:spacing w:before="100" w:beforeAutospacing="1" w:after="100" w:afterAutospacing="1" w:line="240" w:lineRule="auto"/>
        <w:jc w:val="both"/>
        <w:rPr>
          <w:rFonts w:asciiTheme="minorHAnsi" w:hAnsiTheme="minorHAnsi" w:cstheme="minorHAnsi"/>
          <w:szCs w:val="18"/>
        </w:rPr>
      </w:pPr>
      <w:r w:rsidRPr="00B568F6">
        <w:rPr>
          <w:rFonts w:asciiTheme="minorHAnsi" w:eastAsia="Calibri" w:hAnsiTheme="minorHAnsi" w:cstheme="minorHAnsi"/>
          <w:b/>
          <w:szCs w:val="18"/>
        </w:rPr>
        <w:t>Abstract</w:t>
      </w:r>
    </w:p>
    <w:p w14:paraId="31260B57" w14:textId="0EBA5C36" w:rsidR="000C75D9" w:rsidRPr="00B568F6" w:rsidRDefault="000C75D9" w:rsidP="00B568F6">
      <w:pPr>
        <w:rPr>
          <w:rFonts w:asciiTheme="minorHAnsi" w:hAnsiTheme="minorHAnsi" w:cstheme="minorHAnsi"/>
          <w:b/>
          <w:bCs/>
        </w:rPr>
      </w:pPr>
      <w:r w:rsidRPr="00B568F6">
        <w:rPr>
          <w:rFonts w:asciiTheme="minorHAnsi" w:eastAsia="Calibri" w:hAnsiTheme="minorHAnsi" w:cstheme="minorHAnsi"/>
          <w:b/>
          <w:bCs/>
        </w:rPr>
        <w:t>But de l'étude</w:t>
      </w:r>
      <w:r w:rsidR="00B568F6" w:rsidRPr="00B568F6">
        <w:rPr>
          <w:rFonts w:asciiTheme="minorHAnsi" w:eastAsia="Calibri" w:hAnsiTheme="minorHAnsi" w:cstheme="minorHAnsi"/>
          <w:b/>
          <w:bCs/>
        </w:rPr>
        <w:t>:</w:t>
      </w:r>
    </w:p>
    <w:p w14:paraId="1B8DDD21" w14:textId="77777777" w:rsidR="000C75D9" w:rsidRDefault="000C75D9" w:rsidP="00B568F6">
      <w:pPr>
        <w:rPr>
          <w:rFonts w:asciiTheme="minorHAnsi" w:eastAsia="Calibri" w:hAnsiTheme="minorHAnsi" w:cstheme="minorHAnsi"/>
        </w:rPr>
      </w:pPr>
      <w:r w:rsidRPr="00B568F6">
        <w:rPr>
          <w:rFonts w:asciiTheme="minorHAnsi" w:eastAsia="Calibri" w:hAnsiTheme="minorHAnsi" w:cstheme="minorHAnsi"/>
        </w:rPr>
        <w:t>Évaluer l'impact de l'obturation précoce de la stomie de Santulli sur la reprise du transit intestinal chez les nouveau-nés opérés d'une atrésie du grêle.</w:t>
      </w:r>
    </w:p>
    <w:p w14:paraId="515D6CA2" w14:textId="77777777" w:rsidR="00B568F6" w:rsidRPr="00B568F6" w:rsidRDefault="00B568F6" w:rsidP="00B568F6">
      <w:pPr>
        <w:rPr>
          <w:rFonts w:asciiTheme="minorHAnsi" w:hAnsiTheme="minorHAnsi" w:cstheme="minorHAnsi"/>
        </w:rPr>
      </w:pPr>
    </w:p>
    <w:p w14:paraId="2C68EA45" w14:textId="081D5CD8" w:rsidR="000C75D9" w:rsidRPr="00B568F6" w:rsidRDefault="000C75D9" w:rsidP="00B568F6">
      <w:pPr>
        <w:rPr>
          <w:rFonts w:asciiTheme="minorHAnsi" w:hAnsiTheme="minorHAnsi" w:cstheme="minorHAnsi"/>
          <w:b/>
          <w:bCs/>
        </w:rPr>
      </w:pPr>
      <w:r w:rsidRPr="00B568F6">
        <w:rPr>
          <w:rFonts w:asciiTheme="minorHAnsi" w:eastAsia="Calibri" w:hAnsiTheme="minorHAnsi" w:cstheme="minorHAnsi"/>
          <w:b/>
          <w:bCs/>
        </w:rPr>
        <w:t>Méthodes</w:t>
      </w:r>
      <w:r w:rsidR="00B568F6">
        <w:rPr>
          <w:rFonts w:asciiTheme="minorHAnsi" w:eastAsia="Calibri" w:hAnsiTheme="minorHAnsi" w:cstheme="minorHAnsi"/>
          <w:b/>
          <w:bCs/>
        </w:rPr>
        <w:t>:</w:t>
      </w:r>
    </w:p>
    <w:p w14:paraId="4FF02425" w14:textId="77777777" w:rsidR="000C75D9" w:rsidRDefault="000C75D9" w:rsidP="00B568F6">
      <w:pPr>
        <w:rPr>
          <w:rFonts w:asciiTheme="minorHAnsi" w:eastAsia="Calibri" w:hAnsiTheme="minorHAnsi" w:cstheme="minorHAnsi"/>
        </w:rPr>
      </w:pPr>
      <w:r w:rsidRPr="00B568F6">
        <w:rPr>
          <w:rFonts w:asciiTheme="minorHAnsi" w:eastAsia="Calibri" w:hAnsiTheme="minorHAnsi" w:cstheme="minorHAnsi"/>
        </w:rPr>
        <w:t>Étude rétrospective monocentrique incluant les nouveau-nés opérés d'atrésie du grêle avec confection d'une stomie de Santulli entre 2022 et 2025. L'obturation reposait sur l'utilisation d'un bouton de gastrostomie selon un protocole progressif : occlusion partielle intermittente puis obturation complète par augmentation graduelle du volume du ballonnet, en l'absence de signes d'intolérance digestive. Les critères analysés étaient le débit stomial, le délai de reprise d'un transit exclusif par voie anale, la durée de nutrition parentérale, le délai d'autonomie entérale, les complications, le délai de fermeture stomiale et la durée d'hospitalisation.</w:t>
      </w:r>
    </w:p>
    <w:p w14:paraId="5BECD4A0" w14:textId="77777777" w:rsidR="00B568F6" w:rsidRPr="00B568F6" w:rsidRDefault="00B568F6" w:rsidP="00B568F6">
      <w:pPr>
        <w:rPr>
          <w:rFonts w:asciiTheme="minorHAnsi" w:hAnsiTheme="minorHAnsi" w:cstheme="minorHAnsi"/>
        </w:rPr>
      </w:pPr>
    </w:p>
    <w:p w14:paraId="4AA7796E" w14:textId="27A5F377" w:rsidR="000C75D9" w:rsidRPr="00B568F6" w:rsidRDefault="000C75D9" w:rsidP="00B568F6">
      <w:pPr>
        <w:rPr>
          <w:rFonts w:asciiTheme="minorHAnsi" w:hAnsiTheme="minorHAnsi" w:cstheme="minorHAnsi"/>
          <w:b/>
          <w:bCs/>
        </w:rPr>
      </w:pPr>
      <w:r w:rsidRPr="00B568F6">
        <w:rPr>
          <w:rFonts w:asciiTheme="minorHAnsi" w:eastAsia="Calibri" w:hAnsiTheme="minorHAnsi" w:cstheme="minorHAnsi"/>
          <w:b/>
          <w:bCs/>
        </w:rPr>
        <w:t>Résultats</w:t>
      </w:r>
      <w:r w:rsidR="00B568F6">
        <w:rPr>
          <w:rFonts w:asciiTheme="minorHAnsi" w:eastAsia="Calibri" w:hAnsiTheme="minorHAnsi" w:cstheme="minorHAnsi"/>
          <w:b/>
          <w:bCs/>
        </w:rPr>
        <w:t>:</w:t>
      </w:r>
    </w:p>
    <w:p w14:paraId="15EA5093" w14:textId="77777777" w:rsidR="000C75D9" w:rsidRDefault="000C75D9" w:rsidP="00B568F6">
      <w:pPr>
        <w:rPr>
          <w:rFonts w:asciiTheme="minorHAnsi" w:eastAsia="Calibri" w:hAnsiTheme="minorHAnsi" w:cstheme="minorHAnsi"/>
        </w:rPr>
      </w:pPr>
      <w:r w:rsidRPr="00B568F6">
        <w:rPr>
          <w:rFonts w:asciiTheme="minorHAnsi" w:eastAsia="Calibri" w:hAnsiTheme="minorHAnsi" w:cstheme="minorHAnsi"/>
        </w:rPr>
        <w:t>Huit patients étaient inclus. L'indication de la stomie de Santulli était une disparité de calibre intestinal supérieure ou égale a 1:5. L'obturation complète était obtenue en moyenne au 8ᵉ jour postopératoire. Le débit stomial diminuait de façon marquée, passant de 80 mL/j avant obturation à 18,3 mL/j après. Un transit exclusif par voie anale était observé après un délai médian de 12 jours [4-20]. Deux patients ont présentaient des fuites péristomiales. La fermeture de la stomie était réalisée en moyenne au 21ᵉ jour postopératoire [15-33]. La durée moyenne de nutrition parentérale était de 36 jours et la durée d'hospitalisation de 49,2 jours, avec une sortie médiane à 10 jours après fermeture de la stomie.</w:t>
      </w:r>
    </w:p>
    <w:p w14:paraId="72B746AE" w14:textId="77777777" w:rsidR="00B568F6" w:rsidRPr="00B568F6" w:rsidRDefault="00B568F6" w:rsidP="00B568F6">
      <w:pPr>
        <w:rPr>
          <w:rFonts w:asciiTheme="minorHAnsi" w:hAnsiTheme="minorHAnsi" w:cstheme="minorHAnsi"/>
        </w:rPr>
      </w:pPr>
    </w:p>
    <w:p w14:paraId="5921C22F" w14:textId="7C1F65D6" w:rsidR="000C75D9" w:rsidRPr="00B568F6" w:rsidRDefault="000C75D9" w:rsidP="00B568F6">
      <w:pPr>
        <w:rPr>
          <w:rFonts w:asciiTheme="minorHAnsi" w:hAnsiTheme="minorHAnsi" w:cstheme="minorHAnsi"/>
          <w:b/>
          <w:bCs/>
        </w:rPr>
      </w:pPr>
      <w:r w:rsidRPr="00B568F6">
        <w:rPr>
          <w:rFonts w:asciiTheme="minorHAnsi" w:eastAsia="Calibri" w:hAnsiTheme="minorHAnsi" w:cstheme="minorHAnsi"/>
          <w:b/>
          <w:bCs/>
        </w:rPr>
        <w:t>Conclusion</w:t>
      </w:r>
      <w:r w:rsidR="00B568F6">
        <w:rPr>
          <w:rFonts w:asciiTheme="minorHAnsi" w:eastAsia="Calibri" w:hAnsiTheme="minorHAnsi" w:cstheme="minorHAnsi"/>
          <w:b/>
          <w:bCs/>
        </w:rPr>
        <w:t>:</w:t>
      </w:r>
    </w:p>
    <w:p w14:paraId="7F237A69" w14:textId="77777777" w:rsidR="000C75D9" w:rsidRPr="00B568F6" w:rsidRDefault="000C75D9" w:rsidP="00B568F6">
      <w:pPr>
        <w:rPr>
          <w:rFonts w:asciiTheme="minorHAnsi" w:hAnsiTheme="minorHAnsi" w:cstheme="minorHAnsi"/>
        </w:rPr>
      </w:pPr>
      <w:r w:rsidRPr="00B568F6">
        <w:rPr>
          <w:rFonts w:asciiTheme="minorHAnsi" w:eastAsia="Calibri" w:hAnsiTheme="minorHAnsi" w:cstheme="minorHAnsi"/>
        </w:rPr>
        <w:t>L'obturation précoce de l'iléostomie de Santulli par bouton de gastrostomie est faisable, sûre et bien tolérée. Elle permet une réorientation précoce du transit intestinal et pourrait accélérer la restauration de la continuité digestive chez les nouveau-né opéré d'une atrésie du grêle.</w:t>
      </w:r>
    </w:p>
    <w:p w14:paraId="0F1BF938" w14:textId="77777777" w:rsidR="000C75D9" w:rsidRDefault="000C75D9" w:rsidP="008F0A77">
      <w:pPr>
        <w:spacing w:before="100" w:beforeAutospacing="1" w:after="100" w:afterAutospacing="1" w:line="240" w:lineRule="auto"/>
        <w:jc w:val="both"/>
        <w:rPr>
          <w:rFonts w:asciiTheme="minorHAnsi" w:eastAsia="Calibri" w:hAnsiTheme="minorHAnsi" w:cstheme="minorHAnsi"/>
          <w:b/>
          <w:sz w:val="22"/>
          <w:szCs w:val="22"/>
        </w:rPr>
      </w:pPr>
    </w:p>
    <w:p w14:paraId="3F34A28D" w14:textId="77777777" w:rsidR="00FF2C1D" w:rsidRDefault="00FF2C1D" w:rsidP="008F0A77">
      <w:pPr>
        <w:spacing w:before="100" w:beforeAutospacing="1" w:after="100" w:afterAutospacing="1" w:line="240" w:lineRule="auto"/>
        <w:jc w:val="both"/>
        <w:rPr>
          <w:rFonts w:asciiTheme="minorHAnsi" w:hAnsiTheme="minorHAnsi" w:cstheme="minorHAnsi"/>
          <w:sz w:val="22"/>
          <w:szCs w:val="22"/>
          <w:lang w:val="fr-FR"/>
        </w:rPr>
      </w:pPr>
    </w:p>
    <w:p w14:paraId="27FD1349" w14:textId="77777777" w:rsidR="00B568F6" w:rsidRDefault="00B568F6" w:rsidP="008F0A77">
      <w:pPr>
        <w:spacing w:before="100" w:beforeAutospacing="1" w:after="100" w:afterAutospacing="1" w:line="240" w:lineRule="auto"/>
        <w:jc w:val="both"/>
        <w:rPr>
          <w:rFonts w:asciiTheme="minorHAnsi" w:hAnsiTheme="minorHAnsi" w:cstheme="minorHAnsi"/>
          <w:sz w:val="22"/>
          <w:szCs w:val="22"/>
          <w:lang w:val="fr-FR"/>
        </w:rPr>
      </w:pPr>
    </w:p>
    <w:p w14:paraId="5FBBBE8A" w14:textId="77777777" w:rsidR="00B568F6" w:rsidRDefault="00B568F6" w:rsidP="008F0A77">
      <w:pPr>
        <w:spacing w:before="100" w:beforeAutospacing="1" w:after="100" w:afterAutospacing="1" w:line="240" w:lineRule="auto"/>
        <w:jc w:val="both"/>
        <w:rPr>
          <w:rFonts w:asciiTheme="minorHAnsi" w:hAnsiTheme="minorHAnsi" w:cstheme="minorHAnsi"/>
          <w:sz w:val="22"/>
          <w:szCs w:val="22"/>
          <w:lang w:val="fr-FR"/>
        </w:rPr>
      </w:pPr>
    </w:p>
    <w:p w14:paraId="7951AD07" w14:textId="77777777" w:rsidR="00B568F6" w:rsidRDefault="00B568F6" w:rsidP="008F0A77">
      <w:pPr>
        <w:spacing w:before="100" w:beforeAutospacing="1" w:after="100" w:afterAutospacing="1" w:line="240" w:lineRule="auto"/>
        <w:jc w:val="both"/>
        <w:rPr>
          <w:rFonts w:asciiTheme="minorHAnsi" w:hAnsiTheme="minorHAnsi" w:cstheme="minorHAnsi"/>
          <w:sz w:val="22"/>
          <w:szCs w:val="22"/>
          <w:lang w:val="fr-FR"/>
        </w:rPr>
      </w:pPr>
    </w:p>
    <w:p w14:paraId="614CC074" w14:textId="77777777" w:rsidR="00FF2C1D" w:rsidRPr="00313150" w:rsidRDefault="00FF2C1D" w:rsidP="008F0A77">
      <w:pPr>
        <w:spacing w:before="100" w:beforeAutospacing="1" w:after="100" w:afterAutospacing="1" w:line="240" w:lineRule="auto"/>
        <w:jc w:val="both"/>
        <w:rPr>
          <w:rFonts w:asciiTheme="minorHAnsi" w:hAnsiTheme="minorHAnsi" w:cstheme="minorHAnsi"/>
          <w:sz w:val="22"/>
          <w:szCs w:val="22"/>
          <w:lang w:val="fr-FR"/>
        </w:rPr>
      </w:pPr>
    </w:p>
    <w:p w14:paraId="58801C0C" w14:textId="77777777" w:rsidR="0064753D" w:rsidRPr="00313150" w:rsidRDefault="0064753D" w:rsidP="008F0A77">
      <w:pPr>
        <w:spacing w:before="100" w:beforeAutospacing="1" w:after="100" w:afterAutospacing="1" w:line="240" w:lineRule="auto"/>
        <w:jc w:val="both"/>
        <w:rPr>
          <w:rFonts w:asciiTheme="minorHAnsi" w:hAnsiTheme="minorHAnsi" w:cstheme="minorHAnsi"/>
          <w:sz w:val="22"/>
          <w:szCs w:val="22"/>
          <w:lang w:val="fr-FR"/>
        </w:rPr>
      </w:pPr>
    </w:p>
    <w:p w14:paraId="45C0E681" w14:textId="77777777" w:rsidR="00646E6D" w:rsidRPr="00B568F6" w:rsidRDefault="00FE5E18" w:rsidP="008F0A77">
      <w:pPr>
        <w:spacing w:before="100" w:beforeAutospacing="1" w:after="100" w:afterAutospacing="1" w:line="240" w:lineRule="auto"/>
        <w:jc w:val="both"/>
        <w:rPr>
          <w:rFonts w:cstheme="minorHAnsi"/>
          <w:b/>
          <w:lang w:val="fr-FR"/>
        </w:rPr>
      </w:pPr>
      <w:r w:rsidRPr="00B568F6">
        <w:rPr>
          <w:rFonts w:cstheme="minorHAnsi"/>
          <w:b/>
          <w:lang w:val="fr-FR"/>
        </w:rPr>
        <w:lastRenderedPageBreak/>
        <w:t xml:space="preserve">41- </w:t>
      </w:r>
      <w:r w:rsidR="00646E6D" w:rsidRPr="00B568F6">
        <w:rPr>
          <w:rFonts w:cstheme="minorHAnsi"/>
          <w:b/>
          <w:lang w:val="fr-FR"/>
        </w:rPr>
        <w:t xml:space="preserve">UTILISATION DU SYSTEME ROBOTIQUE "SINGLE PORT" EN CHIRURGIE </w:t>
      </w:r>
      <w:r w:rsidR="007B197C" w:rsidRPr="00B568F6">
        <w:rPr>
          <w:rFonts w:cstheme="minorHAnsi"/>
          <w:b/>
          <w:lang w:val="fr-FR"/>
        </w:rPr>
        <w:t>PEDIATRIQUE :</w:t>
      </w:r>
      <w:r w:rsidR="00646E6D" w:rsidRPr="00B568F6">
        <w:rPr>
          <w:rFonts w:cstheme="minorHAnsi"/>
          <w:b/>
          <w:lang w:val="fr-FR"/>
        </w:rPr>
        <w:t xml:space="preserve"> ETUDE</w:t>
      </w:r>
      <w:r w:rsidR="00646E6D" w:rsidRPr="00B568F6">
        <w:rPr>
          <w:rFonts w:cstheme="minorHAnsi"/>
          <w:lang w:val="fr-FR"/>
        </w:rPr>
        <w:t xml:space="preserve"> </w:t>
      </w:r>
      <w:r w:rsidR="00646E6D" w:rsidRPr="00B568F6">
        <w:rPr>
          <w:rFonts w:cstheme="minorHAnsi"/>
          <w:b/>
          <w:lang w:val="fr-FR"/>
        </w:rPr>
        <w:t>PROSPECTIVE SPCHIRPED</w:t>
      </w:r>
      <w:r w:rsidR="00646E6D" w:rsidRPr="00B568F6">
        <w:rPr>
          <w:rFonts w:cstheme="minorHAnsi"/>
          <w:b/>
          <w:lang w:val="fr-FR"/>
        </w:rPr>
        <w:tab/>
      </w:r>
    </w:p>
    <w:p w14:paraId="1457BD28" w14:textId="77777777" w:rsidR="00AE3605" w:rsidRPr="00B568F6" w:rsidRDefault="00AE3605" w:rsidP="008F0A77">
      <w:pPr>
        <w:spacing w:before="100" w:beforeAutospacing="1" w:after="100" w:afterAutospacing="1" w:line="240" w:lineRule="auto"/>
        <w:jc w:val="both"/>
        <w:rPr>
          <w:rFonts w:asciiTheme="minorHAnsi" w:hAnsiTheme="minorHAnsi" w:cstheme="minorHAnsi"/>
        </w:rPr>
      </w:pPr>
      <w:r w:rsidRPr="00B568F6">
        <w:rPr>
          <w:rFonts w:asciiTheme="minorHAnsi" w:eastAsia="Calibri" w:hAnsiTheme="minorHAnsi" w:cstheme="minorHAnsi"/>
          <w:u w:val="single"/>
        </w:rPr>
        <w:t>Aurélien Scalabre</w:t>
      </w:r>
      <w:r w:rsidRPr="00B568F6">
        <w:rPr>
          <w:rFonts w:asciiTheme="minorHAnsi" w:eastAsia="Calibri" w:hAnsiTheme="minorHAnsi" w:cstheme="minorHAnsi"/>
          <w:vertAlign w:val="superscript"/>
        </w:rPr>
        <w:t>1</w:t>
      </w:r>
      <w:r w:rsidRPr="00B568F6">
        <w:rPr>
          <w:rFonts w:asciiTheme="minorHAnsi" w:eastAsia="Calibri" w:hAnsiTheme="minorHAnsi" w:cstheme="minorHAnsi"/>
        </w:rPr>
        <w:t>, Lorraine Kieffer De Marco</w:t>
      </w:r>
      <w:r w:rsidRPr="00B568F6">
        <w:rPr>
          <w:rFonts w:asciiTheme="minorHAnsi" w:eastAsia="Calibri" w:hAnsiTheme="minorHAnsi" w:cstheme="minorHAnsi"/>
          <w:vertAlign w:val="superscript"/>
        </w:rPr>
        <w:t>1</w:t>
      </w:r>
      <w:r w:rsidRPr="00B568F6">
        <w:rPr>
          <w:rFonts w:asciiTheme="minorHAnsi" w:eastAsia="Calibri" w:hAnsiTheme="minorHAnsi" w:cstheme="minorHAnsi"/>
        </w:rPr>
        <w:t>, Sophie Vermersch</w:t>
      </w:r>
      <w:r w:rsidRPr="00B568F6">
        <w:rPr>
          <w:rFonts w:asciiTheme="minorHAnsi" w:eastAsia="Calibri" w:hAnsiTheme="minorHAnsi" w:cstheme="minorHAnsi"/>
          <w:vertAlign w:val="superscript"/>
        </w:rPr>
        <w:t>1</w:t>
      </w:r>
      <w:r w:rsidRPr="00B568F6">
        <w:rPr>
          <w:rFonts w:asciiTheme="minorHAnsi" w:eastAsia="Calibri" w:hAnsiTheme="minorHAnsi" w:cstheme="minorHAnsi"/>
        </w:rPr>
        <w:t>, Anne Pourquet</w:t>
      </w:r>
      <w:r w:rsidRPr="00B568F6">
        <w:rPr>
          <w:rFonts w:asciiTheme="minorHAnsi" w:eastAsia="Calibri" w:hAnsiTheme="minorHAnsi" w:cstheme="minorHAnsi"/>
          <w:vertAlign w:val="superscript"/>
        </w:rPr>
        <w:t>1</w:t>
      </w:r>
      <w:r w:rsidRPr="00B568F6">
        <w:rPr>
          <w:rFonts w:asciiTheme="minorHAnsi" w:eastAsia="Calibri" w:hAnsiTheme="minorHAnsi" w:cstheme="minorHAnsi"/>
        </w:rPr>
        <w:t>, arnauld garcin</w:t>
      </w:r>
      <w:r w:rsidRPr="00B568F6">
        <w:rPr>
          <w:rFonts w:asciiTheme="minorHAnsi" w:eastAsia="Calibri" w:hAnsiTheme="minorHAnsi" w:cstheme="minorHAnsi"/>
          <w:vertAlign w:val="superscript"/>
        </w:rPr>
        <w:t>2</w:t>
      </w:r>
      <w:r w:rsidRPr="00B568F6">
        <w:rPr>
          <w:rFonts w:asciiTheme="minorHAnsi" w:eastAsia="Calibri" w:hAnsiTheme="minorHAnsi" w:cstheme="minorHAnsi"/>
        </w:rPr>
        <w:t>, Daniela Gorduza</w:t>
      </w:r>
      <w:r w:rsidRPr="00B568F6">
        <w:rPr>
          <w:rFonts w:asciiTheme="minorHAnsi" w:eastAsia="Calibri" w:hAnsiTheme="minorHAnsi" w:cstheme="minorHAnsi"/>
          <w:vertAlign w:val="superscript"/>
        </w:rPr>
        <w:t>1</w:t>
      </w:r>
    </w:p>
    <w:p w14:paraId="0500564A" w14:textId="77777777" w:rsidR="00AE3605" w:rsidRPr="00B568F6" w:rsidRDefault="00AE3605" w:rsidP="008F0A77">
      <w:pPr>
        <w:spacing w:before="100" w:beforeAutospacing="1" w:after="100" w:afterAutospacing="1" w:line="240" w:lineRule="auto"/>
        <w:jc w:val="both"/>
        <w:rPr>
          <w:rFonts w:asciiTheme="minorHAnsi" w:hAnsiTheme="minorHAnsi" w:cstheme="minorHAnsi"/>
        </w:rPr>
      </w:pPr>
      <w:r w:rsidRPr="00B568F6">
        <w:rPr>
          <w:rFonts w:asciiTheme="minorHAnsi" w:eastAsia="Calibri" w:hAnsiTheme="minorHAnsi" w:cstheme="minorHAnsi"/>
          <w:vertAlign w:val="superscript"/>
        </w:rPr>
        <w:t>1</w:t>
      </w:r>
      <w:r w:rsidRPr="00B568F6">
        <w:rPr>
          <w:rFonts w:asciiTheme="minorHAnsi" w:eastAsia="Calibri" w:hAnsiTheme="minorHAnsi" w:cstheme="minorHAnsi"/>
        </w:rPr>
        <w:t xml:space="preserve">CHU de Saint-Etienne, service de chirurgie pédiatrique, Saint-Etienne, France. </w:t>
      </w:r>
      <w:r w:rsidRPr="00B568F6">
        <w:rPr>
          <w:rFonts w:asciiTheme="minorHAnsi" w:eastAsia="Calibri" w:hAnsiTheme="minorHAnsi" w:cstheme="minorHAnsi"/>
          <w:vertAlign w:val="superscript"/>
        </w:rPr>
        <w:t>2</w:t>
      </w:r>
      <w:r w:rsidRPr="00B568F6">
        <w:rPr>
          <w:rFonts w:asciiTheme="minorHAnsi" w:eastAsia="Calibri" w:hAnsiTheme="minorHAnsi" w:cstheme="minorHAnsi"/>
        </w:rPr>
        <w:t>CHU de Saint-Etienne, département de recherche clinique, Saint-Etienne, France</w:t>
      </w:r>
    </w:p>
    <w:p w14:paraId="78FB158B" w14:textId="77777777" w:rsidR="000C75D9" w:rsidRPr="00B568F6" w:rsidRDefault="000C75D9" w:rsidP="008F0A77">
      <w:pPr>
        <w:pStyle w:val="Titre4"/>
        <w:spacing w:before="100" w:beforeAutospacing="1" w:after="100" w:afterAutospacing="1" w:line="240" w:lineRule="auto"/>
        <w:jc w:val="both"/>
        <w:rPr>
          <w:rFonts w:asciiTheme="minorHAnsi" w:hAnsiTheme="minorHAnsi" w:cstheme="minorHAnsi"/>
          <w:szCs w:val="18"/>
        </w:rPr>
      </w:pPr>
      <w:r w:rsidRPr="00B568F6">
        <w:rPr>
          <w:rFonts w:asciiTheme="minorHAnsi" w:eastAsia="Calibri" w:hAnsiTheme="minorHAnsi" w:cstheme="minorHAnsi"/>
          <w:b/>
          <w:szCs w:val="18"/>
        </w:rPr>
        <w:t>Abstract</w:t>
      </w:r>
    </w:p>
    <w:p w14:paraId="6F1AA7BE" w14:textId="39039791" w:rsidR="00B568F6" w:rsidRDefault="00B568F6" w:rsidP="00B568F6">
      <w:pPr>
        <w:rPr>
          <w:rFonts w:asciiTheme="minorHAnsi" w:eastAsia="Calibri" w:hAnsiTheme="minorHAnsi" w:cstheme="minorHAnsi"/>
        </w:rPr>
      </w:pPr>
      <w:r w:rsidRPr="00B568F6">
        <w:rPr>
          <w:rFonts w:asciiTheme="minorHAnsi" w:eastAsia="Calibri" w:hAnsiTheme="minorHAnsi" w:cstheme="minorHAnsi"/>
          <w:b/>
          <w:bCs/>
        </w:rPr>
        <w:t>Objectif</w:t>
      </w:r>
      <w:r w:rsidRPr="00B568F6">
        <w:rPr>
          <w:rFonts w:asciiTheme="minorHAnsi" w:eastAsia="Calibri" w:hAnsiTheme="minorHAnsi" w:cstheme="minorHAnsi"/>
        </w:rPr>
        <w:t>:</w:t>
      </w:r>
    </w:p>
    <w:p w14:paraId="53766C55" w14:textId="1DC6CFB2" w:rsidR="000C75D9" w:rsidRDefault="000C75D9" w:rsidP="00B568F6">
      <w:pPr>
        <w:rPr>
          <w:rFonts w:asciiTheme="minorHAnsi" w:eastAsia="Calibri" w:hAnsiTheme="minorHAnsi" w:cstheme="minorHAnsi"/>
        </w:rPr>
      </w:pPr>
      <w:r w:rsidRPr="00B568F6">
        <w:rPr>
          <w:rFonts w:asciiTheme="minorHAnsi" w:eastAsia="Calibri" w:hAnsiTheme="minorHAnsi" w:cstheme="minorHAnsi"/>
        </w:rPr>
        <w:t xml:space="preserve"> La dernière génération de système robotique SinglePort permet de réaliser les mêmes interventions que le système robotique multi-bras en déployant les instruments à partir d’un seul trocart. Son utilisation en chirurgie pédiatrique est considérée comme Off Label. Cette étude prospective a pour but d’étudier la sécurité de son utilisation chez l’enfant.</w:t>
      </w:r>
    </w:p>
    <w:p w14:paraId="21D36826" w14:textId="77777777" w:rsidR="00B568F6" w:rsidRPr="00B568F6" w:rsidRDefault="00B568F6" w:rsidP="00B568F6">
      <w:pPr>
        <w:rPr>
          <w:rFonts w:asciiTheme="minorHAnsi" w:hAnsiTheme="minorHAnsi" w:cstheme="minorHAnsi"/>
        </w:rPr>
      </w:pPr>
    </w:p>
    <w:p w14:paraId="69CA8F52" w14:textId="2CDAE248" w:rsidR="00B568F6" w:rsidRDefault="00B568F6" w:rsidP="00B568F6">
      <w:pPr>
        <w:rPr>
          <w:rFonts w:asciiTheme="minorHAnsi" w:eastAsia="Calibri" w:hAnsiTheme="minorHAnsi" w:cstheme="minorHAnsi"/>
        </w:rPr>
      </w:pPr>
      <w:r w:rsidRPr="00B568F6">
        <w:rPr>
          <w:rFonts w:asciiTheme="minorHAnsi" w:eastAsia="Calibri" w:hAnsiTheme="minorHAnsi" w:cstheme="minorHAnsi"/>
          <w:b/>
          <w:bCs/>
        </w:rPr>
        <w:t>Méthode</w:t>
      </w:r>
      <w:r w:rsidRPr="00B568F6">
        <w:rPr>
          <w:rFonts w:asciiTheme="minorHAnsi" w:eastAsia="Calibri" w:hAnsiTheme="minorHAnsi" w:cstheme="minorHAnsi"/>
        </w:rPr>
        <w:t>:</w:t>
      </w:r>
    </w:p>
    <w:p w14:paraId="0126D5DE" w14:textId="464F4302" w:rsidR="000C75D9" w:rsidRDefault="000C75D9" w:rsidP="00B568F6">
      <w:pPr>
        <w:rPr>
          <w:rFonts w:asciiTheme="minorHAnsi" w:eastAsia="Calibri" w:hAnsiTheme="minorHAnsi" w:cstheme="minorHAnsi"/>
        </w:rPr>
      </w:pPr>
      <w:r w:rsidRPr="00B568F6">
        <w:rPr>
          <w:rFonts w:asciiTheme="minorHAnsi" w:eastAsia="Calibri" w:hAnsiTheme="minorHAnsi" w:cstheme="minorHAnsi"/>
        </w:rPr>
        <w:t xml:space="preserve"> Cette étude prospective prévoit l’inclusion de 10 patients de moins de 18 ans nécessitant une intervention de pyéloplastie, de fundoplication ou de réimplantation urétérale. Cette étude a reçu l’autorisation du CPP et de l’ANSM. Les données recueillies incluaient le temps d’utilisation de la console robotique, la nécessité de conversion, la survenue d’éventuelles complications postopératoires et la durée d’hospitalisation.</w:t>
      </w:r>
    </w:p>
    <w:p w14:paraId="7FE438CE" w14:textId="77777777" w:rsidR="00B568F6" w:rsidRPr="00B568F6" w:rsidRDefault="00B568F6" w:rsidP="00B568F6">
      <w:pPr>
        <w:rPr>
          <w:rFonts w:asciiTheme="minorHAnsi" w:hAnsiTheme="minorHAnsi" w:cstheme="minorHAnsi"/>
        </w:rPr>
      </w:pPr>
    </w:p>
    <w:p w14:paraId="2CB18B9B" w14:textId="60359966" w:rsidR="00B568F6" w:rsidRDefault="00B568F6" w:rsidP="00B568F6">
      <w:pPr>
        <w:rPr>
          <w:rFonts w:asciiTheme="minorHAnsi" w:eastAsia="Calibri" w:hAnsiTheme="minorHAnsi" w:cstheme="minorHAnsi"/>
        </w:rPr>
      </w:pPr>
      <w:r w:rsidRPr="00B568F6">
        <w:rPr>
          <w:rFonts w:asciiTheme="minorHAnsi" w:eastAsia="Calibri" w:hAnsiTheme="minorHAnsi" w:cstheme="minorHAnsi"/>
          <w:b/>
          <w:bCs/>
        </w:rPr>
        <w:t>Résultats</w:t>
      </w:r>
      <w:r w:rsidRPr="00B568F6">
        <w:rPr>
          <w:rFonts w:asciiTheme="minorHAnsi" w:eastAsia="Calibri" w:hAnsiTheme="minorHAnsi" w:cstheme="minorHAnsi"/>
        </w:rPr>
        <w:t>:</w:t>
      </w:r>
      <w:r w:rsidR="000C75D9" w:rsidRPr="00B568F6">
        <w:rPr>
          <w:rFonts w:asciiTheme="minorHAnsi" w:eastAsia="Calibri" w:hAnsiTheme="minorHAnsi" w:cstheme="minorHAnsi"/>
        </w:rPr>
        <w:t xml:space="preserve"> </w:t>
      </w:r>
    </w:p>
    <w:p w14:paraId="49E76915" w14:textId="7164377C" w:rsidR="000C75D9" w:rsidRDefault="000C75D9" w:rsidP="00B568F6">
      <w:pPr>
        <w:rPr>
          <w:rFonts w:asciiTheme="minorHAnsi" w:eastAsia="Calibri" w:hAnsiTheme="minorHAnsi" w:cstheme="minorHAnsi"/>
        </w:rPr>
      </w:pPr>
      <w:r w:rsidRPr="00B568F6">
        <w:rPr>
          <w:rFonts w:asciiTheme="minorHAnsi" w:eastAsia="Calibri" w:hAnsiTheme="minorHAnsi" w:cstheme="minorHAnsi"/>
        </w:rPr>
        <w:t>Trois garçons de 13, 13 et 14 ans ont été opérés d’une pyéloplastie. Ils présentaient tous une dilatation isolée du bassinet supérieure à 30 mm. Deux d’entre eux souffraient de douleurs lombaires. Les fonction rénales relatives homolatérales étaient respectivement de 18, 29 et 49% en scintigraphie. Une fille de 17 ans a bénéficié d’une fundoplication pour un reflux gastro-oesophagien objectivé par pHmétrie et résistant au traitement médical. Chaque intervention a été réalisée en introduisant les instruments robotiques par une incision ombilicale unique de 25 à 30 mm. Il n’y a pas eu de conversion ni de complication per ou postopératoire. Les temps consoles étaient de 100 à 171 min et les durée d’hospitalisation de 1 à 2 jours. Tous les patients ont été revu à 6 semaines postopératoires, sans complication à signaler. Dans chaque cas le résultat esthétique était excellent avec une cicatrice presque invisible dans l’ombilic.</w:t>
      </w:r>
    </w:p>
    <w:p w14:paraId="2F7349C6" w14:textId="77777777" w:rsidR="00B568F6" w:rsidRPr="00B568F6" w:rsidRDefault="00B568F6" w:rsidP="00B568F6">
      <w:pPr>
        <w:rPr>
          <w:rFonts w:asciiTheme="minorHAnsi" w:hAnsiTheme="minorHAnsi" w:cstheme="minorHAnsi"/>
        </w:rPr>
      </w:pPr>
    </w:p>
    <w:p w14:paraId="1EACFA46" w14:textId="66270AB9" w:rsidR="00B568F6" w:rsidRDefault="00B568F6" w:rsidP="00B568F6">
      <w:pPr>
        <w:rPr>
          <w:rFonts w:asciiTheme="minorHAnsi" w:eastAsia="Calibri" w:hAnsiTheme="minorHAnsi" w:cstheme="minorHAnsi"/>
        </w:rPr>
      </w:pPr>
      <w:r w:rsidRPr="00B568F6">
        <w:rPr>
          <w:rFonts w:asciiTheme="minorHAnsi" w:eastAsia="Calibri" w:hAnsiTheme="minorHAnsi" w:cstheme="minorHAnsi"/>
          <w:b/>
          <w:bCs/>
        </w:rPr>
        <w:t>Conclusion</w:t>
      </w:r>
      <w:r w:rsidRPr="00B568F6">
        <w:rPr>
          <w:rFonts w:asciiTheme="minorHAnsi" w:eastAsia="Calibri" w:hAnsiTheme="minorHAnsi" w:cstheme="minorHAnsi"/>
        </w:rPr>
        <w:t>:</w:t>
      </w:r>
      <w:r w:rsidR="000C75D9" w:rsidRPr="00B568F6">
        <w:rPr>
          <w:rFonts w:asciiTheme="minorHAnsi" w:eastAsia="Calibri" w:hAnsiTheme="minorHAnsi" w:cstheme="minorHAnsi"/>
        </w:rPr>
        <w:t xml:space="preserve"> </w:t>
      </w:r>
    </w:p>
    <w:p w14:paraId="4DB736C0" w14:textId="74E20A2B" w:rsidR="000C75D9" w:rsidRPr="00B568F6" w:rsidRDefault="000C75D9" w:rsidP="00B568F6">
      <w:pPr>
        <w:rPr>
          <w:rFonts w:asciiTheme="minorHAnsi" w:hAnsiTheme="minorHAnsi" w:cstheme="minorHAnsi"/>
        </w:rPr>
      </w:pPr>
      <w:r w:rsidRPr="00B568F6">
        <w:rPr>
          <w:rFonts w:asciiTheme="minorHAnsi" w:eastAsia="Calibri" w:hAnsiTheme="minorHAnsi" w:cstheme="minorHAnsi"/>
        </w:rPr>
        <w:t>Bien que « off label », l’utilisation du nouveau système robotique SinglePort est possible en chirurgie pédiatrique et apporte un bénéfice esthétique certain.</w:t>
      </w:r>
    </w:p>
    <w:p w14:paraId="08BC4D2E" w14:textId="77777777" w:rsidR="000C75D9" w:rsidRPr="00B568F6" w:rsidRDefault="000C75D9" w:rsidP="00B568F6">
      <w:pPr>
        <w:rPr>
          <w:rFonts w:asciiTheme="minorHAnsi" w:hAnsiTheme="minorHAnsi" w:cstheme="minorHAnsi"/>
          <w:sz w:val="22"/>
          <w:szCs w:val="22"/>
        </w:rPr>
      </w:pPr>
      <w:r w:rsidRPr="00B568F6">
        <w:rPr>
          <w:rFonts w:asciiTheme="minorHAnsi" w:eastAsia="Calibri" w:hAnsiTheme="minorHAnsi" w:cstheme="minorHAnsi"/>
          <w:sz w:val="22"/>
          <w:szCs w:val="22"/>
        </w:rPr>
        <w:br/>
      </w:r>
    </w:p>
    <w:p w14:paraId="3AE980A1" w14:textId="77777777" w:rsidR="00646E6D" w:rsidRPr="00313150" w:rsidRDefault="00646E6D" w:rsidP="008F0A77">
      <w:pPr>
        <w:spacing w:before="100" w:beforeAutospacing="1" w:after="100" w:afterAutospacing="1" w:line="240" w:lineRule="auto"/>
        <w:jc w:val="both"/>
        <w:rPr>
          <w:rFonts w:asciiTheme="minorHAnsi" w:hAnsiTheme="minorHAnsi" w:cstheme="minorHAnsi"/>
          <w:sz w:val="22"/>
          <w:szCs w:val="22"/>
          <w:lang w:val="fr-FR"/>
        </w:rPr>
      </w:pPr>
    </w:p>
    <w:p w14:paraId="2AF86CB1" w14:textId="77777777" w:rsidR="00FE6A44" w:rsidRPr="00313150" w:rsidRDefault="00FE6A44" w:rsidP="008F0A77">
      <w:pPr>
        <w:spacing w:before="100" w:beforeAutospacing="1" w:after="100" w:afterAutospacing="1" w:line="240" w:lineRule="auto"/>
        <w:jc w:val="both"/>
        <w:rPr>
          <w:rFonts w:asciiTheme="minorHAnsi" w:hAnsiTheme="minorHAnsi" w:cstheme="minorHAnsi"/>
          <w:sz w:val="22"/>
          <w:szCs w:val="22"/>
          <w:lang w:val="fr-FR"/>
        </w:rPr>
      </w:pPr>
      <w:r w:rsidRPr="00313150">
        <w:rPr>
          <w:rFonts w:asciiTheme="minorHAnsi" w:hAnsiTheme="minorHAnsi" w:cstheme="minorHAnsi"/>
          <w:sz w:val="22"/>
          <w:szCs w:val="22"/>
          <w:lang w:val="fr-FR"/>
        </w:rPr>
        <w:br w:type="page"/>
      </w:r>
    </w:p>
    <w:p w14:paraId="176E91BA" w14:textId="77777777" w:rsidR="00646E6D" w:rsidRPr="00B568F6" w:rsidRDefault="00FE5E18" w:rsidP="008F0A77">
      <w:pPr>
        <w:spacing w:before="100" w:beforeAutospacing="1" w:after="100" w:afterAutospacing="1" w:line="240" w:lineRule="auto"/>
        <w:jc w:val="both"/>
        <w:rPr>
          <w:rFonts w:cstheme="minorHAnsi"/>
          <w:b/>
          <w:lang w:val="fr-FR"/>
        </w:rPr>
      </w:pPr>
      <w:r w:rsidRPr="00B568F6">
        <w:rPr>
          <w:rFonts w:cstheme="minorHAnsi"/>
          <w:b/>
          <w:lang w:val="fr-FR"/>
        </w:rPr>
        <w:lastRenderedPageBreak/>
        <w:t xml:space="preserve">158- </w:t>
      </w:r>
      <w:r w:rsidR="00646E6D" w:rsidRPr="00B568F6">
        <w:rPr>
          <w:rFonts w:cstheme="minorHAnsi"/>
          <w:b/>
          <w:lang w:val="fr-FR"/>
        </w:rPr>
        <w:t>ASSOCIATION DE LA PRESSION DE PNEUMOPÉRITOINE AVEC LES RÉSULTATS</w:t>
      </w:r>
      <w:r w:rsidR="00646E6D" w:rsidRPr="00B568F6">
        <w:rPr>
          <w:rFonts w:cstheme="minorHAnsi"/>
          <w:lang w:val="fr-FR"/>
        </w:rPr>
        <w:t xml:space="preserve"> </w:t>
      </w:r>
      <w:r w:rsidR="00646E6D" w:rsidRPr="00B568F6">
        <w:rPr>
          <w:rFonts w:cstheme="minorHAnsi"/>
          <w:b/>
          <w:lang w:val="fr-FR"/>
        </w:rPr>
        <w:t>PÉRIOPÉRATOIRES EN CHIRURGIE ROBOTIQUE ABDOMINOPELVIENNE PÉDIATRIQUE : UNE ÉTUDE</w:t>
      </w:r>
      <w:r w:rsidR="00646E6D" w:rsidRPr="00B568F6">
        <w:rPr>
          <w:rFonts w:cstheme="minorHAnsi"/>
          <w:lang w:val="fr-FR"/>
        </w:rPr>
        <w:t xml:space="preserve"> </w:t>
      </w:r>
      <w:r w:rsidR="00646E6D" w:rsidRPr="00B568F6">
        <w:rPr>
          <w:rFonts w:cstheme="minorHAnsi"/>
          <w:b/>
          <w:lang w:val="fr-FR"/>
        </w:rPr>
        <w:t>DE COHORTE MULTICENTRIQUE (ETUDE PECROP 001)</w:t>
      </w:r>
      <w:r w:rsidR="00646E6D" w:rsidRPr="00B568F6">
        <w:rPr>
          <w:rFonts w:cstheme="minorHAnsi"/>
          <w:b/>
          <w:lang w:val="fr-FR"/>
        </w:rPr>
        <w:tab/>
      </w:r>
    </w:p>
    <w:p w14:paraId="07D954BB" w14:textId="77777777" w:rsidR="00614628" w:rsidRPr="00B568F6" w:rsidRDefault="00614628" w:rsidP="008F0A77">
      <w:pPr>
        <w:spacing w:before="100" w:beforeAutospacing="1" w:after="100" w:afterAutospacing="1" w:line="240" w:lineRule="auto"/>
        <w:jc w:val="both"/>
        <w:rPr>
          <w:rFonts w:asciiTheme="minorHAnsi" w:hAnsiTheme="minorHAnsi" w:cstheme="minorHAnsi"/>
        </w:rPr>
      </w:pPr>
      <w:r w:rsidRPr="00B568F6">
        <w:rPr>
          <w:rFonts w:asciiTheme="minorHAnsi" w:eastAsia="Calibri" w:hAnsiTheme="minorHAnsi" w:cstheme="minorHAnsi"/>
          <w:u w:val="single"/>
        </w:rPr>
        <w:t>Lory Hage</w:t>
      </w:r>
      <w:r w:rsidRPr="00B568F6">
        <w:rPr>
          <w:rFonts w:asciiTheme="minorHAnsi" w:eastAsia="Calibri" w:hAnsiTheme="minorHAnsi" w:cstheme="minorHAnsi"/>
          <w:vertAlign w:val="superscript"/>
        </w:rPr>
        <w:t>1,2</w:t>
      </w:r>
      <w:r w:rsidRPr="00B568F6">
        <w:rPr>
          <w:rFonts w:asciiTheme="minorHAnsi" w:eastAsia="Calibri" w:hAnsiTheme="minorHAnsi" w:cstheme="minorHAnsi"/>
        </w:rPr>
        <w:t>, Morgan Roupret</w:t>
      </w:r>
      <w:r w:rsidRPr="00B568F6">
        <w:rPr>
          <w:rFonts w:asciiTheme="minorHAnsi" w:eastAsia="Calibri" w:hAnsiTheme="minorHAnsi" w:cstheme="minorHAnsi"/>
          <w:vertAlign w:val="superscript"/>
        </w:rPr>
        <w:t>3</w:t>
      </w:r>
      <w:r w:rsidRPr="00B568F6">
        <w:rPr>
          <w:rFonts w:asciiTheme="minorHAnsi" w:eastAsia="Calibri" w:hAnsiTheme="minorHAnsi" w:cstheme="minorHAnsi"/>
        </w:rPr>
        <w:t>, Jean-Marc Tréluyer</w:t>
      </w:r>
      <w:r w:rsidRPr="00B568F6">
        <w:rPr>
          <w:rFonts w:asciiTheme="minorHAnsi" w:eastAsia="Calibri" w:hAnsiTheme="minorHAnsi" w:cstheme="minorHAnsi"/>
          <w:vertAlign w:val="superscript"/>
        </w:rPr>
        <w:t>4</w:t>
      </w:r>
      <w:r w:rsidRPr="00B568F6">
        <w:rPr>
          <w:rFonts w:asciiTheme="minorHAnsi" w:eastAsia="Calibri" w:hAnsiTheme="minorHAnsi" w:cstheme="minorHAnsi"/>
        </w:rPr>
        <w:t>, Arnaud Bonnard</w:t>
      </w:r>
      <w:r w:rsidRPr="00B568F6">
        <w:rPr>
          <w:rFonts w:asciiTheme="minorHAnsi" w:eastAsia="Calibri" w:hAnsiTheme="minorHAnsi" w:cstheme="minorHAnsi"/>
          <w:vertAlign w:val="superscript"/>
        </w:rPr>
        <w:t>5</w:t>
      </w:r>
      <w:r w:rsidRPr="00B568F6">
        <w:rPr>
          <w:rFonts w:asciiTheme="minorHAnsi" w:eastAsia="Calibri" w:hAnsiTheme="minorHAnsi" w:cstheme="minorHAnsi"/>
        </w:rPr>
        <w:t>, Alexis Arnaud</w:t>
      </w:r>
      <w:r w:rsidRPr="00B568F6">
        <w:rPr>
          <w:rFonts w:asciiTheme="minorHAnsi" w:eastAsia="Calibri" w:hAnsiTheme="minorHAnsi" w:cstheme="minorHAnsi"/>
          <w:vertAlign w:val="superscript"/>
        </w:rPr>
        <w:t>6</w:t>
      </w:r>
      <w:r w:rsidRPr="00B568F6">
        <w:rPr>
          <w:rFonts w:asciiTheme="minorHAnsi" w:eastAsia="Calibri" w:hAnsiTheme="minorHAnsi" w:cstheme="minorHAnsi"/>
        </w:rPr>
        <w:t>, Olivier Abbo</w:t>
      </w:r>
      <w:r w:rsidRPr="00B568F6">
        <w:rPr>
          <w:rFonts w:asciiTheme="minorHAnsi" w:eastAsia="Calibri" w:hAnsiTheme="minorHAnsi" w:cstheme="minorHAnsi"/>
          <w:vertAlign w:val="superscript"/>
        </w:rPr>
        <w:t>7</w:t>
      </w:r>
      <w:r w:rsidRPr="00B568F6">
        <w:rPr>
          <w:rFonts w:asciiTheme="minorHAnsi" w:eastAsia="Calibri" w:hAnsiTheme="minorHAnsi" w:cstheme="minorHAnsi"/>
        </w:rPr>
        <w:t>, Alexandre de la Taille</w:t>
      </w:r>
      <w:r w:rsidRPr="00B568F6">
        <w:rPr>
          <w:rFonts w:asciiTheme="minorHAnsi" w:eastAsia="Calibri" w:hAnsiTheme="minorHAnsi" w:cstheme="minorHAnsi"/>
          <w:vertAlign w:val="superscript"/>
        </w:rPr>
        <w:t>8</w:t>
      </w:r>
      <w:r w:rsidRPr="00B568F6">
        <w:rPr>
          <w:rFonts w:asciiTheme="minorHAnsi" w:eastAsia="Calibri" w:hAnsiTheme="minorHAnsi" w:cstheme="minorHAnsi"/>
        </w:rPr>
        <w:t>, Thomas Blanc</w:t>
      </w:r>
      <w:r w:rsidRPr="00B568F6">
        <w:rPr>
          <w:rFonts w:asciiTheme="minorHAnsi" w:eastAsia="Calibri" w:hAnsiTheme="minorHAnsi" w:cstheme="minorHAnsi"/>
          <w:vertAlign w:val="superscript"/>
        </w:rPr>
        <w:t>1,2</w:t>
      </w:r>
      <w:r w:rsidRPr="00B568F6">
        <w:rPr>
          <w:rFonts w:asciiTheme="minorHAnsi" w:eastAsia="Calibri" w:hAnsiTheme="minorHAnsi" w:cstheme="minorHAnsi"/>
        </w:rPr>
        <w:t>, Igor Duquesne</w:t>
      </w:r>
      <w:r w:rsidRPr="00B568F6">
        <w:rPr>
          <w:rFonts w:asciiTheme="minorHAnsi" w:eastAsia="Calibri" w:hAnsiTheme="minorHAnsi" w:cstheme="minorHAnsi"/>
          <w:vertAlign w:val="superscript"/>
        </w:rPr>
        <w:t>8</w:t>
      </w:r>
    </w:p>
    <w:p w14:paraId="37943A57" w14:textId="77777777" w:rsidR="00614628" w:rsidRPr="00B568F6" w:rsidRDefault="00614628" w:rsidP="008F0A77">
      <w:pPr>
        <w:spacing w:before="100" w:beforeAutospacing="1" w:after="100" w:afterAutospacing="1" w:line="240" w:lineRule="auto"/>
        <w:jc w:val="both"/>
        <w:rPr>
          <w:rFonts w:asciiTheme="minorHAnsi" w:hAnsiTheme="minorHAnsi" w:cstheme="minorHAnsi"/>
        </w:rPr>
      </w:pPr>
      <w:r w:rsidRPr="00B568F6">
        <w:rPr>
          <w:rFonts w:asciiTheme="minorHAnsi" w:eastAsia="Calibri" w:hAnsiTheme="minorHAnsi" w:cstheme="minorHAnsi"/>
          <w:vertAlign w:val="superscript"/>
        </w:rPr>
        <w:t>1</w:t>
      </w:r>
      <w:r w:rsidRPr="00B568F6">
        <w:rPr>
          <w:rFonts w:asciiTheme="minorHAnsi" w:eastAsia="Calibri" w:hAnsiTheme="minorHAnsi" w:cstheme="minorHAnsi"/>
        </w:rPr>
        <w:t xml:space="preserve">Service d’Urologie Pédiatrique, Chirurgie Pédiatrique et Transplantation, Hôpital Necker-Enfants malades, Assistance Publique Hôpitaux de Paris, Paris, France. </w:t>
      </w:r>
      <w:r w:rsidRPr="00B568F6">
        <w:rPr>
          <w:rFonts w:asciiTheme="minorHAnsi" w:eastAsia="Calibri" w:hAnsiTheme="minorHAnsi" w:cstheme="minorHAnsi"/>
          <w:vertAlign w:val="superscript"/>
        </w:rPr>
        <w:t>2</w:t>
      </w:r>
      <w:r w:rsidRPr="00B568F6">
        <w:rPr>
          <w:rFonts w:asciiTheme="minorHAnsi" w:eastAsia="Calibri" w:hAnsiTheme="minorHAnsi" w:cstheme="minorHAnsi"/>
        </w:rPr>
        <w:t xml:space="preserve">Université Paris Cité, Paris, France. </w:t>
      </w:r>
      <w:r w:rsidRPr="00B568F6">
        <w:rPr>
          <w:rFonts w:asciiTheme="minorHAnsi" w:eastAsia="Calibri" w:hAnsiTheme="minorHAnsi" w:cstheme="minorHAnsi"/>
          <w:vertAlign w:val="superscript"/>
        </w:rPr>
        <w:t>3</w:t>
      </w:r>
      <w:r w:rsidRPr="00B568F6">
        <w:rPr>
          <w:rFonts w:asciiTheme="minorHAnsi" w:eastAsia="Calibri" w:hAnsiTheme="minorHAnsi" w:cstheme="minorHAnsi"/>
        </w:rPr>
        <w:t xml:space="preserve">Service d’Urologie, Centre Hospitalier Universitaire Pitié-Salpêtrière, Assistance Publique-Hôpitaux de Paris, Paris, France. </w:t>
      </w:r>
      <w:r w:rsidRPr="00B568F6">
        <w:rPr>
          <w:rFonts w:asciiTheme="minorHAnsi" w:eastAsia="Calibri" w:hAnsiTheme="minorHAnsi" w:cstheme="minorHAnsi"/>
          <w:vertAlign w:val="superscript"/>
        </w:rPr>
        <w:t>4</w:t>
      </w:r>
      <w:r w:rsidRPr="00B568F6">
        <w:rPr>
          <w:rFonts w:asciiTheme="minorHAnsi" w:eastAsia="Calibri" w:hAnsiTheme="minorHAnsi" w:cstheme="minorHAnsi"/>
        </w:rPr>
        <w:t xml:space="preserve">Département de Recherche Clinique et Pharmacologique, Groupe Hospitalier Cochin-Necker, Paris, France. </w:t>
      </w:r>
      <w:r w:rsidRPr="00B568F6">
        <w:rPr>
          <w:rFonts w:asciiTheme="minorHAnsi" w:eastAsia="Calibri" w:hAnsiTheme="minorHAnsi" w:cstheme="minorHAnsi"/>
          <w:vertAlign w:val="superscript"/>
        </w:rPr>
        <w:t>5</w:t>
      </w:r>
      <w:r w:rsidRPr="00B568F6">
        <w:rPr>
          <w:rFonts w:asciiTheme="minorHAnsi" w:eastAsia="Calibri" w:hAnsiTheme="minorHAnsi" w:cstheme="minorHAnsi"/>
        </w:rPr>
        <w:t xml:space="preserve">Service de Chirurgie Pédiatrique et Urologique, Hôpital Robert-Debré, Paris, France. </w:t>
      </w:r>
      <w:r w:rsidRPr="00B568F6">
        <w:rPr>
          <w:rFonts w:asciiTheme="minorHAnsi" w:eastAsia="Calibri" w:hAnsiTheme="minorHAnsi" w:cstheme="minorHAnsi"/>
          <w:vertAlign w:val="superscript"/>
        </w:rPr>
        <w:t>6</w:t>
      </w:r>
      <w:r w:rsidRPr="00B568F6">
        <w:rPr>
          <w:rFonts w:asciiTheme="minorHAnsi" w:eastAsia="Calibri" w:hAnsiTheme="minorHAnsi" w:cstheme="minorHAnsi"/>
        </w:rPr>
        <w:t xml:space="preserve">Service de Chirurgie Pédiatrique, CHU Rennes, Institut NuMeCan, INRAe, INSERM, Université de Rennes, Rennes, France. </w:t>
      </w:r>
      <w:r w:rsidRPr="00B568F6">
        <w:rPr>
          <w:rFonts w:asciiTheme="minorHAnsi" w:eastAsia="Calibri" w:hAnsiTheme="minorHAnsi" w:cstheme="minorHAnsi"/>
          <w:vertAlign w:val="superscript"/>
        </w:rPr>
        <w:t>7</w:t>
      </w:r>
      <w:r w:rsidRPr="00B568F6">
        <w:rPr>
          <w:rFonts w:asciiTheme="minorHAnsi" w:eastAsia="Calibri" w:hAnsiTheme="minorHAnsi" w:cstheme="minorHAnsi"/>
        </w:rPr>
        <w:t xml:space="preserve">Service de Chirurgie - Hôpital des Enfants, CHU Toulouse, Toulouse, France. </w:t>
      </w:r>
      <w:r w:rsidRPr="00B568F6">
        <w:rPr>
          <w:rFonts w:asciiTheme="minorHAnsi" w:eastAsia="Calibri" w:hAnsiTheme="minorHAnsi" w:cstheme="minorHAnsi"/>
          <w:vertAlign w:val="superscript"/>
        </w:rPr>
        <w:t>8</w:t>
      </w:r>
      <w:r w:rsidRPr="00B568F6">
        <w:rPr>
          <w:rFonts w:asciiTheme="minorHAnsi" w:eastAsia="Calibri" w:hAnsiTheme="minorHAnsi" w:cstheme="minorHAnsi"/>
        </w:rPr>
        <w:t>Service d’Urologie, Centre Hospitalier Universitaire Henri Mondor, Assistance Publique – Hôpitaux de Paris, Université Paris‐Est (UPEC), Créteil, France</w:t>
      </w:r>
    </w:p>
    <w:p w14:paraId="4C8EDC1E" w14:textId="77777777" w:rsidR="000C75D9" w:rsidRPr="00B568F6" w:rsidRDefault="000C75D9" w:rsidP="008F0A77">
      <w:pPr>
        <w:pStyle w:val="Titre4"/>
        <w:spacing w:before="100" w:beforeAutospacing="1" w:after="100" w:afterAutospacing="1" w:line="240" w:lineRule="auto"/>
        <w:jc w:val="both"/>
        <w:rPr>
          <w:rFonts w:asciiTheme="minorHAnsi" w:hAnsiTheme="minorHAnsi" w:cstheme="minorHAnsi"/>
          <w:szCs w:val="18"/>
        </w:rPr>
      </w:pPr>
      <w:r w:rsidRPr="00B568F6">
        <w:rPr>
          <w:rFonts w:asciiTheme="minorHAnsi" w:eastAsia="Calibri" w:hAnsiTheme="minorHAnsi" w:cstheme="minorHAnsi"/>
          <w:b/>
          <w:szCs w:val="18"/>
        </w:rPr>
        <w:t>Abstract</w:t>
      </w:r>
    </w:p>
    <w:p w14:paraId="1F9F53CD" w14:textId="77777777" w:rsidR="000C75D9" w:rsidRDefault="000C75D9" w:rsidP="00B568F6">
      <w:pPr>
        <w:rPr>
          <w:rFonts w:asciiTheme="minorHAnsi" w:eastAsia="Calibri" w:hAnsiTheme="minorHAnsi" w:cstheme="minorHAnsi"/>
        </w:rPr>
      </w:pPr>
      <w:r w:rsidRPr="00B568F6">
        <w:rPr>
          <w:rFonts w:asciiTheme="minorHAnsi" w:eastAsia="Calibri" w:hAnsiTheme="minorHAnsi" w:cstheme="minorHAnsi"/>
        </w:rPr>
        <w:t>La pression de pneumopéritoine optimale en chirurgie robotique pédiatrique reste à définir. Des pressions d’insufflation plus basse pourrait réduire la douleur postopératoire, mais les données restent limitées. L'objectif de cette étude était d'évaluer l'association entre la pression de pneumopéritoine et les suites périopératoires chez les enfants bénéficiant d'une chirurgie robotique abdominopelvienne.</w:t>
      </w:r>
    </w:p>
    <w:p w14:paraId="7BD51951" w14:textId="77777777" w:rsidR="00B568F6" w:rsidRPr="00B568F6" w:rsidRDefault="00B568F6" w:rsidP="00B568F6">
      <w:pPr>
        <w:rPr>
          <w:rFonts w:asciiTheme="minorHAnsi" w:hAnsiTheme="minorHAnsi" w:cstheme="minorHAnsi"/>
        </w:rPr>
      </w:pPr>
    </w:p>
    <w:p w14:paraId="3E5E9E57" w14:textId="77777777" w:rsidR="000C75D9" w:rsidRDefault="000C75D9" w:rsidP="00B568F6">
      <w:pPr>
        <w:rPr>
          <w:rFonts w:asciiTheme="minorHAnsi" w:eastAsia="Calibri" w:hAnsiTheme="minorHAnsi" w:cstheme="minorHAnsi"/>
        </w:rPr>
      </w:pPr>
      <w:r w:rsidRPr="00B568F6">
        <w:rPr>
          <w:rFonts w:asciiTheme="minorHAnsi" w:eastAsia="Calibri" w:hAnsiTheme="minorHAnsi" w:cstheme="minorHAnsi"/>
        </w:rPr>
        <w:t>Nous avons mené une étude de cohorte rétrospective multicentrique à partir du registre PECRoP, incluant 584 patients pédiatriques consécutifs opérés dans des hopitaux universitaires français. La pression de pneumopéritoine était catégorisée en basse ou haute selon des seuils ajustés au poids, et analysée comme variable continue et catégorielle. Les critères primaires étaient la consommation d'analgésiques en peropératoire et en postopératoire. Les critères secondaires comprenaient la durée opératoire, les complications, la durée d'hospitalisation, la reprise du transit et les réinterventions.</w:t>
      </w:r>
    </w:p>
    <w:p w14:paraId="62EAEE0F" w14:textId="77777777" w:rsidR="00B568F6" w:rsidRPr="00B568F6" w:rsidRDefault="00B568F6" w:rsidP="00B568F6">
      <w:pPr>
        <w:rPr>
          <w:rFonts w:asciiTheme="minorHAnsi" w:hAnsiTheme="minorHAnsi" w:cstheme="minorHAnsi"/>
        </w:rPr>
      </w:pPr>
    </w:p>
    <w:p w14:paraId="4EED324B" w14:textId="42FE6B27" w:rsidR="000C75D9" w:rsidRDefault="000C75D9" w:rsidP="00B568F6">
      <w:pPr>
        <w:rPr>
          <w:rFonts w:asciiTheme="minorHAnsi" w:eastAsia="Calibri" w:hAnsiTheme="minorHAnsi" w:cstheme="minorHAnsi"/>
        </w:rPr>
      </w:pPr>
      <w:r w:rsidRPr="00B568F6">
        <w:rPr>
          <w:rFonts w:asciiTheme="minorHAnsi" w:eastAsia="Calibri" w:hAnsiTheme="minorHAnsi" w:cstheme="minorHAnsi"/>
        </w:rPr>
        <w:t xml:space="preserve">Parmi les 584 patients inclus (âge </w:t>
      </w:r>
      <w:r w:rsidR="00B568F6" w:rsidRPr="00B568F6">
        <w:rPr>
          <w:rFonts w:asciiTheme="minorHAnsi" w:eastAsia="Calibri" w:hAnsiTheme="minorHAnsi" w:cstheme="minorHAnsi"/>
        </w:rPr>
        <w:t>moyen:</w:t>
      </w:r>
      <w:r w:rsidRPr="00B568F6">
        <w:rPr>
          <w:rFonts w:asciiTheme="minorHAnsi" w:eastAsia="Calibri" w:hAnsiTheme="minorHAnsi" w:cstheme="minorHAnsi"/>
        </w:rPr>
        <w:t xml:space="preserve"> 8,8 </w:t>
      </w:r>
      <w:r w:rsidR="00B568F6" w:rsidRPr="00B568F6">
        <w:rPr>
          <w:rFonts w:asciiTheme="minorHAnsi" w:eastAsia="Calibri" w:hAnsiTheme="minorHAnsi" w:cstheme="minorHAnsi"/>
        </w:rPr>
        <w:t>ans;</w:t>
      </w:r>
      <w:r w:rsidRPr="00B568F6">
        <w:rPr>
          <w:rFonts w:asciiTheme="minorHAnsi" w:eastAsia="Calibri" w:hAnsiTheme="minorHAnsi" w:cstheme="minorHAnsi"/>
        </w:rPr>
        <w:t xml:space="preserve"> 53,1 % de sexe féminin), 75 (12,8 %) ont bénéficié d'une basse pression et 509 (87,2 %) d'une haute pression. La basse pression était associée à une réduction de l'utilisation peropératoire d'analgésiques de palier 1 (OR 0,07 [0,02–0,25]) et de palier 2 (OR 0,31 [0,11–0,88]), ainsi qu'à une réduction des besoins postopératoires de palier 1 (OR 0,47 [0,23–0,86]) et de palier 2 (OR 0,24 [0,08–0,70]). Aucune différence significative n’était observée sur la durée opératoire ou les complications peropératoires. Une pression plus élevée était associée à un risque accru de reprise chirurgicale (OR 0,46 [0,28–0,76]) et de réhospitalisation (OR 0,61 [0,41–0,91]).</w:t>
      </w:r>
    </w:p>
    <w:p w14:paraId="5E23DCA5" w14:textId="77777777" w:rsidR="00B568F6" w:rsidRPr="00B568F6" w:rsidRDefault="00B568F6" w:rsidP="00B568F6">
      <w:pPr>
        <w:rPr>
          <w:rFonts w:asciiTheme="minorHAnsi" w:hAnsiTheme="minorHAnsi" w:cstheme="minorHAnsi"/>
        </w:rPr>
      </w:pPr>
    </w:p>
    <w:p w14:paraId="7CAF340B" w14:textId="77777777" w:rsidR="000C75D9" w:rsidRPr="00B568F6" w:rsidRDefault="000C75D9" w:rsidP="00B568F6">
      <w:pPr>
        <w:rPr>
          <w:rFonts w:asciiTheme="minorHAnsi" w:eastAsia="Calibri" w:hAnsiTheme="minorHAnsi" w:cstheme="minorHAnsi"/>
        </w:rPr>
      </w:pPr>
      <w:r w:rsidRPr="00B568F6">
        <w:rPr>
          <w:rFonts w:asciiTheme="minorHAnsi" w:eastAsia="Calibri" w:hAnsiTheme="minorHAnsi" w:cstheme="minorHAnsi"/>
        </w:rPr>
        <w:t>Dans cette large cohorte multicentrique, la basse pression de pneumopéritoine réduit les besoins analgésiques sans compromettre l'efficacité ni la sécurité opératoire. Ces résultats plaident pour une stratégie d'insufflation à basse pression en pédiatrie.</w:t>
      </w:r>
    </w:p>
    <w:p w14:paraId="686C912A" w14:textId="77777777" w:rsidR="00FF2C1D" w:rsidRDefault="00FF2C1D" w:rsidP="008F0A77">
      <w:pPr>
        <w:spacing w:before="100" w:beforeAutospacing="1" w:after="100" w:afterAutospacing="1" w:line="240" w:lineRule="auto"/>
        <w:jc w:val="both"/>
        <w:rPr>
          <w:rStyle w:val="Accentuationintense"/>
          <w:rFonts w:asciiTheme="minorHAnsi" w:hAnsiTheme="minorHAnsi" w:cstheme="minorHAnsi"/>
          <w:sz w:val="22"/>
          <w:szCs w:val="22"/>
          <w:lang w:val="fr-FR"/>
        </w:rPr>
      </w:pPr>
    </w:p>
    <w:p w14:paraId="2809EC2C" w14:textId="77777777" w:rsidR="00FF2C1D" w:rsidRDefault="00FF2C1D" w:rsidP="008F0A77">
      <w:pPr>
        <w:spacing w:before="100" w:beforeAutospacing="1" w:after="100" w:afterAutospacing="1" w:line="240" w:lineRule="auto"/>
        <w:jc w:val="both"/>
        <w:rPr>
          <w:rFonts w:asciiTheme="minorHAnsi" w:hAnsiTheme="minorHAnsi" w:cstheme="minorHAnsi"/>
          <w:b/>
          <w:sz w:val="22"/>
          <w:szCs w:val="22"/>
          <w:lang w:val="fr-FR"/>
        </w:rPr>
      </w:pPr>
    </w:p>
    <w:p w14:paraId="1FB62DC0" w14:textId="77777777" w:rsidR="00FF2C1D" w:rsidRDefault="00FF2C1D" w:rsidP="008F0A77">
      <w:pPr>
        <w:spacing w:before="100" w:beforeAutospacing="1" w:after="100" w:afterAutospacing="1" w:line="240" w:lineRule="auto"/>
        <w:jc w:val="both"/>
        <w:rPr>
          <w:rFonts w:asciiTheme="minorHAnsi" w:hAnsiTheme="minorHAnsi" w:cstheme="minorHAnsi"/>
          <w:b/>
          <w:sz w:val="22"/>
          <w:szCs w:val="22"/>
          <w:lang w:val="fr-FR"/>
        </w:rPr>
      </w:pPr>
    </w:p>
    <w:p w14:paraId="2B05E975" w14:textId="77777777" w:rsidR="00FF2C1D" w:rsidRDefault="00FF2C1D" w:rsidP="008F0A77">
      <w:pPr>
        <w:spacing w:before="100" w:beforeAutospacing="1" w:after="100" w:afterAutospacing="1" w:line="240" w:lineRule="auto"/>
        <w:jc w:val="both"/>
        <w:rPr>
          <w:rFonts w:asciiTheme="minorHAnsi" w:hAnsiTheme="minorHAnsi" w:cstheme="minorHAnsi"/>
          <w:b/>
          <w:sz w:val="22"/>
          <w:szCs w:val="22"/>
          <w:lang w:val="fr-FR"/>
        </w:rPr>
      </w:pPr>
    </w:p>
    <w:p w14:paraId="1CD9E4A7" w14:textId="77777777" w:rsidR="00FF2C1D" w:rsidRDefault="00FF2C1D" w:rsidP="008F0A77">
      <w:pPr>
        <w:spacing w:before="100" w:beforeAutospacing="1" w:after="100" w:afterAutospacing="1" w:line="240" w:lineRule="auto"/>
        <w:jc w:val="both"/>
        <w:rPr>
          <w:rFonts w:asciiTheme="minorHAnsi" w:hAnsiTheme="minorHAnsi" w:cstheme="minorHAnsi"/>
          <w:b/>
          <w:sz w:val="22"/>
          <w:szCs w:val="22"/>
          <w:lang w:val="fr-FR"/>
        </w:rPr>
      </w:pPr>
    </w:p>
    <w:p w14:paraId="1CB774B5" w14:textId="77777777" w:rsidR="00B568F6" w:rsidRDefault="00B568F6" w:rsidP="008F0A77">
      <w:pPr>
        <w:spacing w:before="100" w:beforeAutospacing="1" w:after="100" w:afterAutospacing="1" w:line="240" w:lineRule="auto"/>
        <w:jc w:val="both"/>
        <w:rPr>
          <w:rFonts w:asciiTheme="minorHAnsi" w:hAnsiTheme="minorHAnsi" w:cstheme="minorHAnsi"/>
          <w:b/>
          <w:sz w:val="22"/>
          <w:szCs w:val="22"/>
          <w:lang w:val="fr-FR"/>
        </w:rPr>
      </w:pPr>
    </w:p>
    <w:p w14:paraId="6E25A884" w14:textId="77777777" w:rsidR="00614628" w:rsidRPr="00B568F6" w:rsidRDefault="00FE5E18" w:rsidP="008F0A77">
      <w:pPr>
        <w:spacing w:before="100" w:beforeAutospacing="1" w:after="100" w:afterAutospacing="1" w:line="240" w:lineRule="auto"/>
        <w:jc w:val="both"/>
        <w:rPr>
          <w:rFonts w:cstheme="minorHAnsi"/>
          <w:b/>
          <w:lang w:val="fr-FR"/>
        </w:rPr>
      </w:pPr>
      <w:r w:rsidRPr="00B568F6">
        <w:rPr>
          <w:rFonts w:cstheme="minorHAnsi"/>
          <w:b/>
          <w:lang w:val="fr-FR"/>
        </w:rPr>
        <w:lastRenderedPageBreak/>
        <w:t xml:space="preserve">144- </w:t>
      </w:r>
      <w:r w:rsidR="00614628" w:rsidRPr="00B568F6">
        <w:rPr>
          <w:rFonts w:cstheme="minorHAnsi"/>
          <w:b/>
          <w:lang w:val="fr-FR"/>
        </w:rPr>
        <w:t>QU'EST CE QUI COMPTE ?</w:t>
      </w:r>
      <w:r w:rsidR="00614628" w:rsidRPr="00B568F6">
        <w:rPr>
          <w:rFonts w:cstheme="minorHAnsi"/>
          <w:b/>
          <w:lang w:val="fr-FR"/>
        </w:rPr>
        <w:tab/>
      </w:r>
    </w:p>
    <w:p w14:paraId="35BEC597" w14:textId="77777777" w:rsidR="00614628" w:rsidRPr="00B568F6" w:rsidRDefault="00614628" w:rsidP="008F0A77">
      <w:pPr>
        <w:spacing w:before="100" w:beforeAutospacing="1" w:after="100" w:afterAutospacing="1" w:line="240" w:lineRule="auto"/>
        <w:jc w:val="both"/>
        <w:rPr>
          <w:rFonts w:asciiTheme="minorHAnsi" w:hAnsiTheme="minorHAnsi" w:cstheme="minorHAnsi"/>
        </w:rPr>
      </w:pPr>
      <w:r w:rsidRPr="00B568F6">
        <w:rPr>
          <w:rFonts w:asciiTheme="minorHAnsi" w:eastAsia="Calibri" w:hAnsiTheme="minorHAnsi" w:cstheme="minorHAnsi"/>
          <w:u w:val="single"/>
        </w:rPr>
        <w:t>Clara Wolmer</w:t>
      </w:r>
      <w:r w:rsidRPr="00B568F6">
        <w:rPr>
          <w:rFonts w:asciiTheme="minorHAnsi" w:eastAsia="Calibri" w:hAnsiTheme="minorHAnsi" w:cstheme="minorHAnsi"/>
          <w:vertAlign w:val="superscript"/>
        </w:rPr>
        <w:t>1</w:t>
      </w:r>
      <w:r w:rsidRPr="00B568F6">
        <w:rPr>
          <w:rFonts w:asciiTheme="minorHAnsi" w:eastAsia="Calibri" w:hAnsiTheme="minorHAnsi" w:cstheme="minorHAnsi"/>
        </w:rPr>
        <w:t>, Silvia Pecorelli</w:t>
      </w:r>
      <w:r w:rsidRPr="00B568F6">
        <w:rPr>
          <w:rFonts w:asciiTheme="minorHAnsi" w:eastAsia="Calibri" w:hAnsiTheme="minorHAnsi" w:cstheme="minorHAnsi"/>
          <w:vertAlign w:val="superscript"/>
        </w:rPr>
        <w:t>1</w:t>
      </w:r>
      <w:r w:rsidRPr="00B568F6">
        <w:rPr>
          <w:rFonts w:asciiTheme="minorHAnsi" w:eastAsia="Calibri" w:hAnsiTheme="minorHAnsi" w:cstheme="minorHAnsi"/>
        </w:rPr>
        <w:t>, Anna Lavinia Bullota</w:t>
      </w:r>
      <w:r w:rsidRPr="00B568F6">
        <w:rPr>
          <w:rFonts w:asciiTheme="minorHAnsi" w:eastAsia="Calibri" w:hAnsiTheme="minorHAnsi" w:cstheme="minorHAnsi"/>
          <w:vertAlign w:val="superscript"/>
        </w:rPr>
        <w:t>2</w:t>
      </w:r>
      <w:r w:rsidRPr="00B568F6">
        <w:rPr>
          <w:rFonts w:asciiTheme="minorHAnsi" w:eastAsia="Calibri" w:hAnsiTheme="minorHAnsi" w:cstheme="minorHAnsi"/>
        </w:rPr>
        <w:t>, Michail Aftzoglou</w:t>
      </w:r>
      <w:r w:rsidRPr="00B568F6">
        <w:rPr>
          <w:rFonts w:asciiTheme="minorHAnsi" w:eastAsia="Calibri" w:hAnsiTheme="minorHAnsi" w:cstheme="minorHAnsi"/>
          <w:vertAlign w:val="superscript"/>
        </w:rPr>
        <w:t>3</w:t>
      </w:r>
      <w:r w:rsidRPr="00B568F6">
        <w:rPr>
          <w:rFonts w:asciiTheme="minorHAnsi" w:eastAsia="Calibri" w:hAnsiTheme="minorHAnsi" w:cstheme="minorHAnsi"/>
        </w:rPr>
        <w:t>, Frédéric Lavrand</w:t>
      </w:r>
      <w:r w:rsidRPr="00B568F6">
        <w:rPr>
          <w:rFonts w:asciiTheme="minorHAnsi" w:eastAsia="Calibri" w:hAnsiTheme="minorHAnsi" w:cstheme="minorHAnsi"/>
          <w:vertAlign w:val="superscript"/>
        </w:rPr>
        <w:t>1</w:t>
      </w:r>
      <w:r w:rsidRPr="00B568F6">
        <w:rPr>
          <w:rFonts w:asciiTheme="minorHAnsi" w:eastAsia="Calibri" w:hAnsiTheme="minorHAnsi" w:cstheme="minorHAnsi"/>
        </w:rPr>
        <w:t>, Filippo Parolini</w:t>
      </w:r>
      <w:r w:rsidRPr="00B568F6">
        <w:rPr>
          <w:rFonts w:asciiTheme="minorHAnsi" w:eastAsia="Calibri" w:hAnsiTheme="minorHAnsi" w:cstheme="minorHAnsi"/>
          <w:vertAlign w:val="superscript"/>
        </w:rPr>
        <w:t>2</w:t>
      </w:r>
      <w:r w:rsidRPr="00B568F6">
        <w:rPr>
          <w:rFonts w:asciiTheme="minorHAnsi" w:eastAsia="Calibri" w:hAnsiTheme="minorHAnsi" w:cstheme="minorHAnsi"/>
        </w:rPr>
        <w:t>, Massimo Garriboli</w:t>
      </w:r>
      <w:r w:rsidRPr="00B568F6">
        <w:rPr>
          <w:rFonts w:asciiTheme="minorHAnsi" w:eastAsia="Calibri" w:hAnsiTheme="minorHAnsi" w:cstheme="minorHAnsi"/>
          <w:vertAlign w:val="superscript"/>
        </w:rPr>
        <w:t>3</w:t>
      </w:r>
      <w:r w:rsidRPr="00B568F6">
        <w:rPr>
          <w:rFonts w:asciiTheme="minorHAnsi" w:eastAsia="Calibri" w:hAnsiTheme="minorHAnsi" w:cstheme="minorHAnsi"/>
        </w:rPr>
        <w:t>, Luke Harper</w:t>
      </w:r>
      <w:r w:rsidRPr="00B568F6">
        <w:rPr>
          <w:rFonts w:asciiTheme="minorHAnsi" w:eastAsia="Calibri" w:hAnsiTheme="minorHAnsi" w:cstheme="minorHAnsi"/>
          <w:vertAlign w:val="superscript"/>
        </w:rPr>
        <w:t>1</w:t>
      </w:r>
    </w:p>
    <w:p w14:paraId="72AF126F" w14:textId="77777777" w:rsidR="00614628" w:rsidRPr="00B568F6" w:rsidRDefault="00614628" w:rsidP="008F0A77">
      <w:pPr>
        <w:spacing w:before="100" w:beforeAutospacing="1" w:after="100" w:afterAutospacing="1" w:line="240" w:lineRule="auto"/>
        <w:jc w:val="both"/>
        <w:rPr>
          <w:rFonts w:asciiTheme="minorHAnsi" w:hAnsiTheme="minorHAnsi" w:cstheme="minorHAnsi"/>
        </w:rPr>
      </w:pPr>
      <w:r w:rsidRPr="00B568F6">
        <w:rPr>
          <w:rFonts w:asciiTheme="minorHAnsi" w:eastAsia="Calibri" w:hAnsiTheme="minorHAnsi" w:cstheme="minorHAnsi"/>
          <w:vertAlign w:val="superscript"/>
        </w:rPr>
        <w:t>1</w:t>
      </w:r>
      <w:r w:rsidRPr="00B568F6">
        <w:rPr>
          <w:rFonts w:asciiTheme="minorHAnsi" w:eastAsia="Calibri" w:hAnsiTheme="minorHAnsi" w:cstheme="minorHAnsi"/>
        </w:rPr>
        <w:t xml:space="preserve">CHU Pellegrin, Bordeaux, France. </w:t>
      </w:r>
      <w:r w:rsidRPr="00B568F6">
        <w:rPr>
          <w:rFonts w:asciiTheme="minorHAnsi" w:eastAsia="Calibri" w:hAnsiTheme="minorHAnsi" w:cstheme="minorHAnsi"/>
          <w:vertAlign w:val="superscript"/>
        </w:rPr>
        <w:t>2</w:t>
      </w:r>
      <w:r w:rsidRPr="00B568F6">
        <w:rPr>
          <w:rFonts w:asciiTheme="minorHAnsi" w:eastAsia="Calibri" w:hAnsiTheme="minorHAnsi" w:cstheme="minorHAnsi"/>
        </w:rPr>
        <w:t xml:space="preserve">Azienda Socio Sanitaria Territoriale degli Spedali Civili di Brescia, Brescia, Italy. </w:t>
      </w:r>
      <w:r w:rsidRPr="00B568F6">
        <w:rPr>
          <w:rFonts w:asciiTheme="minorHAnsi" w:eastAsia="Calibri" w:hAnsiTheme="minorHAnsi" w:cstheme="minorHAnsi"/>
          <w:vertAlign w:val="superscript"/>
        </w:rPr>
        <w:t>3</w:t>
      </w:r>
      <w:r w:rsidRPr="00B568F6">
        <w:rPr>
          <w:rFonts w:asciiTheme="minorHAnsi" w:eastAsia="Calibri" w:hAnsiTheme="minorHAnsi" w:cstheme="minorHAnsi"/>
        </w:rPr>
        <w:t>Evelina London Children's Hospital, London, United Kingdom</w:t>
      </w:r>
    </w:p>
    <w:p w14:paraId="416331B2" w14:textId="77777777" w:rsidR="000C75D9" w:rsidRPr="00B568F6" w:rsidRDefault="000C75D9" w:rsidP="008F0A77">
      <w:pPr>
        <w:pStyle w:val="Titre4"/>
        <w:spacing w:before="100" w:beforeAutospacing="1" w:after="100" w:afterAutospacing="1" w:line="240" w:lineRule="auto"/>
        <w:jc w:val="both"/>
        <w:rPr>
          <w:rFonts w:asciiTheme="minorHAnsi" w:hAnsiTheme="minorHAnsi" w:cstheme="minorHAnsi"/>
          <w:szCs w:val="18"/>
        </w:rPr>
      </w:pPr>
      <w:r w:rsidRPr="00B568F6">
        <w:rPr>
          <w:rFonts w:asciiTheme="minorHAnsi" w:eastAsia="Calibri" w:hAnsiTheme="minorHAnsi" w:cstheme="minorHAnsi"/>
          <w:b/>
          <w:szCs w:val="18"/>
        </w:rPr>
        <w:t>Abstract</w:t>
      </w:r>
    </w:p>
    <w:p w14:paraId="15765FCB" w14:textId="6B1DD854" w:rsidR="000C75D9" w:rsidRPr="00B568F6" w:rsidRDefault="00B568F6" w:rsidP="00B568F6">
      <w:pPr>
        <w:rPr>
          <w:rFonts w:asciiTheme="minorHAnsi" w:hAnsiTheme="minorHAnsi" w:cstheme="minorHAnsi"/>
        </w:rPr>
      </w:pPr>
      <w:r w:rsidRPr="00B568F6">
        <w:rPr>
          <w:rFonts w:asciiTheme="minorHAnsi" w:eastAsia="Calibri" w:hAnsiTheme="minorHAnsi" w:cstheme="minorHAnsi"/>
          <w:b/>
          <w:bCs/>
        </w:rPr>
        <w:t>Introduction</w:t>
      </w:r>
      <w:r>
        <w:rPr>
          <w:rFonts w:asciiTheme="minorHAnsi" w:eastAsia="Calibri" w:hAnsiTheme="minorHAnsi" w:cstheme="minorHAnsi"/>
        </w:rPr>
        <w:t>:</w:t>
      </w:r>
    </w:p>
    <w:p w14:paraId="7945B853" w14:textId="77777777" w:rsidR="000C75D9" w:rsidRPr="00B568F6" w:rsidRDefault="000C75D9" w:rsidP="00B568F6">
      <w:pPr>
        <w:rPr>
          <w:rFonts w:asciiTheme="minorHAnsi" w:hAnsiTheme="minorHAnsi" w:cstheme="minorHAnsi"/>
        </w:rPr>
      </w:pPr>
      <w:r w:rsidRPr="00B568F6">
        <w:rPr>
          <w:rFonts w:asciiTheme="minorHAnsi" w:eastAsia="Calibri" w:hAnsiTheme="minorHAnsi" w:cstheme="minorHAnsi"/>
        </w:rPr>
        <w:t>La chirurgie mini-invasive, qui comprend la laparoscopie et la chirurgie robotique, s’est imposée en chirurgie pédiatrique. Parmi les arguments avancés figurent des cicatrices plus petites, une diminution de la douleur postopératoire et des séjours hospitaliers plus courts. Cependant, on ne sait pas clairement si ces critères sont importants pour les chirurgiens ou pour les patients et leurs familles. Nous avons décidé de mener une étude afin de déterminer ce qui, selon les familles, devrait primer dans le choix d’une technique chirurgicale.</w:t>
      </w:r>
    </w:p>
    <w:p w14:paraId="02BD303B" w14:textId="77777777" w:rsidR="000C75D9" w:rsidRPr="00B568F6" w:rsidRDefault="000C75D9" w:rsidP="00B568F6">
      <w:pPr>
        <w:rPr>
          <w:rFonts w:asciiTheme="minorHAnsi" w:hAnsiTheme="minorHAnsi" w:cstheme="minorHAnsi"/>
        </w:rPr>
      </w:pPr>
    </w:p>
    <w:p w14:paraId="2EF00673" w14:textId="2A7C6D2A" w:rsidR="000C75D9" w:rsidRPr="00B568F6" w:rsidRDefault="00B568F6" w:rsidP="00B568F6">
      <w:pPr>
        <w:rPr>
          <w:rFonts w:asciiTheme="minorHAnsi" w:hAnsiTheme="minorHAnsi" w:cstheme="minorHAnsi"/>
          <w:b/>
          <w:bCs/>
        </w:rPr>
      </w:pPr>
      <w:r w:rsidRPr="00B568F6">
        <w:rPr>
          <w:rFonts w:asciiTheme="minorHAnsi" w:eastAsia="Calibri" w:hAnsiTheme="minorHAnsi" w:cstheme="minorHAnsi"/>
          <w:b/>
          <w:bCs/>
        </w:rPr>
        <w:t xml:space="preserve">Matériel et méthodes: </w:t>
      </w:r>
    </w:p>
    <w:p w14:paraId="73B15CFA" w14:textId="0274C059" w:rsidR="000C75D9" w:rsidRPr="00B568F6" w:rsidRDefault="000C75D9" w:rsidP="00B568F6">
      <w:pPr>
        <w:rPr>
          <w:rFonts w:asciiTheme="minorHAnsi" w:hAnsiTheme="minorHAnsi" w:cstheme="minorHAnsi"/>
        </w:rPr>
      </w:pPr>
      <w:r w:rsidRPr="00B568F6">
        <w:rPr>
          <w:rFonts w:asciiTheme="minorHAnsi" w:eastAsia="Calibri" w:hAnsiTheme="minorHAnsi" w:cstheme="minorHAnsi"/>
        </w:rPr>
        <w:t>Il s'agit d'une étude multicentrique menée dans trois hôpitaux universitaires situés en France, en Italie et au Royaume-Uni. Nous avons élaboré un questionnaire comprenant 13 critères et demandé aux parents de classer par ordre d'importance chacun de ces critères dans le choix d'une technique. Les questionnaires ont été traduits en anglais, en français et en italien, puis distribués aux parents lors de consultations externes. Nous avons examiné les trois critères les plus importants et les trois moins importants, et avons comparé les résultats entre les pays.</w:t>
      </w:r>
      <w:r w:rsidRPr="00B568F6">
        <w:rPr>
          <w:rFonts w:asciiTheme="minorHAnsi" w:eastAsia="Calibri" w:hAnsiTheme="minorHAnsi" w:cstheme="minorHAnsi"/>
        </w:rPr>
        <w:br/>
      </w:r>
    </w:p>
    <w:p w14:paraId="7648E1AC" w14:textId="7555336A" w:rsidR="000C75D9" w:rsidRPr="00B568F6" w:rsidRDefault="00B568F6" w:rsidP="00B568F6">
      <w:pPr>
        <w:rPr>
          <w:rFonts w:asciiTheme="minorHAnsi" w:hAnsiTheme="minorHAnsi" w:cstheme="minorHAnsi"/>
        </w:rPr>
      </w:pPr>
      <w:r w:rsidRPr="00B568F6">
        <w:rPr>
          <w:rFonts w:asciiTheme="minorHAnsi" w:eastAsia="Calibri" w:hAnsiTheme="minorHAnsi" w:cstheme="minorHAnsi"/>
          <w:b/>
          <w:bCs/>
        </w:rPr>
        <w:t>Résultats</w:t>
      </w:r>
      <w:r>
        <w:rPr>
          <w:rFonts w:asciiTheme="minorHAnsi" w:eastAsia="Calibri" w:hAnsiTheme="minorHAnsi" w:cstheme="minorHAnsi"/>
        </w:rPr>
        <w:t>:</w:t>
      </w:r>
    </w:p>
    <w:p w14:paraId="65067141" w14:textId="231F3DF3" w:rsidR="000C75D9" w:rsidRPr="00B568F6" w:rsidRDefault="000C75D9" w:rsidP="00B568F6">
      <w:pPr>
        <w:rPr>
          <w:rFonts w:asciiTheme="minorHAnsi" w:hAnsiTheme="minorHAnsi" w:cstheme="minorHAnsi"/>
        </w:rPr>
      </w:pPr>
      <w:r w:rsidRPr="00B568F6">
        <w:rPr>
          <w:rFonts w:asciiTheme="minorHAnsi" w:eastAsia="Calibri" w:hAnsiTheme="minorHAnsi" w:cstheme="minorHAnsi"/>
        </w:rPr>
        <w:t xml:space="preserve">Sur une période de 4 mois, nous avons recueilli 366 questionnaires complets (taux de réponse de 92 %). Les 3 critères ayant obtenu les scores les plus élevés </w:t>
      </w:r>
      <w:r w:rsidR="00B568F6" w:rsidRPr="00B568F6">
        <w:rPr>
          <w:rFonts w:asciiTheme="minorHAnsi" w:eastAsia="Calibri" w:hAnsiTheme="minorHAnsi" w:cstheme="minorHAnsi"/>
        </w:rPr>
        <w:t>étaient:</w:t>
      </w:r>
      <w:r w:rsidRPr="00B568F6">
        <w:rPr>
          <w:rFonts w:asciiTheme="minorHAnsi" w:eastAsia="Calibri" w:hAnsiTheme="minorHAnsi" w:cstheme="minorHAnsi"/>
        </w:rPr>
        <w:t xml:space="preserve">  taux de réussite de la technique, expérience du chirurgien et taux de complications. Les réponses étaient similaires dans chaque pays. Les 3 critères avec les scores les plus bas </w:t>
      </w:r>
      <w:r w:rsidR="00B568F6" w:rsidRPr="00B568F6">
        <w:rPr>
          <w:rFonts w:asciiTheme="minorHAnsi" w:eastAsia="Calibri" w:hAnsiTheme="minorHAnsi" w:cstheme="minorHAnsi"/>
        </w:rPr>
        <w:t>étaient:</w:t>
      </w:r>
      <w:r w:rsidRPr="00B568F6">
        <w:rPr>
          <w:rFonts w:asciiTheme="minorHAnsi" w:eastAsia="Calibri" w:hAnsiTheme="minorHAnsi" w:cstheme="minorHAnsi"/>
        </w:rPr>
        <w:t xml:space="preserve">  durée de la dispense de sport, durée de l'absence scolaire </w:t>
      </w:r>
      <w:r w:rsidR="00B568F6" w:rsidRPr="00B568F6">
        <w:rPr>
          <w:rFonts w:asciiTheme="minorHAnsi" w:eastAsia="Calibri" w:hAnsiTheme="minorHAnsi" w:cstheme="minorHAnsi"/>
        </w:rPr>
        <w:t>et taille</w:t>
      </w:r>
      <w:r w:rsidRPr="00B568F6">
        <w:rPr>
          <w:rFonts w:asciiTheme="minorHAnsi" w:eastAsia="Calibri" w:hAnsiTheme="minorHAnsi" w:cstheme="minorHAnsi"/>
        </w:rPr>
        <w:t xml:space="preserve"> de la cicatrice.</w:t>
      </w:r>
    </w:p>
    <w:p w14:paraId="4333A880" w14:textId="77777777" w:rsidR="000C75D9" w:rsidRPr="00B568F6" w:rsidRDefault="000C75D9" w:rsidP="00B568F6">
      <w:pPr>
        <w:rPr>
          <w:rFonts w:asciiTheme="minorHAnsi" w:hAnsiTheme="minorHAnsi" w:cstheme="minorHAnsi"/>
        </w:rPr>
      </w:pPr>
    </w:p>
    <w:p w14:paraId="2FD400D5" w14:textId="6D5A124F" w:rsidR="000C75D9" w:rsidRPr="00B568F6" w:rsidRDefault="00B568F6" w:rsidP="00B568F6">
      <w:pPr>
        <w:rPr>
          <w:rFonts w:asciiTheme="minorHAnsi" w:hAnsiTheme="minorHAnsi" w:cstheme="minorHAnsi"/>
          <w:b/>
          <w:bCs/>
        </w:rPr>
      </w:pPr>
      <w:r w:rsidRPr="00B568F6">
        <w:rPr>
          <w:rFonts w:asciiTheme="minorHAnsi" w:eastAsia="Calibri" w:hAnsiTheme="minorHAnsi" w:cstheme="minorHAnsi"/>
          <w:b/>
          <w:bCs/>
        </w:rPr>
        <w:t>Conclusion:</w:t>
      </w:r>
    </w:p>
    <w:p w14:paraId="7330A60C" w14:textId="77777777" w:rsidR="00FE6A44" w:rsidRPr="00B568F6" w:rsidRDefault="000C75D9" w:rsidP="00B568F6">
      <w:pPr>
        <w:rPr>
          <w:rFonts w:asciiTheme="minorHAnsi" w:hAnsiTheme="minorHAnsi" w:cstheme="minorHAnsi"/>
        </w:rPr>
      </w:pPr>
      <w:r w:rsidRPr="00B568F6">
        <w:rPr>
          <w:rFonts w:asciiTheme="minorHAnsi" w:eastAsia="Calibri" w:hAnsiTheme="minorHAnsi" w:cstheme="minorHAnsi"/>
        </w:rPr>
        <w:t>Pour les parents, les facteurs les plus importants dans le choix d'une technique chirurgicale ne sont pas la taille de la cicatrice ou la durée de l'hospitalisation, mais le taux de réussite, l'expérience ou la douleur. Ce sont ces critères qui devraient être pris en compte pour déterminer quel est le traitement de référence.</w:t>
      </w:r>
    </w:p>
    <w:p w14:paraId="2C5EFCD1" w14:textId="77777777" w:rsidR="008F0A77" w:rsidRDefault="008F0A77" w:rsidP="008F0A77">
      <w:pPr>
        <w:spacing w:before="100" w:beforeAutospacing="1" w:after="100" w:afterAutospacing="1" w:line="240" w:lineRule="auto"/>
        <w:jc w:val="both"/>
        <w:rPr>
          <w:rFonts w:asciiTheme="minorHAnsi" w:hAnsiTheme="minorHAnsi" w:cstheme="minorHAnsi"/>
          <w:sz w:val="22"/>
          <w:szCs w:val="22"/>
          <w:lang w:val="fr-FR"/>
        </w:rPr>
      </w:pPr>
    </w:p>
    <w:p w14:paraId="5315AB53" w14:textId="77777777" w:rsidR="00FF2C1D" w:rsidRDefault="00FF2C1D" w:rsidP="008F0A77">
      <w:pPr>
        <w:spacing w:before="100" w:beforeAutospacing="1" w:after="100" w:afterAutospacing="1" w:line="240" w:lineRule="auto"/>
        <w:jc w:val="both"/>
        <w:rPr>
          <w:rFonts w:asciiTheme="minorHAnsi" w:hAnsiTheme="minorHAnsi" w:cstheme="minorHAnsi"/>
          <w:sz w:val="22"/>
          <w:szCs w:val="22"/>
          <w:lang w:val="fr-FR"/>
        </w:rPr>
      </w:pPr>
    </w:p>
    <w:p w14:paraId="6F6E8E4C" w14:textId="77777777" w:rsidR="00B568F6" w:rsidRDefault="00B568F6" w:rsidP="008F0A77">
      <w:pPr>
        <w:spacing w:before="100" w:beforeAutospacing="1" w:after="100" w:afterAutospacing="1" w:line="240" w:lineRule="auto"/>
        <w:jc w:val="both"/>
        <w:rPr>
          <w:rFonts w:asciiTheme="minorHAnsi" w:hAnsiTheme="minorHAnsi" w:cstheme="minorHAnsi"/>
          <w:sz w:val="22"/>
          <w:szCs w:val="22"/>
          <w:lang w:val="fr-FR"/>
        </w:rPr>
      </w:pPr>
    </w:p>
    <w:p w14:paraId="1D77DF37" w14:textId="77777777" w:rsidR="00B568F6" w:rsidRDefault="00B568F6" w:rsidP="008F0A77">
      <w:pPr>
        <w:spacing w:before="100" w:beforeAutospacing="1" w:after="100" w:afterAutospacing="1" w:line="240" w:lineRule="auto"/>
        <w:jc w:val="both"/>
        <w:rPr>
          <w:rFonts w:asciiTheme="minorHAnsi" w:hAnsiTheme="minorHAnsi" w:cstheme="minorHAnsi"/>
          <w:sz w:val="22"/>
          <w:szCs w:val="22"/>
          <w:lang w:val="fr-FR"/>
        </w:rPr>
      </w:pPr>
    </w:p>
    <w:p w14:paraId="3BC8F13A" w14:textId="77777777" w:rsidR="00B568F6" w:rsidRDefault="00B568F6" w:rsidP="008F0A77">
      <w:pPr>
        <w:spacing w:before="100" w:beforeAutospacing="1" w:after="100" w:afterAutospacing="1" w:line="240" w:lineRule="auto"/>
        <w:jc w:val="both"/>
        <w:rPr>
          <w:rFonts w:asciiTheme="minorHAnsi" w:hAnsiTheme="minorHAnsi" w:cstheme="minorHAnsi"/>
          <w:sz w:val="22"/>
          <w:szCs w:val="22"/>
          <w:lang w:val="fr-FR"/>
        </w:rPr>
      </w:pPr>
    </w:p>
    <w:p w14:paraId="3D849F14" w14:textId="77777777" w:rsidR="00B568F6" w:rsidRDefault="00B568F6" w:rsidP="008F0A77">
      <w:pPr>
        <w:spacing w:before="100" w:beforeAutospacing="1" w:after="100" w:afterAutospacing="1" w:line="240" w:lineRule="auto"/>
        <w:jc w:val="both"/>
        <w:rPr>
          <w:rFonts w:asciiTheme="minorHAnsi" w:hAnsiTheme="minorHAnsi" w:cstheme="minorHAnsi"/>
          <w:sz w:val="22"/>
          <w:szCs w:val="22"/>
          <w:lang w:val="fr-FR"/>
        </w:rPr>
      </w:pPr>
    </w:p>
    <w:p w14:paraId="1E4AEEFD" w14:textId="77777777" w:rsidR="00B568F6" w:rsidRDefault="00B568F6" w:rsidP="008F0A77">
      <w:pPr>
        <w:spacing w:before="100" w:beforeAutospacing="1" w:after="100" w:afterAutospacing="1" w:line="240" w:lineRule="auto"/>
        <w:jc w:val="both"/>
        <w:rPr>
          <w:rFonts w:asciiTheme="minorHAnsi" w:hAnsiTheme="minorHAnsi" w:cstheme="minorHAnsi"/>
          <w:sz w:val="22"/>
          <w:szCs w:val="22"/>
          <w:lang w:val="fr-FR"/>
        </w:rPr>
      </w:pPr>
    </w:p>
    <w:p w14:paraId="2D268554" w14:textId="77777777" w:rsidR="00B568F6" w:rsidRDefault="00B568F6" w:rsidP="008F0A77">
      <w:pPr>
        <w:spacing w:before="100" w:beforeAutospacing="1" w:after="100" w:afterAutospacing="1" w:line="240" w:lineRule="auto"/>
        <w:jc w:val="both"/>
        <w:rPr>
          <w:rFonts w:asciiTheme="minorHAnsi" w:hAnsiTheme="minorHAnsi" w:cstheme="minorHAnsi"/>
          <w:sz w:val="22"/>
          <w:szCs w:val="22"/>
          <w:lang w:val="fr-FR"/>
        </w:rPr>
      </w:pPr>
    </w:p>
    <w:p w14:paraId="015A8159" w14:textId="77777777" w:rsidR="00646E6D" w:rsidRPr="006850E2" w:rsidRDefault="00441A8A" w:rsidP="008F0A77">
      <w:pPr>
        <w:spacing w:before="100" w:beforeAutospacing="1" w:after="100" w:afterAutospacing="1" w:line="240" w:lineRule="auto"/>
        <w:jc w:val="both"/>
        <w:rPr>
          <w:rFonts w:cstheme="minorHAnsi"/>
          <w:b/>
          <w:lang w:val="fr-FR"/>
        </w:rPr>
      </w:pPr>
      <w:r w:rsidRPr="006850E2">
        <w:rPr>
          <w:rFonts w:cstheme="minorHAnsi"/>
          <w:b/>
          <w:lang w:val="fr-FR"/>
        </w:rPr>
        <w:lastRenderedPageBreak/>
        <w:t xml:space="preserve">6- </w:t>
      </w:r>
      <w:r w:rsidR="00646E6D" w:rsidRPr="006850E2">
        <w:rPr>
          <w:rFonts w:cstheme="minorHAnsi"/>
          <w:b/>
          <w:lang w:val="fr-FR"/>
        </w:rPr>
        <w:t>JUMEAUX CONJOINTS « SIAMOIS » : DÉFI DIAGNOSTIQUE ET THÉRAPEUTIQUE</w:t>
      </w:r>
      <w:r w:rsidR="00646E6D" w:rsidRPr="006850E2">
        <w:rPr>
          <w:rFonts w:cstheme="minorHAnsi"/>
          <w:b/>
          <w:lang w:val="fr-FR"/>
        </w:rPr>
        <w:tab/>
      </w:r>
    </w:p>
    <w:p w14:paraId="0820DFEB" w14:textId="77777777" w:rsidR="00614628" w:rsidRPr="006850E2" w:rsidRDefault="00614628" w:rsidP="008F0A77">
      <w:pPr>
        <w:spacing w:before="100" w:beforeAutospacing="1" w:after="100" w:afterAutospacing="1" w:line="240" w:lineRule="auto"/>
        <w:jc w:val="both"/>
        <w:rPr>
          <w:rFonts w:asciiTheme="minorHAnsi" w:hAnsiTheme="minorHAnsi" w:cstheme="minorHAnsi"/>
          <w:lang w:val="fr-FR"/>
        </w:rPr>
      </w:pPr>
      <w:r w:rsidRPr="00313150">
        <w:rPr>
          <w:rFonts w:asciiTheme="minorHAnsi" w:eastAsia="Calibri" w:hAnsiTheme="minorHAnsi" w:cstheme="minorHAnsi"/>
          <w:u w:val="single"/>
          <w:lang w:val="fr-FR"/>
        </w:rPr>
        <w:t>Mansour ISSOUFOU HAMA SIDI</w:t>
      </w:r>
      <w:r w:rsidRPr="00313150">
        <w:rPr>
          <w:rFonts w:asciiTheme="minorHAnsi" w:eastAsia="Calibri" w:hAnsiTheme="minorHAnsi" w:cstheme="minorHAnsi"/>
          <w:vertAlign w:val="superscript"/>
          <w:lang w:val="fr-FR"/>
        </w:rPr>
        <w:t>1</w:t>
      </w:r>
      <w:r w:rsidRPr="00313150">
        <w:rPr>
          <w:rFonts w:asciiTheme="minorHAnsi" w:eastAsia="Calibri" w:hAnsiTheme="minorHAnsi" w:cstheme="minorHAnsi"/>
          <w:lang w:val="fr-FR"/>
        </w:rPr>
        <w:t>, Hellé MOUSTAPHA</w:t>
      </w:r>
      <w:r w:rsidRPr="00313150">
        <w:rPr>
          <w:rFonts w:asciiTheme="minorHAnsi" w:eastAsia="Calibri" w:hAnsiTheme="minorHAnsi" w:cstheme="minorHAnsi"/>
          <w:vertAlign w:val="superscript"/>
          <w:lang w:val="fr-FR"/>
        </w:rPr>
        <w:t>1</w:t>
      </w:r>
      <w:r w:rsidRPr="00313150">
        <w:rPr>
          <w:rFonts w:asciiTheme="minorHAnsi" w:eastAsia="Calibri" w:hAnsiTheme="minorHAnsi" w:cstheme="minorHAnsi"/>
          <w:lang w:val="fr-FR"/>
        </w:rPr>
        <w:t>, Mahamoud Omid ALI ADA</w:t>
      </w:r>
      <w:r w:rsidRPr="00313150">
        <w:rPr>
          <w:rFonts w:asciiTheme="minorHAnsi" w:eastAsia="Calibri" w:hAnsiTheme="minorHAnsi" w:cstheme="minorHAnsi"/>
          <w:vertAlign w:val="superscript"/>
          <w:lang w:val="fr-FR"/>
        </w:rPr>
        <w:t>1</w:t>
      </w:r>
      <w:r w:rsidRPr="00313150">
        <w:rPr>
          <w:rFonts w:asciiTheme="minorHAnsi" w:eastAsia="Calibri" w:hAnsiTheme="minorHAnsi" w:cstheme="minorHAnsi"/>
          <w:lang w:val="fr-FR"/>
        </w:rPr>
        <w:t>, Oumarou HABOU</w:t>
      </w:r>
      <w:r w:rsidRPr="00313150">
        <w:rPr>
          <w:rFonts w:asciiTheme="minorHAnsi" w:eastAsia="Calibri" w:hAnsiTheme="minorHAnsi" w:cstheme="minorHAnsi"/>
          <w:vertAlign w:val="superscript"/>
          <w:lang w:val="fr-FR"/>
        </w:rPr>
        <w:t>2</w:t>
      </w:r>
      <w:r w:rsidRPr="00313150">
        <w:rPr>
          <w:rFonts w:asciiTheme="minorHAnsi" w:eastAsia="Calibri" w:hAnsiTheme="minorHAnsi" w:cstheme="minorHAnsi"/>
          <w:lang w:val="fr-FR"/>
        </w:rPr>
        <w:t xml:space="preserve">, Habibou </w:t>
      </w:r>
      <w:r w:rsidRPr="006850E2">
        <w:rPr>
          <w:rFonts w:asciiTheme="minorHAnsi" w:eastAsia="Calibri" w:hAnsiTheme="minorHAnsi" w:cstheme="minorHAnsi"/>
          <w:lang w:val="fr-FR"/>
        </w:rPr>
        <w:t>ABARCHI</w:t>
      </w:r>
      <w:r w:rsidRPr="006850E2">
        <w:rPr>
          <w:rFonts w:asciiTheme="minorHAnsi" w:eastAsia="Calibri" w:hAnsiTheme="minorHAnsi" w:cstheme="minorHAnsi"/>
          <w:vertAlign w:val="superscript"/>
          <w:lang w:val="fr-FR"/>
        </w:rPr>
        <w:t>1</w:t>
      </w:r>
    </w:p>
    <w:p w14:paraId="703AF0C5" w14:textId="77777777" w:rsidR="00614628" w:rsidRPr="006850E2" w:rsidRDefault="00614628" w:rsidP="008F0A77">
      <w:pPr>
        <w:spacing w:before="100" w:beforeAutospacing="1" w:after="100" w:afterAutospacing="1" w:line="240" w:lineRule="auto"/>
        <w:jc w:val="both"/>
        <w:rPr>
          <w:rFonts w:asciiTheme="minorHAnsi" w:hAnsiTheme="minorHAnsi" w:cstheme="minorHAnsi"/>
          <w:lang w:val="fr-FR"/>
        </w:rPr>
      </w:pPr>
      <w:r w:rsidRPr="006850E2">
        <w:rPr>
          <w:rFonts w:asciiTheme="minorHAnsi" w:eastAsia="Calibri" w:hAnsiTheme="minorHAnsi" w:cstheme="minorHAnsi"/>
          <w:vertAlign w:val="superscript"/>
          <w:lang w:val="fr-FR"/>
        </w:rPr>
        <w:t>1</w:t>
      </w:r>
      <w:r w:rsidRPr="006850E2">
        <w:rPr>
          <w:rFonts w:asciiTheme="minorHAnsi" w:eastAsia="Calibri" w:hAnsiTheme="minorHAnsi" w:cstheme="minorHAnsi"/>
          <w:lang w:val="fr-FR"/>
        </w:rPr>
        <w:t xml:space="preserve">Service de chirurgie pédiatrique, Hôpital national Amirou Boubacar Diallo, Niamey, Niger. </w:t>
      </w:r>
      <w:r w:rsidRPr="006850E2">
        <w:rPr>
          <w:rFonts w:asciiTheme="minorHAnsi" w:eastAsia="Calibri" w:hAnsiTheme="minorHAnsi" w:cstheme="minorHAnsi"/>
          <w:vertAlign w:val="superscript"/>
          <w:lang w:val="fr-FR"/>
        </w:rPr>
        <w:t>2</w:t>
      </w:r>
      <w:r w:rsidRPr="006850E2">
        <w:rPr>
          <w:rFonts w:asciiTheme="minorHAnsi" w:eastAsia="Calibri" w:hAnsiTheme="minorHAnsi" w:cstheme="minorHAnsi"/>
          <w:lang w:val="fr-FR"/>
        </w:rPr>
        <w:t>Service de chirurgie pédiatrique, Hôpital national de Zinder, Zinder, Niger</w:t>
      </w:r>
    </w:p>
    <w:p w14:paraId="203395F7" w14:textId="77777777" w:rsidR="000C75D9" w:rsidRPr="006850E2" w:rsidRDefault="000C75D9" w:rsidP="008F0A77">
      <w:pPr>
        <w:pStyle w:val="Titre4"/>
        <w:spacing w:before="100" w:beforeAutospacing="1" w:after="100" w:afterAutospacing="1" w:line="240" w:lineRule="auto"/>
        <w:jc w:val="both"/>
        <w:rPr>
          <w:rFonts w:asciiTheme="minorHAnsi" w:hAnsiTheme="minorHAnsi" w:cstheme="minorHAnsi"/>
          <w:szCs w:val="18"/>
        </w:rPr>
      </w:pPr>
      <w:r w:rsidRPr="006850E2">
        <w:rPr>
          <w:rFonts w:asciiTheme="minorHAnsi" w:eastAsia="Calibri" w:hAnsiTheme="minorHAnsi" w:cstheme="minorHAnsi"/>
          <w:b/>
          <w:szCs w:val="18"/>
        </w:rPr>
        <w:t>Abstract</w:t>
      </w:r>
    </w:p>
    <w:p w14:paraId="50271C91" w14:textId="77777777" w:rsidR="006850E2" w:rsidRPr="006850E2" w:rsidRDefault="000C75D9" w:rsidP="006850E2">
      <w:pPr>
        <w:rPr>
          <w:rFonts w:asciiTheme="minorHAnsi" w:eastAsia="Calibri" w:hAnsiTheme="minorHAnsi" w:cstheme="minorHAnsi"/>
          <w:b/>
          <w:bCs/>
        </w:rPr>
      </w:pPr>
      <w:r w:rsidRPr="006850E2">
        <w:rPr>
          <w:rFonts w:asciiTheme="minorHAnsi" w:eastAsia="Calibri" w:hAnsiTheme="minorHAnsi" w:cstheme="minorHAnsi"/>
          <w:b/>
          <w:bCs/>
        </w:rPr>
        <w:t xml:space="preserve">But </w:t>
      </w:r>
      <w:r w:rsidR="006850E2" w:rsidRPr="006850E2">
        <w:rPr>
          <w:rFonts w:asciiTheme="minorHAnsi" w:eastAsia="Calibri" w:hAnsiTheme="minorHAnsi" w:cstheme="minorHAnsi"/>
          <w:b/>
          <w:bCs/>
        </w:rPr>
        <w:t>de l’étude</w:t>
      </w:r>
      <w:r w:rsidRPr="006850E2">
        <w:rPr>
          <w:rFonts w:asciiTheme="minorHAnsi" w:eastAsia="Calibri" w:hAnsiTheme="minorHAnsi" w:cstheme="minorHAnsi"/>
          <w:b/>
          <w:bCs/>
        </w:rPr>
        <w:t>:</w:t>
      </w:r>
    </w:p>
    <w:p w14:paraId="760CDF19" w14:textId="11359879" w:rsidR="000C75D9" w:rsidRDefault="000C75D9" w:rsidP="006850E2">
      <w:pPr>
        <w:rPr>
          <w:rFonts w:asciiTheme="minorHAnsi" w:eastAsia="Calibri" w:hAnsiTheme="minorHAnsi" w:cstheme="minorHAnsi"/>
        </w:rPr>
      </w:pPr>
      <w:r w:rsidRPr="006850E2">
        <w:rPr>
          <w:rFonts w:asciiTheme="minorHAnsi" w:eastAsia="Calibri" w:hAnsiTheme="minorHAnsi" w:cstheme="minorHAnsi"/>
        </w:rPr>
        <w:t xml:space="preserve"> Le but de cette étude était de rapporter notre expérience de la prise en charge de jumeaux conjoints dans un pays à ressource limitée.</w:t>
      </w:r>
    </w:p>
    <w:p w14:paraId="73CA2921" w14:textId="77777777" w:rsidR="006850E2" w:rsidRPr="006850E2" w:rsidRDefault="006850E2" w:rsidP="006850E2">
      <w:pPr>
        <w:rPr>
          <w:rFonts w:asciiTheme="minorHAnsi" w:hAnsiTheme="minorHAnsi" w:cstheme="minorHAnsi"/>
        </w:rPr>
      </w:pPr>
    </w:p>
    <w:p w14:paraId="4DC999F1" w14:textId="59A71A04" w:rsidR="006850E2" w:rsidRPr="006850E2" w:rsidRDefault="006850E2" w:rsidP="006850E2">
      <w:pPr>
        <w:rPr>
          <w:rFonts w:asciiTheme="minorHAnsi" w:eastAsia="Calibri" w:hAnsiTheme="minorHAnsi" w:cstheme="minorHAnsi"/>
        </w:rPr>
      </w:pPr>
      <w:r w:rsidRPr="006850E2">
        <w:rPr>
          <w:rFonts w:asciiTheme="minorHAnsi" w:eastAsia="Calibri" w:hAnsiTheme="minorHAnsi" w:cstheme="minorHAnsi"/>
          <w:b/>
          <w:bCs/>
        </w:rPr>
        <w:t>Méthode</w:t>
      </w:r>
      <w:r w:rsidRPr="006850E2">
        <w:rPr>
          <w:rFonts w:asciiTheme="minorHAnsi" w:eastAsia="Calibri" w:hAnsiTheme="minorHAnsi" w:cstheme="minorHAnsi"/>
        </w:rPr>
        <w:t>:</w:t>
      </w:r>
      <w:r w:rsidR="000C75D9" w:rsidRPr="006850E2">
        <w:rPr>
          <w:rFonts w:asciiTheme="minorHAnsi" w:eastAsia="Calibri" w:hAnsiTheme="minorHAnsi" w:cstheme="minorHAnsi"/>
        </w:rPr>
        <w:t xml:space="preserve"> </w:t>
      </w:r>
    </w:p>
    <w:p w14:paraId="66D7AF07" w14:textId="077FD2E0" w:rsidR="000C75D9" w:rsidRDefault="000C75D9" w:rsidP="006850E2">
      <w:pPr>
        <w:rPr>
          <w:rFonts w:asciiTheme="minorHAnsi" w:eastAsia="Calibri" w:hAnsiTheme="minorHAnsi" w:cstheme="minorHAnsi"/>
        </w:rPr>
      </w:pPr>
      <w:r w:rsidRPr="006850E2">
        <w:rPr>
          <w:rFonts w:asciiTheme="minorHAnsi" w:eastAsia="Calibri" w:hAnsiTheme="minorHAnsi" w:cstheme="minorHAnsi"/>
        </w:rPr>
        <w:t>Il s'agit d'une étude rétrospective et descriptive menée sur 30 ans (1994- 2024). Elle incluait tous les cas de jumeaux siamois pris en charge par notre service.</w:t>
      </w:r>
    </w:p>
    <w:p w14:paraId="16751FCB" w14:textId="77777777" w:rsidR="006850E2" w:rsidRPr="006850E2" w:rsidRDefault="006850E2" w:rsidP="006850E2">
      <w:pPr>
        <w:rPr>
          <w:rFonts w:asciiTheme="minorHAnsi" w:hAnsiTheme="minorHAnsi" w:cstheme="minorHAnsi"/>
        </w:rPr>
      </w:pPr>
    </w:p>
    <w:p w14:paraId="4EE7DFDB" w14:textId="1A857E24" w:rsidR="006850E2" w:rsidRPr="006850E2" w:rsidRDefault="006850E2" w:rsidP="006850E2">
      <w:pPr>
        <w:rPr>
          <w:rFonts w:asciiTheme="minorHAnsi" w:eastAsia="Calibri" w:hAnsiTheme="minorHAnsi" w:cstheme="minorHAnsi"/>
        </w:rPr>
      </w:pPr>
      <w:r w:rsidRPr="006850E2">
        <w:rPr>
          <w:rFonts w:asciiTheme="minorHAnsi" w:eastAsia="Calibri" w:hAnsiTheme="minorHAnsi" w:cstheme="minorHAnsi"/>
          <w:b/>
          <w:bCs/>
        </w:rPr>
        <w:t>Résultats</w:t>
      </w:r>
      <w:r w:rsidRPr="006850E2">
        <w:rPr>
          <w:rFonts w:asciiTheme="minorHAnsi" w:eastAsia="Calibri" w:hAnsiTheme="minorHAnsi" w:cstheme="minorHAnsi"/>
        </w:rPr>
        <w:t>:</w:t>
      </w:r>
      <w:r w:rsidR="000C75D9" w:rsidRPr="006850E2">
        <w:rPr>
          <w:rFonts w:asciiTheme="minorHAnsi" w:eastAsia="Calibri" w:hAnsiTheme="minorHAnsi" w:cstheme="minorHAnsi"/>
        </w:rPr>
        <w:t xml:space="preserve"> </w:t>
      </w:r>
    </w:p>
    <w:p w14:paraId="7B627D6D" w14:textId="41C04BB2" w:rsidR="000C75D9" w:rsidRDefault="000C75D9" w:rsidP="006850E2">
      <w:pPr>
        <w:rPr>
          <w:rFonts w:asciiTheme="minorHAnsi" w:eastAsia="Calibri" w:hAnsiTheme="minorHAnsi" w:cstheme="minorHAnsi"/>
        </w:rPr>
      </w:pPr>
      <w:r w:rsidRPr="006850E2">
        <w:rPr>
          <w:rFonts w:asciiTheme="minorHAnsi" w:eastAsia="Calibri" w:hAnsiTheme="minorHAnsi" w:cstheme="minorHAnsi"/>
        </w:rPr>
        <w:t>Huit (8) cas de jumeaux conjoints étaient colligés pour un total de 15 patients. soit une fréquence annuelle de 0,26 cas. L'âge moyen à l'admission était de 4,5 jours avec un sex-ratio de 1. Les grossesses étaient mal suivies avec une moyenne de 2,8 CPN. Dans 2 cas, le diagnostic prénatal a été posé avec un accouchement programmé par césarienne. Le type omphalopage était le plus fréquent (n=3) suivi du type omphalo-ischiopage (n=2) et 1 cas de jumeau parasite omphalopage. Après un bilan préopératoire et malformatif, 7 cas ont été jugés opérables. La séparation chirurgicale a été réalisée avec succès dans 6 cas (n=13 patients). L'âge moyen au moment de la séparation était de 49,5 jours (</w:t>
      </w:r>
      <w:r w:rsidR="006850E2" w:rsidRPr="006850E2">
        <w:rPr>
          <w:rFonts w:asciiTheme="minorHAnsi" w:eastAsia="Calibri" w:hAnsiTheme="minorHAnsi" w:cstheme="minorHAnsi"/>
        </w:rPr>
        <w:t>extrêmes:</w:t>
      </w:r>
      <w:r w:rsidRPr="006850E2">
        <w:rPr>
          <w:rFonts w:asciiTheme="minorHAnsi" w:eastAsia="Calibri" w:hAnsiTheme="minorHAnsi" w:cstheme="minorHAnsi"/>
        </w:rPr>
        <w:t xml:space="preserve"> 4 jours et 5 mois). Le taux de survie après la chirurgie de séparation était de 7 patients/13. La mortalité globale était de 8 patients/15 dont 1 cas de décès en préopératoire. Le choc septique et la détresse respiratoire constituait les principales circonstances de décès.</w:t>
      </w:r>
    </w:p>
    <w:p w14:paraId="0598E28D" w14:textId="77777777" w:rsidR="006850E2" w:rsidRPr="006850E2" w:rsidRDefault="006850E2" w:rsidP="006850E2">
      <w:pPr>
        <w:rPr>
          <w:rFonts w:asciiTheme="minorHAnsi" w:hAnsiTheme="minorHAnsi" w:cstheme="minorHAnsi"/>
        </w:rPr>
      </w:pPr>
    </w:p>
    <w:p w14:paraId="47982749" w14:textId="5E9C1163" w:rsidR="006850E2" w:rsidRPr="006850E2" w:rsidRDefault="006850E2" w:rsidP="006850E2">
      <w:pPr>
        <w:rPr>
          <w:rFonts w:asciiTheme="minorHAnsi" w:eastAsia="Calibri" w:hAnsiTheme="minorHAnsi" w:cstheme="minorHAnsi"/>
        </w:rPr>
      </w:pPr>
      <w:r w:rsidRPr="006850E2">
        <w:rPr>
          <w:rFonts w:asciiTheme="minorHAnsi" w:eastAsia="Calibri" w:hAnsiTheme="minorHAnsi" w:cstheme="minorHAnsi"/>
          <w:b/>
          <w:bCs/>
        </w:rPr>
        <w:t>Conclusion</w:t>
      </w:r>
      <w:r w:rsidRPr="006850E2">
        <w:rPr>
          <w:rFonts w:asciiTheme="minorHAnsi" w:eastAsia="Calibri" w:hAnsiTheme="minorHAnsi" w:cstheme="minorHAnsi"/>
        </w:rPr>
        <w:t>:</w:t>
      </w:r>
    </w:p>
    <w:p w14:paraId="0C72AF4B" w14:textId="3083B3DE" w:rsidR="000C75D9" w:rsidRPr="006850E2" w:rsidRDefault="000C75D9" w:rsidP="006850E2">
      <w:pPr>
        <w:rPr>
          <w:rFonts w:asciiTheme="minorHAnsi" w:hAnsiTheme="minorHAnsi" w:cstheme="minorHAnsi"/>
        </w:rPr>
      </w:pPr>
      <w:r w:rsidRPr="006850E2">
        <w:rPr>
          <w:rFonts w:asciiTheme="minorHAnsi" w:eastAsia="Calibri" w:hAnsiTheme="minorHAnsi" w:cstheme="minorHAnsi"/>
        </w:rPr>
        <w:t xml:space="preserve"> Les limites du diagnostic anténatal et d'une réanimation néonatale et pédiatrique optimale constituent les principales difficultés dans la prise en charge des jumeaux conjoints dans notre contexte.</w:t>
      </w:r>
    </w:p>
    <w:p w14:paraId="26BB8AEB" w14:textId="77777777" w:rsidR="0064753D" w:rsidRPr="006850E2" w:rsidRDefault="0064753D" w:rsidP="008F0A77">
      <w:pPr>
        <w:spacing w:before="100" w:beforeAutospacing="1" w:after="100" w:afterAutospacing="1" w:line="240" w:lineRule="auto"/>
        <w:jc w:val="both"/>
        <w:rPr>
          <w:rFonts w:asciiTheme="minorHAnsi" w:hAnsiTheme="minorHAnsi" w:cstheme="minorHAnsi"/>
          <w:lang w:val="fr-FR"/>
        </w:rPr>
      </w:pPr>
    </w:p>
    <w:p w14:paraId="03CD1578" w14:textId="77777777" w:rsidR="00FE6A44" w:rsidRPr="00313150" w:rsidRDefault="00FE6A44" w:rsidP="008F0A77">
      <w:pPr>
        <w:spacing w:before="100" w:beforeAutospacing="1" w:after="100" w:afterAutospacing="1" w:line="240" w:lineRule="auto"/>
        <w:jc w:val="both"/>
        <w:rPr>
          <w:rFonts w:asciiTheme="minorHAnsi" w:hAnsiTheme="minorHAnsi" w:cstheme="minorHAnsi"/>
          <w:sz w:val="22"/>
          <w:szCs w:val="22"/>
          <w:lang w:val="fr-FR"/>
        </w:rPr>
      </w:pPr>
      <w:r w:rsidRPr="00313150">
        <w:rPr>
          <w:rFonts w:asciiTheme="minorHAnsi" w:hAnsiTheme="minorHAnsi" w:cstheme="minorHAnsi"/>
          <w:sz w:val="22"/>
          <w:szCs w:val="22"/>
          <w:lang w:val="fr-FR"/>
        </w:rPr>
        <w:br w:type="page"/>
      </w:r>
    </w:p>
    <w:p w14:paraId="6DBD43A1" w14:textId="77777777" w:rsidR="00646E6D" w:rsidRPr="006850E2" w:rsidRDefault="00FE5E18" w:rsidP="008F0A77">
      <w:pPr>
        <w:spacing w:before="100" w:beforeAutospacing="1" w:after="100" w:afterAutospacing="1" w:line="240" w:lineRule="auto"/>
        <w:jc w:val="both"/>
        <w:rPr>
          <w:rFonts w:cstheme="minorHAnsi"/>
          <w:b/>
          <w:lang w:val="fr-FR"/>
        </w:rPr>
      </w:pPr>
      <w:r w:rsidRPr="006850E2">
        <w:rPr>
          <w:rFonts w:cstheme="minorHAnsi"/>
          <w:b/>
          <w:lang w:val="fr-FR"/>
        </w:rPr>
        <w:lastRenderedPageBreak/>
        <w:t xml:space="preserve">133- </w:t>
      </w:r>
      <w:r w:rsidR="00646E6D" w:rsidRPr="006850E2">
        <w:rPr>
          <w:rFonts w:cstheme="minorHAnsi"/>
          <w:b/>
          <w:lang w:val="fr-FR"/>
        </w:rPr>
        <w:t>EVALUATION DE L'ANXIETE PEDIATRIQUE ET INTERET DE LA CONSULTATION INFIRMIERE</w:t>
      </w:r>
      <w:r w:rsidR="00646E6D" w:rsidRPr="006850E2">
        <w:rPr>
          <w:rFonts w:cstheme="minorHAnsi"/>
          <w:lang w:val="fr-FR"/>
        </w:rPr>
        <w:t xml:space="preserve"> </w:t>
      </w:r>
      <w:r w:rsidR="00646E6D" w:rsidRPr="006850E2">
        <w:rPr>
          <w:rFonts w:cstheme="minorHAnsi"/>
          <w:b/>
          <w:lang w:val="fr-FR"/>
        </w:rPr>
        <w:t xml:space="preserve">ANESTHESISTE (IADE) AVANT ENDOSCOPIE </w:t>
      </w:r>
      <w:r w:rsidR="007B197C" w:rsidRPr="006850E2">
        <w:rPr>
          <w:rFonts w:cstheme="minorHAnsi"/>
          <w:b/>
          <w:lang w:val="fr-FR"/>
        </w:rPr>
        <w:t>DIGESTIVE :</w:t>
      </w:r>
      <w:r w:rsidR="00646E6D" w:rsidRPr="006850E2">
        <w:rPr>
          <w:rFonts w:cstheme="minorHAnsi"/>
          <w:b/>
          <w:lang w:val="fr-FR"/>
        </w:rPr>
        <w:t xml:space="preserve"> UNE ANALYSE PAR TRANCHE D'AGE.</w:t>
      </w:r>
      <w:r w:rsidR="00646E6D" w:rsidRPr="006850E2">
        <w:rPr>
          <w:rFonts w:cstheme="minorHAnsi"/>
          <w:b/>
          <w:lang w:val="fr-FR"/>
        </w:rPr>
        <w:tab/>
      </w:r>
    </w:p>
    <w:p w14:paraId="10D869AF" w14:textId="77777777" w:rsidR="00AE3605" w:rsidRPr="006850E2" w:rsidRDefault="00AE3605" w:rsidP="008F0A77">
      <w:pPr>
        <w:spacing w:before="100" w:beforeAutospacing="1" w:after="100" w:afterAutospacing="1" w:line="240" w:lineRule="auto"/>
        <w:jc w:val="both"/>
        <w:rPr>
          <w:rFonts w:asciiTheme="minorHAnsi" w:hAnsiTheme="minorHAnsi" w:cstheme="minorHAnsi"/>
        </w:rPr>
      </w:pPr>
      <w:r w:rsidRPr="006850E2">
        <w:rPr>
          <w:rFonts w:asciiTheme="minorHAnsi" w:eastAsia="Calibri" w:hAnsiTheme="minorHAnsi" w:cstheme="minorHAnsi"/>
          <w:u w:val="single"/>
        </w:rPr>
        <w:t>Jocelyne MAYEN</w:t>
      </w:r>
      <w:r w:rsidRPr="006850E2">
        <w:rPr>
          <w:rFonts w:asciiTheme="minorHAnsi" w:eastAsia="Calibri" w:hAnsiTheme="minorHAnsi" w:cstheme="minorHAnsi"/>
        </w:rPr>
        <w:t>, Marie-Esther DEGBELO, Ouarda Cédrati</w:t>
      </w:r>
    </w:p>
    <w:p w14:paraId="595B0B28" w14:textId="77777777" w:rsidR="00AE3605" w:rsidRPr="006850E2" w:rsidRDefault="00AE3605" w:rsidP="008F0A77">
      <w:pPr>
        <w:spacing w:before="100" w:beforeAutospacing="1" w:after="100" w:afterAutospacing="1" w:line="240" w:lineRule="auto"/>
        <w:jc w:val="both"/>
        <w:rPr>
          <w:rFonts w:asciiTheme="minorHAnsi" w:hAnsiTheme="minorHAnsi" w:cstheme="minorHAnsi"/>
        </w:rPr>
      </w:pPr>
      <w:r w:rsidRPr="006850E2">
        <w:rPr>
          <w:rFonts w:asciiTheme="minorHAnsi" w:eastAsia="Calibri" w:hAnsiTheme="minorHAnsi" w:cstheme="minorHAnsi"/>
        </w:rPr>
        <w:t>Hopital Necker Enfants Malades, PARIS, France</w:t>
      </w:r>
    </w:p>
    <w:p w14:paraId="14C7DA4C" w14:textId="77777777" w:rsidR="000C75D9" w:rsidRPr="006850E2" w:rsidRDefault="000C75D9" w:rsidP="008F0A77">
      <w:pPr>
        <w:pStyle w:val="Titre4"/>
        <w:spacing w:before="100" w:beforeAutospacing="1" w:after="100" w:afterAutospacing="1" w:line="240" w:lineRule="auto"/>
        <w:jc w:val="both"/>
        <w:rPr>
          <w:rFonts w:asciiTheme="minorHAnsi" w:hAnsiTheme="minorHAnsi" w:cstheme="minorHAnsi"/>
          <w:szCs w:val="18"/>
        </w:rPr>
      </w:pPr>
      <w:r w:rsidRPr="006850E2">
        <w:rPr>
          <w:rFonts w:asciiTheme="minorHAnsi" w:eastAsia="Calibri" w:hAnsiTheme="minorHAnsi" w:cstheme="minorHAnsi"/>
          <w:b/>
          <w:szCs w:val="18"/>
        </w:rPr>
        <w:t>Abstract</w:t>
      </w:r>
    </w:p>
    <w:p w14:paraId="520E4424" w14:textId="6C9D0206" w:rsidR="000C75D9" w:rsidRPr="006850E2" w:rsidRDefault="000C75D9" w:rsidP="006850E2">
      <w:pPr>
        <w:rPr>
          <w:rFonts w:asciiTheme="minorHAnsi" w:hAnsiTheme="minorHAnsi" w:cstheme="minorHAnsi"/>
          <w:b/>
          <w:bCs/>
        </w:rPr>
      </w:pPr>
      <w:r w:rsidRPr="006850E2">
        <w:rPr>
          <w:rFonts w:asciiTheme="minorHAnsi" w:eastAsia="Calibri" w:hAnsiTheme="minorHAnsi" w:cstheme="minorHAnsi"/>
          <w:b/>
          <w:bCs/>
        </w:rPr>
        <w:t>But de l'étude</w:t>
      </w:r>
      <w:r w:rsidR="006850E2">
        <w:rPr>
          <w:rFonts w:asciiTheme="minorHAnsi" w:eastAsia="Calibri" w:hAnsiTheme="minorHAnsi" w:cstheme="minorHAnsi"/>
          <w:b/>
          <w:bCs/>
        </w:rPr>
        <w:t>:</w:t>
      </w:r>
    </w:p>
    <w:p w14:paraId="0858EB34" w14:textId="77777777" w:rsidR="000C75D9" w:rsidRDefault="000C75D9" w:rsidP="006850E2">
      <w:pPr>
        <w:rPr>
          <w:rFonts w:asciiTheme="minorHAnsi" w:eastAsia="Calibri" w:hAnsiTheme="minorHAnsi" w:cstheme="minorHAnsi"/>
        </w:rPr>
      </w:pPr>
      <w:r w:rsidRPr="006850E2">
        <w:rPr>
          <w:rFonts w:asciiTheme="minorHAnsi" w:eastAsia="Calibri" w:hAnsiTheme="minorHAnsi" w:cstheme="minorHAnsi"/>
        </w:rPr>
        <w:t>L'anxiété pré-opératoire est fréquente en gastro-entérologie pédiatrique. Cette étude examine l'impact d'une consultation dédiée, menée par un infirmier anesthésiste (IADE), sur le niveau d'anxiété des enfants devant subir une fibroscopie œso-gastro-duodénale (FOGD). L'objectif est d'identifier les profils des patients nécessitant un accompagnement spécifique pour prévenir le traumatisme médical et les troubles du comportement post-opératoires.</w:t>
      </w:r>
    </w:p>
    <w:p w14:paraId="2F0121DE" w14:textId="77777777" w:rsidR="006850E2" w:rsidRPr="006850E2" w:rsidRDefault="006850E2" w:rsidP="006850E2">
      <w:pPr>
        <w:rPr>
          <w:rFonts w:asciiTheme="minorHAnsi" w:hAnsiTheme="minorHAnsi" w:cstheme="minorHAnsi"/>
        </w:rPr>
      </w:pPr>
    </w:p>
    <w:p w14:paraId="5643E05D" w14:textId="597D0C20" w:rsidR="000C75D9" w:rsidRPr="006850E2" w:rsidRDefault="000C75D9" w:rsidP="006850E2">
      <w:pPr>
        <w:rPr>
          <w:rFonts w:asciiTheme="minorHAnsi" w:hAnsiTheme="minorHAnsi" w:cstheme="minorHAnsi"/>
        </w:rPr>
      </w:pPr>
      <w:r w:rsidRPr="006850E2">
        <w:rPr>
          <w:rFonts w:asciiTheme="minorHAnsi" w:eastAsia="Calibri" w:hAnsiTheme="minorHAnsi" w:cstheme="minorHAnsi"/>
          <w:b/>
          <w:bCs/>
        </w:rPr>
        <w:t>Méthodes</w:t>
      </w:r>
      <w:r w:rsidR="006850E2" w:rsidRPr="006850E2">
        <w:rPr>
          <w:rFonts w:asciiTheme="minorHAnsi" w:eastAsia="Calibri" w:hAnsiTheme="minorHAnsi" w:cstheme="minorHAnsi"/>
          <w:b/>
          <w:bCs/>
        </w:rPr>
        <w:t>:</w:t>
      </w:r>
    </w:p>
    <w:p w14:paraId="05032BA7" w14:textId="73FB817B" w:rsidR="000C75D9" w:rsidRDefault="000C75D9" w:rsidP="006850E2">
      <w:pPr>
        <w:rPr>
          <w:rFonts w:asciiTheme="minorHAnsi" w:eastAsia="Calibri" w:hAnsiTheme="minorHAnsi" w:cstheme="minorHAnsi"/>
        </w:rPr>
      </w:pPr>
      <w:r w:rsidRPr="006850E2">
        <w:rPr>
          <w:rFonts w:asciiTheme="minorHAnsi" w:eastAsia="Calibri" w:hAnsiTheme="minorHAnsi" w:cstheme="minorHAnsi"/>
        </w:rPr>
        <w:t xml:space="preserve">Etude prospective des pratiques professionnelles incluant 59 patients (âge moyen 11,3 ans) programmés pour une FOGD sous anesthésie générale. Le niveau d'anxiété a été auto-évalué par l'enfant (EVA-A de 0 à 10) immédiatement avant et après la consultation IADE. Les résultats ont été stratifiés en 2 </w:t>
      </w:r>
      <w:r w:rsidR="006850E2" w:rsidRPr="006850E2">
        <w:rPr>
          <w:rFonts w:asciiTheme="minorHAnsi" w:eastAsia="Calibri" w:hAnsiTheme="minorHAnsi" w:cstheme="minorHAnsi"/>
        </w:rPr>
        <w:t>groupes:</w:t>
      </w:r>
      <w:r w:rsidRPr="006850E2">
        <w:rPr>
          <w:rFonts w:asciiTheme="minorHAnsi" w:eastAsia="Calibri" w:hAnsiTheme="minorHAnsi" w:cstheme="minorHAnsi"/>
        </w:rPr>
        <w:t xml:space="preserve"> "10 ans et moins" et " plus de 10 ans" afin de comparer l'efficacité de l'information pré-opératoire selon la maturité du patient.</w:t>
      </w:r>
    </w:p>
    <w:p w14:paraId="1B3A9F6F" w14:textId="77777777" w:rsidR="006850E2" w:rsidRPr="006850E2" w:rsidRDefault="006850E2" w:rsidP="006850E2">
      <w:pPr>
        <w:rPr>
          <w:rFonts w:asciiTheme="minorHAnsi" w:hAnsiTheme="minorHAnsi" w:cstheme="minorHAnsi"/>
        </w:rPr>
      </w:pPr>
    </w:p>
    <w:p w14:paraId="65AE4D4E" w14:textId="3303337A" w:rsidR="000C75D9" w:rsidRPr="006850E2" w:rsidRDefault="000C75D9" w:rsidP="006850E2">
      <w:pPr>
        <w:rPr>
          <w:rFonts w:asciiTheme="minorHAnsi" w:hAnsiTheme="minorHAnsi" w:cstheme="minorHAnsi"/>
          <w:b/>
          <w:bCs/>
        </w:rPr>
      </w:pPr>
      <w:r w:rsidRPr="006850E2">
        <w:rPr>
          <w:rFonts w:asciiTheme="minorHAnsi" w:eastAsia="Calibri" w:hAnsiTheme="minorHAnsi" w:cstheme="minorHAnsi"/>
          <w:b/>
          <w:bCs/>
        </w:rPr>
        <w:t>Résultats</w:t>
      </w:r>
      <w:r w:rsidR="006850E2" w:rsidRPr="006850E2">
        <w:rPr>
          <w:rFonts w:asciiTheme="minorHAnsi" w:eastAsia="Calibri" w:hAnsiTheme="minorHAnsi" w:cstheme="minorHAnsi"/>
          <w:b/>
          <w:bCs/>
        </w:rPr>
        <w:t>:</w:t>
      </w:r>
    </w:p>
    <w:p w14:paraId="6AD8868B" w14:textId="1B2AB1AA" w:rsidR="000C75D9" w:rsidRDefault="000C75D9" w:rsidP="006850E2">
      <w:pPr>
        <w:rPr>
          <w:rFonts w:asciiTheme="minorHAnsi" w:eastAsia="Calibri" w:hAnsiTheme="minorHAnsi" w:cstheme="minorHAnsi"/>
        </w:rPr>
      </w:pPr>
      <w:r w:rsidRPr="006850E2">
        <w:rPr>
          <w:rFonts w:asciiTheme="minorHAnsi" w:eastAsia="Calibri" w:hAnsiTheme="minorHAnsi" w:cstheme="minorHAnsi"/>
        </w:rPr>
        <w:t>L'anxiété globale moyenne est passée de 3,26 à 3,72 après la consultation. L'analyse par tranche d'âge révèle des tendances divergentes statistiquement et cliniquement significatives. Pour les enfants de 10 ans et moins, la consultation IADE est bénéfique avec une réduction du score d'anxiété (3,50 à 2,86). A l'inverse, une augmentation notable est enregistrée chez les plus de 10 ans (3,10 à 4,</w:t>
      </w:r>
      <w:r w:rsidR="006850E2" w:rsidRPr="006850E2">
        <w:rPr>
          <w:rFonts w:asciiTheme="minorHAnsi" w:eastAsia="Calibri" w:hAnsiTheme="minorHAnsi" w:cstheme="minorHAnsi"/>
        </w:rPr>
        <w:t>06)</w:t>
      </w:r>
      <w:r w:rsidRPr="006850E2">
        <w:rPr>
          <w:rFonts w:asciiTheme="minorHAnsi" w:eastAsia="Calibri" w:hAnsiTheme="minorHAnsi" w:cstheme="minorHAnsi"/>
        </w:rPr>
        <w:t>. Ces résultats concordent avec les données globales par spécialité chirurgicale montrant que si l'anxiété parentale est corrélée à l'âge, l'anxiété propre de l'enfant face à l'acte technique (FOGD) s'exacerbe à l'adolescence après une information détaillée.</w:t>
      </w:r>
    </w:p>
    <w:p w14:paraId="08709FE9" w14:textId="77777777" w:rsidR="006850E2" w:rsidRPr="006850E2" w:rsidRDefault="006850E2" w:rsidP="006850E2">
      <w:pPr>
        <w:rPr>
          <w:rFonts w:asciiTheme="minorHAnsi" w:hAnsiTheme="minorHAnsi" w:cstheme="minorHAnsi"/>
        </w:rPr>
      </w:pPr>
    </w:p>
    <w:p w14:paraId="0FAE8134" w14:textId="63B367C9" w:rsidR="000C75D9" w:rsidRPr="006850E2" w:rsidRDefault="000C75D9" w:rsidP="006850E2">
      <w:pPr>
        <w:rPr>
          <w:rFonts w:asciiTheme="minorHAnsi" w:hAnsiTheme="minorHAnsi" w:cstheme="minorHAnsi"/>
          <w:b/>
          <w:bCs/>
        </w:rPr>
      </w:pPr>
      <w:r w:rsidRPr="006850E2">
        <w:rPr>
          <w:rFonts w:asciiTheme="minorHAnsi" w:eastAsia="Calibri" w:hAnsiTheme="minorHAnsi" w:cstheme="minorHAnsi"/>
          <w:b/>
          <w:bCs/>
        </w:rPr>
        <w:t>Conclusion</w:t>
      </w:r>
      <w:r w:rsidR="006850E2" w:rsidRPr="006850E2">
        <w:rPr>
          <w:rFonts w:asciiTheme="minorHAnsi" w:eastAsia="Calibri" w:hAnsiTheme="minorHAnsi" w:cstheme="minorHAnsi"/>
          <w:b/>
          <w:bCs/>
        </w:rPr>
        <w:t>:</w:t>
      </w:r>
    </w:p>
    <w:p w14:paraId="349F615D" w14:textId="0BDC991A" w:rsidR="000C75D9" w:rsidRPr="006850E2" w:rsidRDefault="000C75D9" w:rsidP="006850E2">
      <w:pPr>
        <w:rPr>
          <w:rFonts w:asciiTheme="minorHAnsi" w:hAnsiTheme="minorHAnsi" w:cstheme="minorHAnsi"/>
        </w:rPr>
      </w:pPr>
      <w:r w:rsidRPr="006850E2">
        <w:rPr>
          <w:rFonts w:asciiTheme="minorHAnsi" w:eastAsia="Calibri" w:hAnsiTheme="minorHAnsi" w:cstheme="minorHAnsi"/>
        </w:rPr>
        <w:t xml:space="preserve">La consultation IADE est un outil de préparation efficace pour les jeunes enfants. Cependant, la majoration de l'anxiété chez les adolescents après consultation, souligne la nécessité d'un accompagnement personnalisé. Pour cette population à </w:t>
      </w:r>
      <w:r w:rsidR="006850E2" w:rsidRPr="006850E2">
        <w:rPr>
          <w:rFonts w:asciiTheme="minorHAnsi" w:eastAsia="Calibri" w:hAnsiTheme="minorHAnsi" w:cstheme="minorHAnsi"/>
        </w:rPr>
        <w:t>risque,</w:t>
      </w:r>
      <w:r w:rsidRPr="006850E2">
        <w:rPr>
          <w:rFonts w:asciiTheme="minorHAnsi" w:eastAsia="Calibri" w:hAnsiTheme="minorHAnsi" w:cstheme="minorHAnsi"/>
        </w:rPr>
        <w:t xml:space="preserve"> l'intégration de techniques de médiation (</w:t>
      </w:r>
      <w:r w:rsidR="006850E2" w:rsidRPr="006850E2">
        <w:rPr>
          <w:rFonts w:asciiTheme="minorHAnsi" w:eastAsia="Calibri" w:hAnsiTheme="minorHAnsi" w:cstheme="minorHAnsi"/>
        </w:rPr>
        <w:t>hypnose,</w:t>
      </w:r>
      <w:r w:rsidRPr="006850E2">
        <w:rPr>
          <w:rFonts w:asciiTheme="minorHAnsi" w:eastAsia="Calibri" w:hAnsiTheme="minorHAnsi" w:cstheme="minorHAnsi"/>
        </w:rPr>
        <w:t xml:space="preserve"> soutien </w:t>
      </w:r>
      <w:r w:rsidR="006850E2" w:rsidRPr="006850E2">
        <w:rPr>
          <w:rFonts w:asciiTheme="minorHAnsi" w:eastAsia="Calibri" w:hAnsiTheme="minorHAnsi" w:cstheme="minorHAnsi"/>
        </w:rPr>
        <w:t>psychologique)</w:t>
      </w:r>
      <w:r w:rsidRPr="006850E2">
        <w:rPr>
          <w:rFonts w:asciiTheme="minorHAnsi" w:eastAsia="Calibri" w:hAnsiTheme="minorHAnsi" w:cstheme="minorHAnsi"/>
        </w:rPr>
        <w:t xml:space="preserve"> dès la consultation est essentielle pour transformer l'information technique en une préparation sereine à l'acte endoscopique.</w:t>
      </w:r>
    </w:p>
    <w:p w14:paraId="6166EC79" w14:textId="77777777" w:rsidR="00646E6D" w:rsidRPr="006850E2" w:rsidRDefault="00646E6D" w:rsidP="008F0A77">
      <w:pPr>
        <w:spacing w:before="100" w:beforeAutospacing="1" w:after="100" w:afterAutospacing="1" w:line="240" w:lineRule="auto"/>
        <w:jc w:val="both"/>
        <w:rPr>
          <w:rFonts w:asciiTheme="minorHAnsi" w:hAnsiTheme="minorHAnsi" w:cstheme="minorHAnsi"/>
          <w:lang w:val="fr-FR"/>
        </w:rPr>
      </w:pPr>
    </w:p>
    <w:p w14:paraId="448AC6EE" w14:textId="77777777" w:rsidR="00FE6A44" w:rsidRPr="00313150" w:rsidRDefault="00FE6A44" w:rsidP="008F0A77">
      <w:pPr>
        <w:spacing w:before="100" w:beforeAutospacing="1" w:after="100" w:afterAutospacing="1" w:line="240" w:lineRule="auto"/>
        <w:jc w:val="both"/>
        <w:rPr>
          <w:rFonts w:asciiTheme="minorHAnsi" w:hAnsiTheme="minorHAnsi" w:cstheme="minorHAnsi"/>
          <w:sz w:val="22"/>
          <w:szCs w:val="22"/>
          <w:lang w:val="fr-FR"/>
        </w:rPr>
      </w:pPr>
      <w:r w:rsidRPr="00313150">
        <w:rPr>
          <w:rFonts w:asciiTheme="minorHAnsi" w:hAnsiTheme="minorHAnsi" w:cstheme="minorHAnsi"/>
          <w:sz w:val="22"/>
          <w:szCs w:val="22"/>
          <w:lang w:val="fr-FR"/>
        </w:rPr>
        <w:br w:type="page"/>
      </w:r>
    </w:p>
    <w:p w14:paraId="1AFE84A9" w14:textId="77777777" w:rsidR="00646E6D" w:rsidRPr="00E4712A" w:rsidRDefault="00FE5E18" w:rsidP="008F0A77">
      <w:pPr>
        <w:spacing w:before="100" w:beforeAutospacing="1" w:after="100" w:afterAutospacing="1" w:line="240" w:lineRule="auto"/>
        <w:jc w:val="both"/>
        <w:rPr>
          <w:rFonts w:cstheme="minorHAnsi"/>
          <w:b/>
          <w:lang w:val="fr-FR"/>
        </w:rPr>
      </w:pPr>
      <w:r w:rsidRPr="00E4712A">
        <w:rPr>
          <w:rFonts w:cstheme="minorHAnsi"/>
          <w:b/>
          <w:lang w:val="fr-FR"/>
        </w:rPr>
        <w:lastRenderedPageBreak/>
        <w:t xml:space="preserve">177- </w:t>
      </w:r>
      <w:r w:rsidR="00646E6D" w:rsidRPr="00E4712A">
        <w:rPr>
          <w:rFonts w:cstheme="minorHAnsi"/>
          <w:b/>
          <w:lang w:val="fr-FR"/>
        </w:rPr>
        <w:t>LA CHIRURGIE PEDIATRIQUE A L’ÈRE DE L’INTELLIGENCE ARTIFICIELLE : PROFIL DES USAGERS</w:t>
      </w:r>
      <w:r w:rsidR="00646E6D" w:rsidRPr="00E4712A">
        <w:rPr>
          <w:rFonts w:cstheme="minorHAnsi"/>
          <w:lang w:val="fr-FR"/>
        </w:rPr>
        <w:t xml:space="preserve"> </w:t>
      </w:r>
      <w:r w:rsidR="00646E6D" w:rsidRPr="00E4712A">
        <w:rPr>
          <w:rFonts w:cstheme="minorHAnsi"/>
          <w:b/>
          <w:lang w:val="fr-FR"/>
        </w:rPr>
        <w:t>ET ENJEUX DE FORMATION</w:t>
      </w:r>
      <w:r w:rsidR="00646E6D" w:rsidRPr="00E4712A">
        <w:rPr>
          <w:rFonts w:cstheme="minorHAnsi"/>
          <w:b/>
          <w:lang w:val="fr-FR"/>
        </w:rPr>
        <w:tab/>
      </w:r>
    </w:p>
    <w:p w14:paraId="313405F6" w14:textId="77777777" w:rsidR="00614628" w:rsidRPr="00E4712A" w:rsidRDefault="00614628" w:rsidP="008F0A77">
      <w:pPr>
        <w:spacing w:before="100" w:beforeAutospacing="1" w:after="100" w:afterAutospacing="1" w:line="240" w:lineRule="auto"/>
        <w:jc w:val="both"/>
        <w:rPr>
          <w:rFonts w:asciiTheme="minorHAnsi" w:hAnsiTheme="minorHAnsi" w:cstheme="minorHAnsi"/>
        </w:rPr>
      </w:pPr>
      <w:r w:rsidRPr="00E4712A">
        <w:rPr>
          <w:rFonts w:asciiTheme="minorHAnsi" w:eastAsia="Calibri" w:hAnsiTheme="minorHAnsi" w:cstheme="minorHAnsi"/>
          <w:u w:val="single"/>
        </w:rPr>
        <w:t>LOUBNA AQQAOUI</w:t>
      </w:r>
      <w:r w:rsidRPr="00E4712A">
        <w:rPr>
          <w:rFonts w:asciiTheme="minorHAnsi" w:eastAsia="Calibri" w:hAnsiTheme="minorHAnsi" w:cstheme="minorHAnsi"/>
        </w:rPr>
        <w:t>, ISMAIL BENOMAR, HADJAR NACIRI, HOUDA OUBEJJA</w:t>
      </w:r>
    </w:p>
    <w:p w14:paraId="33D57B8B" w14:textId="77777777" w:rsidR="00614628" w:rsidRPr="00E4712A" w:rsidRDefault="00614628" w:rsidP="008F0A77">
      <w:pPr>
        <w:spacing w:before="100" w:beforeAutospacing="1" w:after="100" w:afterAutospacing="1" w:line="240" w:lineRule="auto"/>
        <w:jc w:val="both"/>
        <w:rPr>
          <w:rFonts w:asciiTheme="minorHAnsi" w:hAnsiTheme="minorHAnsi" w:cstheme="minorHAnsi"/>
        </w:rPr>
      </w:pPr>
      <w:r w:rsidRPr="00E4712A">
        <w:rPr>
          <w:rFonts w:asciiTheme="minorHAnsi" w:eastAsia="Calibri" w:hAnsiTheme="minorHAnsi" w:cstheme="minorHAnsi"/>
        </w:rPr>
        <w:t>HOPITAL D'ENFANTS, CENTRE HOSPITALO UNIVERSITAIRE IBN SINA, FMPR, UNIVERSITE MOHAMED V, RABAT, Morocco</w:t>
      </w:r>
    </w:p>
    <w:p w14:paraId="1FF160C9" w14:textId="77777777" w:rsidR="000C75D9" w:rsidRPr="00E4712A" w:rsidRDefault="000C75D9" w:rsidP="008F0A77">
      <w:pPr>
        <w:pStyle w:val="Titre4"/>
        <w:spacing w:before="100" w:beforeAutospacing="1" w:after="100" w:afterAutospacing="1" w:line="240" w:lineRule="auto"/>
        <w:jc w:val="both"/>
        <w:rPr>
          <w:rFonts w:asciiTheme="minorHAnsi" w:hAnsiTheme="minorHAnsi" w:cstheme="minorHAnsi"/>
          <w:szCs w:val="18"/>
        </w:rPr>
      </w:pPr>
      <w:r w:rsidRPr="00E4712A">
        <w:rPr>
          <w:rFonts w:asciiTheme="minorHAnsi" w:eastAsia="Calibri" w:hAnsiTheme="minorHAnsi" w:cstheme="minorHAnsi"/>
          <w:b/>
          <w:szCs w:val="18"/>
        </w:rPr>
        <w:t>Abstract</w:t>
      </w:r>
    </w:p>
    <w:p w14:paraId="18B6873C" w14:textId="0B22C7A6" w:rsidR="00E4712A" w:rsidRDefault="00E4712A" w:rsidP="00E4712A">
      <w:pPr>
        <w:rPr>
          <w:rFonts w:asciiTheme="minorHAnsi" w:eastAsia="Calibri" w:hAnsiTheme="minorHAnsi" w:cstheme="minorHAnsi"/>
        </w:rPr>
      </w:pPr>
      <w:r w:rsidRPr="00E4712A">
        <w:rPr>
          <w:rFonts w:asciiTheme="minorHAnsi" w:eastAsia="Calibri" w:hAnsiTheme="minorHAnsi" w:cstheme="minorHAnsi"/>
          <w:b/>
        </w:rPr>
        <w:t>Introduction:</w:t>
      </w:r>
      <w:r w:rsidR="000C75D9" w:rsidRPr="00E4712A">
        <w:rPr>
          <w:rFonts w:asciiTheme="minorHAnsi" w:eastAsia="Calibri" w:hAnsiTheme="minorHAnsi" w:cstheme="minorHAnsi"/>
        </w:rPr>
        <w:t xml:space="preserve"> </w:t>
      </w:r>
    </w:p>
    <w:p w14:paraId="0A1AB7F8" w14:textId="34ED8FE8" w:rsidR="000C75D9" w:rsidRDefault="000C75D9" w:rsidP="00E4712A">
      <w:pPr>
        <w:rPr>
          <w:rFonts w:asciiTheme="minorHAnsi" w:eastAsia="Calibri" w:hAnsiTheme="minorHAnsi" w:cstheme="minorHAnsi"/>
        </w:rPr>
      </w:pPr>
      <w:r w:rsidRPr="00E4712A">
        <w:rPr>
          <w:rFonts w:asciiTheme="minorHAnsi" w:eastAsia="Calibri" w:hAnsiTheme="minorHAnsi" w:cstheme="minorHAnsi"/>
        </w:rPr>
        <w:t>L’intégration de l’Intelligence Artificielle (IA) en médecine marque un tournant technologique majeur. Si elle promet d’accroître la précision diagnostique et d’optimiser l’approche thérapeutique, elle soulève des questions inédites quant à la formation et la pratique quotidienne des praticiens. Ce travail analyse l’impact de ces technologies à travers le prisme des chirurgiens pédiatres actuels.</w:t>
      </w:r>
    </w:p>
    <w:p w14:paraId="7235354C" w14:textId="77777777" w:rsidR="00E4712A" w:rsidRPr="00E4712A" w:rsidRDefault="00E4712A" w:rsidP="00E4712A">
      <w:pPr>
        <w:rPr>
          <w:rFonts w:asciiTheme="minorHAnsi" w:hAnsiTheme="minorHAnsi" w:cstheme="minorHAnsi"/>
        </w:rPr>
      </w:pPr>
    </w:p>
    <w:p w14:paraId="0DF8500A" w14:textId="04BE6743" w:rsidR="00E4712A" w:rsidRDefault="00E4712A" w:rsidP="00E4712A">
      <w:pPr>
        <w:rPr>
          <w:rFonts w:asciiTheme="minorHAnsi" w:eastAsia="Calibri" w:hAnsiTheme="minorHAnsi" w:cstheme="minorHAnsi"/>
          <w:b/>
        </w:rPr>
      </w:pPr>
      <w:r w:rsidRPr="00E4712A">
        <w:rPr>
          <w:rFonts w:asciiTheme="minorHAnsi" w:eastAsia="Calibri" w:hAnsiTheme="minorHAnsi" w:cstheme="minorHAnsi"/>
          <w:b/>
        </w:rPr>
        <w:t>Méthodologie:</w:t>
      </w:r>
    </w:p>
    <w:p w14:paraId="3E105A5E" w14:textId="7E4A930D" w:rsidR="000C75D9" w:rsidRDefault="000C75D9" w:rsidP="00E4712A">
      <w:pPr>
        <w:rPr>
          <w:rFonts w:asciiTheme="minorHAnsi" w:eastAsia="Calibri" w:hAnsiTheme="minorHAnsi" w:cstheme="minorHAnsi"/>
        </w:rPr>
      </w:pPr>
      <w:r w:rsidRPr="00E4712A">
        <w:rPr>
          <w:rFonts w:asciiTheme="minorHAnsi" w:eastAsia="Calibri" w:hAnsiTheme="minorHAnsi" w:cstheme="minorHAnsi"/>
        </w:rPr>
        <w:t xml:space="preserve"> Nous avons mené une étude transversale internationale auprès de chirurgiens pédiatres via un questionnaire numérique diffusé auprès de plusieurs sociétés savantes. L’objectif était de caractériser le profil des utilisateurs et les modalités de cette transition numérique.</w:t>
      </w:r>
    </w:p>
    <w:p w14:paraId="78C157AE" w14:textId="77777777" w:rsidR="00E4712A" w:rsidRPr="00E4712A" w:rsidRDefault="00E4712A" w:rsidP="00E4712A">
      <w:pPr>
        <w:rPr>
          <w:rFonts w:asciiTheme="minorHAnsi" w:hAnsiTheme="minorHAnsi" w:cstheme="minorHAnsi"/>
        </w:rPr>
      </w:pPr>
    </w:p>
    <w:p w14:paraId="37F88EFC" w14:textId="62EFE3F9" w:rsidR="00E4712A" w:rsidRDefault="00E4712A" w:rsidP="00E4712A">
      <w:pPr>
        <w:rPr>
          <w:rFonts w:asciiTheme="minorHAnsi" w:eastAsia="Calibri" w:hAnsiTheme="minorHAnsi" w:cstheme="minorHAnsi"/>
          <w:b/>
        </w:rPr>
      </w:pPr>
      <w:r w:rsidRPr="00E4712A">
        <w:rPr>
          <w:rFonts w:asciiTheme="minorHAnsi" w:eastAsia="Calibri" w:hAnsiTheme="minorHAnsi" w:cstheme="minorHAnsi"/>
          <w:b/>
        </w:rPr>
        <w:t>Résultats:</w:t>
      </w:r>
    </w:p>
    <w:p w14:paraId="1467A79C" w14:textId="2C4D9923" w:rsidR="000C75D9" w:rsidRDefault="000C75D9" w:rsidP="00E4712A">
      <w:pPr>
        <w:rPr>
          <w:rFonts w:asciiTheme="minorHAnsi" w:eastAsia="Calibri" w:hAnsiTheme="minorHAnsi" w:cstheme="minorHAnsi"/>
        </w:rPr>
      </w:pPr>
      <w:r w:rsidRPr="00E4712A">
        <w:rPr>
          <w:rFonts w:asciiTheme="minorHAnsi" w:eastAsia="Calibri" w:hAnsiTheme="minorHAnsi" w:cstheme="minorHAnsi"/>
        </w:rPr>
        <w:t xml:space="preserve"> La population étudiée est majoritairement féminine (68 %) et expérimentée, avec 45 % de praticiens de plus de 40 ans. L’échantillon présente une répartition équilibrée entre résidents (25 %), professeurs (PES  25 %) et spécialistes (33 %). Fait notable, 88,5 % exercent en milieu académique. 37 % des utilisateurs ont moins de 5 ans d'expérience, contre 25 % ayant plus de 20 ans de pratique. Les outils IA étaient diverses (chatgpt, gemini, perplexity, notebook…). 87% des utilisateurs n’ont pas eu de formation au préalable et 40% ont un usage quotidien dans divers domaines de recherche, d’interprétation de résultats d’imagerie, outils de simulation, support pour des cours et conception de projets. Concernant le volet de perception; 38,5 % estiment que l’IA sécurise la décision clinique et 27 % pensent qu'elle réduit le risque d'erreur</w:t>
      </w:r>
    </w:p>
    <w:p w14:paraId="1896E314" w14:textId="77777777" w:rsidR="00E4712A" w:rsidRPr="00E4712A" w:rsidRDefault="00E4712A" w:rsidP="00E4712A">
      <w:pPr>
        <w:rPr>
          <w:rFonts w:asciiTheme="minorHAnsi" w:hAnsiTheme="minorHAnsi" w:cstheme="minorHAnsi"/>
        </w:rPr>
      </w:pPr>
    </w:p>
    <w:p w14:paraId="59D31C18" w14:textId="28325D16" w:rsidR="00E4712A" w:rsidRDefault="00E4712A" w:rsidP="00E4712A">
      <w:pPr>
        <w:rPr>
          <w:rFonts w:asciiTheme="minorHAnsi" w:eastAsia="Calibri" w:hAnsiTheme="minorHAnsi" w:cstheme="minorHAnsi"/>
          <w:b/>
        </w:rPr>
      </w:pPr>
      <w:r w:rsidRPr="00E4712A">
        <w:rPr>
          <w:rFonts w:asciiTheme="minorHAnsi" w:eastAsia="Calibri" w:hAnsiTheme="minorHAnsi" w:cstheme="minorHAnsi"/>
          <w:b/>
        </w:rPr>
        <w:t>Conclusion:</w:t>
      </w:r>
    </w:p>
    <w:p w14:paraId="6795CEE1" w14:textId="6F9247A3" w:rsidR="000C75D9" w:rsidRPr="00E4712A" w:rsidRDefault="000C75D9" w:rsidP="00E4712A">
      <w:pPr>
        <w:rPr>
          <w:rFonts w:asciiTheme="minorHAnsi" w:hAnsiTheme="minorHAnsi" w:cstheme="minorHAnsi"/>
        </w:rPr>
      </w:pPr>
      <w:r w:rsidRPr="00E4712A">
        <w:rPr>
          <w:rFonts w:asciiTheme="minorHAnsi" w:eastAsia="Calibri" w:hAnsiTheme="minorHAnsi" w:cstheme="minorHAnsi"/>
        </w:rPr>
        <w:t xml:space="preserve"> L'IA est perçue comme essentielle pour l'apprentissage par 51 % des répondants, et 73 % préconisent son intégration dans le curriculum de formation. Toutefois, l'éthique reste une préoccupation majeure, avec plus de 65 % des praticiens alertant sur la protection des données privées.</w:t>
      </w:r>
    </w:p>
    <w:p w14:paraId="792E8B51" w14:textId="77777777" w:rsidR="00646E6D" w:rsidRPr="00313150" w:rsidRDefault="00646E6D" w:rsidP="008F0A77">
      <w:pPr>
        <w:spacing w:before="100" w:beforeAutospacing="1" w:after="100" w:afterAutospacing="1" w:line="240" w:lineRule="auto"/>
        <w:jc w:val="both"/>
        <w:rPr>
          <w:rFonts w:asciiTheme="minorHAnsi" w:hAnsiTheme="minorHAnsi" w:cstheme="minorHAnsi"/>
          <w:sz w:val="22"/>
          <w:szCs w:val="22"/>
          <w:lang w:val="fr-FR"/>
        </w:rPr>
      </w:pPr>
    </w:p>
    <w:p w14:paraId="09A38CC1" w14:textId="77777777" w:rsidR="00803A29" w:rsidRDefault="00803A29" w:rsidP="008F0A77">
      <w:pPr>
        <w:spacing w:before="100" w:beforeAutospacing="1" w:after="100" w:afterAutospacing="1" w:line="240" w:lineRule="auto"/>
        <w:jc w:val="both"/>
        <w:rPr>
          <w:rStyle w:val="Accentuationintense"/>
          <w:rFonts w:asciiTheme="minorHAnsi" w:hAnsiTheme="minorHAnsi" w:cstheme="minorHAnsi"/>
          <w:sz w:val="22"/>
          <w:szCs w:val="22"/>
          <w:lang w:val="fr-FR"/>
        </w:rPr>
      </w:pPr>
    </w:p>
    <w:p w14:paraId="625B71FF" w14:textId="77777777" w:rsidR="007B197C" w:rsidRDefault="007B197C" w:rsidP="008F0A77">
      <w:pPr>
        <w:spacing w:before="100" w:beforeAutospacing="1" w:after="100" w:afterAutospacing="1" w:line="240" w:lineRule="auto"/>
        <w:jc w:val="both"/>
        <w:rPr>
          <w:rStyle w:val="Rfrenceintense"/>
          <w:rFonts w:asciiTheme="minorHAnsi" w:hAnsiTheme="minorHAnsi" w:cstheme="minorHAnsi"/>
          <w:sz w:val="22"/>
          <w:szCs w:val="22"/>
          <w:lang w:val="fr-FR"/>
        </w:rPr>
      </w:pPr>
    </w:p>
    <w:p w14:paraId="69313214" w14:textId="77777777" w:rsidR="00FF2C1D" w:rsidRDefault="00FF2C1D" w:rsidP="008F0A77">
      <w:pPr>
        <w:spacing w:before="100" w:beforeAutospacing="1" w:after="100" w:afterAutospacing="1" w:line="240" w:lineRule="auto"/>
        <w:jc w:val="both"/>
        <w:rPr>
          <w:rStyle w:val="Accentuation"/>
          <w:rFonts w:asciiTheme="minorHAnsi" w:hAnsiTheme="minorHAnsi" w:cstheme="minorHAnsi"/>
          <w:sz w:val="22"/>
          <w:szCs w:val="22"/>
        </w:rPr>
      </w:pPr>
    </w:p>
    <w:p w14:paraId="1F5B1F6E" w14:textId="77777777" w:rsidR="00FF2C1D" w:rsidRDefault="00FF2C1D" w:rsidP="008F0A77">
      <w:pPr>
        <w:spacing w:before="100" w:beforeAutospacing="1" w:after="100" w:afterAutospacing="1" w:line="240" w:lineRule="auto"/>
        <w:jc w:val="both"/>
        <w:rPr>
          <w:rStyle w:val="Rfrenceintense"/>
          <w:rFonts w:asciiTheme="minorHAnsi" w:hAnsiTheme="minorHAnsi" w:cstheme="minorHAnsi"/>
          <w:sz w:val="22"/>
          <w:szCs w:val="22"/>
          <w:lang w:val="fr-FR"/>
        </w:rPr>
      </w:pPr>
    </w:p>
    <w:p w14:paraId="05D18399" w14:textId="77777777" w:rsidR="00FF2C1D" w:rsidRDefault="00FF2C1D" w:rsidP="008F0A77">
      <w:pPr>
        <w:spacing w:before="100" w:beforeAutospacing="1" w:after="100" w:afterAutospacing="1" w:line="240" w:lineRule="auto"/>
        <w:jc w:val="both"/>
        <w:rPr>
          <w:rStyle w:val="Rfrenceintense"/>
          <w:rFonts w:asciiTheme="minorHAnsi" w:hAnsiTheme="minorHAnsi" w:cstheme="minorHAnsi"/>
          <w:sz w:val="22"/>
          <w:szCs w:val="22"/>
          <w:lang w:val="fr-FR"/>
        </w:rPr>
      </w:pPr>
    </w:p>
    <w:p w14:paraId="51B246BE" w14:textId="77777777" w:rsidR="00FF2C1D" w:rsidRDefault="00FF2C1D" w:rsidP="008F0A77">
      <w:pPr>
        <w:spacing w:before="100" w:beforeAutospacing="1" w:after="100" w:afterAutospacing="1" w:line="240" w:lineRule="auto"/>
        <w:jc w:val="both"/>
        <w:rPr>
          <w:rStyle w:val="Rfrenceintense"/>
          <w:rFonts w:asciiTheme="minorHAnsi" w:hAnsiTheme="minorHAnsi" w:cstheme="minorHAnsi"/>
          <w:sz w:val="22"/>
          <w:szCs w:val="22"/>
          <w:lang w:val="fr-FR"/>
        </w:rPr>
      </w:pPr>
    </w:p>
    <w:p w14:paraId="3F50CFC6" w14:textId="77777777" w:rsidR="00FF2C1D" w:rsidRDefault="00FF2C1D" w:rsidP="008F0A77">
      <w:pPr>
        <w:spacing w:before="100" w:beforeAutospacing="1" w:after="100" w:afterAutospacing="1" w:line="240" w:lineRule="auto"/>
        <w:jc w:val="both"/>
        <w:rPr>
          <w:rStyle w:val="Rfrenceintense"/>
          <w:rFonts w:asciiTheme="minorHAnsi" w:hAnsiTheme="minorHAnsi" w:cstheme="minorHAnsi"/>
          <w:sz w:val="22"/>
          <w:szCs w:val="22"/>
          <w:lang w:val="fr-FR"/>
        </w:rPr>
      </w:pPr>
    </w:p>
    <w:p w14:paraId="193E73A3" w14:textId="2F29EAF0" w:rsidR="00803A29" w:rsidRPr="00E4712A" w:rsidRDefault="00803A29" w:rsidP="00E4712A">
      <w:pPr>
        <w:spacing w:before="100" w:beforeAutospacing="1" w:after="100" w:afterAutospacing="1" w:line="240" w:lineRule="auto"/>
        <w:ind w:left="2160" w:firstLine="720"/>
        <w:jc w:val="both"/>
        <w:rPr>
          <w:rFonts w:asciiTheme="minorHAnsi" w:hAnsiTheme="minorHAnsi" w:cstheme="minorHAnsi"/>
          <w:b/>
          <w:bCs/>
          <w:smallCaps/>
          <w:color w:val="4F81BD" w:themeColor="accent1"/>
          <w:spacing w:val="5"/>
          <w:sz w:val="22"/>
          <w:szCs w:val="22"/>
          <w:lang w:val="fr-FR"/>
        </w:rPr>
      </w:pPr>
      <w:r w:rsidRPr="00313150">
        <w:rPr>
          <w:rStyle w:val="Rfrenceintense"/>
          <w:rFonts w:asciiTheme="minorHAnsi" w:hAnsiTheme="minorHAnsi" w:cstheme="minorHAnsi"/>
          <w:sz w:val="22"/>
          <w:szCs w:val="22"/>
          <w:lang w:val="fr-FR"/>
        </w:rPr>
        <w:lastRenderedPageBreak/>
        <w:t xml:space="preserve">Posters commentés </w:t>
      </w:r>
    </w:p>
    <w:p w14:paraId="0BE70045" w14:textId="77777777" w:rsidR="00803A29" w:rsidRPr="00E4712A" w:rsidRDefault="00441A8A" w:rsidP="008F0A77">
      <w:pPr>
        <w:spacing w:before="100" w:beforeAutospacing="1" w:after="100" w:afterAutospacing="1" w:line="240" w:lineRule="auto"/>
        <w:jc w:val="both"/>
        <w:rPr>
          <w:rFonts w:cstheme="minorHAnsi"/>
          <w:b/>
          <w:lang w:val="fr-FR"/>
        </w:rPr>
      </w:pPr>
      <w:r w:rsidRPr="00E4712A">
        <w:rPr>
          <w:rFonts w:cstheme="minorHAnsi"/>
          <w:b/>
          <w:lang w:val="fr-FR"/>
        </w:rPr>
        <w:t xml:space="preserve">97- </w:t>
      </w:r>
      <w:r w:rsidR="00803A29" w:rsidRPr="00E4712A">
        <w:rPr>
          <w:rFonts w:cstheme="minorHAnsi"/>
          <w:b/>
          <w:lang w:val="fr-FR"/>
        </w:rPr>
        <w:t>QUELLE VALEUR DU SIGNE DU TALON DANS LE DIAGNOSTIC DE L’APPENDICITE AIGUE ?</w:t>
      </w:r>
    </w:p>
    <w:p w14:paraId="3802188E" w14:textId="77777777" w:rsidR="0038353F" w:rsidRPr="00E4712A" w:rsidRDefault="0038353F" w:rsidP="008F0A77">
      <w:pPr>
        <w:spacing w:before="100" w:beforeAutospacing="1" w:after="100" w:afterAutospacing="1" w:line="240" w:lineRule="auto"/>
        <w:jc w:val="both"/>
        <w:rPr>
          <w:rFonts w:asciiTheme="minorHAnsi" w:hAnsiTheme="minorHAnsi" w:cstheme="minorHAnsi"/>
          <w:lang w:val="fr-FR"/>
        </w:rPr>
      </w:pPr>
      <w:r w:rsidRPr="00E4712A">
        <w:rPr>
          <w:rFonts w:asciiTheme="minorHAnsi" w:eastAsia="Calibri" w:hAnsiTheme="minorHAnsi" w:cstheme="minorHAnsi"/>
          <w:u w:val="single"/>
          <w:lang w:val="fr-FR"/>
        </w:rPr>
        <w:t>Mohamed TOURE</w:t>
      </w:r>
      <w:r w:rsidRPr="00E4712A">
        <w:rPr>
          <w:rFonts w:asciiTheme="minorHAnsi" w:eastAsia="Calibri" w:hAnsiTheme="minorHAnsi" w:cstheme="minorHAnsi"/>
          <w:vertAlign w:val="superscript"/>
          <w:lang w:val="fr-FR"/>
        </w:rPr>
        <w:t>1</w:t>
      </w:r>
      <w:r w:rsidRPr="00E4712A">
        <w:rPr>
          <w:rFonts w:asciiTheme="minorHAnsi" w:eastAsia="Calibri" w:hAnsiTheme="minorHAnsi" w:cstheme="minorHAnsi"/>
          <w:lang w:val="fr-FR"/>
        </w:rPr>
        <w:t>, Marie BOUSQUET</w:t>
      </w:r>
      <w:r w:rsidRPr="00E4712A">
        <w:rPr>
          <w:rFonts w:asciiTheme="minorHAnsi" w:eastAsia="Calibri" w:hAnsiTheme="minorHAnsi" w:cstheme="minorHAnsi"/>
          <w:vertAlign w:val="superscript"/>
          <w:lang w:val="fr-FR"/>
        </w:rPr>
        <w:t>1,2</w:t>
      </w:r>
      <w:r w:rsidRPr="00E4712A">
        <w:rPr>
          <w:rFonts w:asciiTheme="minorHAnsi" w:eastAsia="Calibri" w:hAnsiTheme="minorHAnsi" w:cstheme="minorHAnsi"/>
          <w:lang w:val="fr-FR"/>
        </w:rPr>
        <w:t>, Thibault ALBENQUE</w:t>
      </w:r>
      <w:r w:rsidRPr="00E4712A">
        <w:rPr>
          <w:rFonts w:asciiTheme="minorHAnsi" w:eastAsia="Calibri" w:hAnsiTheme="minorHAnsi" w:cstheme="minorHAnsi"/>
          <w:vertAlign w:val="superscript"/>
          <w:lang w:val="fr-FR"/>
        </w:rPr>
        <w:t>1</w:t>
      </w:r>
      <w:r w:rsidRPr="00E4712A">
        <w:rPr>
          <w:rFonts w:asciiTheme="minorHAnsi" w:eastAsia="Calibri" w:hAnsiTheme="minorHAnsi" w:cstheme="minorHAnsi"/>
          <w:lang w:val="fr-FR"/>
        </w:rPr>
        <w:t>, Raphaelle DE OLIVEIRA</w:t>
      </w:r>
      <w:r w:rsidRPr="00E4712A">
        <w:rPr>
          <w:rFonts w:asciiTheme="minorHAnsi" w:eastAsia="Calibri" w:hAnsiTheme="minorHAnsi" w:cstheme="minorHAnsi"/>
          <w:vertAlign w:val="superscript"/>
          <w:lang w:val="fr-FR"/>
        </w:rPr>
        <w:t>1</w:t>
      </w:r>
      <w:r w:rsidRPr="00E4712A">
        <w:rPr>
          <w:rFonts w:asciiTheme="minorHAnsi" w:eastAsia="Calibri" w:hAnsiTheme="minorHAnsi" w:cstheme="minorHAnsi"/>
          <w:lang w:val="fr-FR"/>
        </w:rPr>
        <w:t>, alexandra VANNIER</w:t>
      </w:r>
      <w:r w:rsidRPr="00E4712A">
        <w:rPr>
          <w:rFonts w:asciiTheme="minorHAnsi" w:eastAsia="Calibri" w:hAnsiTheme="minorHAnsi" w:cstheme="minorHAnsi"/>
          <w:vertAlign w:val="superscript"/>
          <w:lang w:val="fr-FR"/>
        </w:rPr>
        <w:t>1</w:t>
      </w:r>
      <w:r w:rsidRPr="00E4712A">
        <w:rPr>
          <w:rFonts w:asciiTheme="minorHAnsi" w:eastAsia="Calibri" w:hAnsiTheme="minorHAnsi" w:cstheme="minorHAnsi"/>
          <w:lang w:val="fr-FR"/>
        </w:rPr>
        <w:t>, jenna HOUARI</w:t>
      </w:r>
      <w:r w:rsidRPr="00E4712A">
        <w:rPr>
          <w:rFonts w:asciiTheme="minorHAnsi" w:eastAsia="Calibri" w:hAnsiTheme="minorHAnsi" w:cstheme="minorHAnsi"/>
          <w:vertAlign w:val="superscript"/>
          <w:lang w:val="fr-FR"/>
        </w:rPr>
        <w:t>1</w:t>
      </w:r>
      <w:r w:rsidRPr="00E4712A">
        <w:rPr>
          <w:rFonts w:asciiTheme="minorHAnsi" w:eastAsia="Calibri" w:hAnsiTheme="minorHAnsi" w:cstheme="minorHAnsi"/>
          <w:lang w:val="fr-FR"/>
        </w:rPr>
        <w:t>, Theo JULIA</w:t>
      </w:r>
      <w:r w:rsidRPr="00E4712A">
        <w:rPr>
          <w:rFonts w:asciiTheme="minorHAnsi" w:eastAsia="Calibri" w:hAnsiTheme="minorHAnsi" w:cstheme="minorHAnsi"/>
          <w:vertAlign w:val="superscript"/>
          <w:lang w:val="fr-FR"/>
        </w:rPr>
        <w:t>1</w:t>
      </w:r>
      <w:r w:rsidRPr="00E4712A">
        <w:rPr>
          <w:rFonts w:asciiTheme="minorHAnsi" w:eastAsia="Calibri" w:hAnsiTheme="minorHAnsi" w:cstheme="minorHAnsi"/>
          <w:lang w:val="fr-FR"/>
        </w:rPr>
        <w:t>, pauline LOPEZ</w:t>
      </w:r>
      <w:r w:rsidRPr="00E4712A">
        <w:rPr>
          <w:rFonts w:asciiTheme="minorHAnsi" w:eastAsia="Calibri" w:hAnsiTheme="minorHAnsi" w:cstheme="minorHAnsi"/>
          <w:vertAlign w:val="superscript"/>
          <w:lang w:val="fr-FR"/>
        </w:rPr>
        <w:t>1</w:t>
      </w:r>
      <w:r w:rsidRPr="00E4712A">
        <w:rPr>
          <w:rFonts w:asciiTheme="minorHAnsi" w:eastAsia="Calibri" w:hAnsiTheme="minorHAnsi" w:cstheme="minorHAnsi"/>
          <w:lang w:val="fr-FR"/>
        </w:rPr>
        <w:t>, Quentin BALLOUHEY</w:t>
      </w:r>
      <w:r w:rsidRPr="00E4712A">
        <w:rPr>
          <w:rFonts w:asciiTheme="minorHAnsi" w:eastAsia="Calibri" w:hAnsiTheme="minorHAnsi" w:cstheme="minorHAnsi"/>
          <w:vertAlign w:val="superscript"/>
          <w:lang w:val="fr-FR"/>
        </w:rPr>
        <w:t>1</w:t>
      </w:r>
    </w:p>
    <w:p w14:paraId="4374CFFC" w14:textId="77777777" w:rsidR="0038353F" w:rsidRPr="00E4712A" w:rsidRDefault="0038353F" w:rsidP="008F0A77">
      <w:pPr>
        <w:spacing w:before="100" w:beforeAutospacing="1" w:after="100" w:afterAutospacing="1" w:line="240" w:lineRule="auto"/>
        <w:jc w:val="both"/>
        <w:rPr>
          <w:rFonts w:asciiTheme="minorHAnsi" w:hAnsiTheme="minorHAnsi" w:cstheme="minorHAnsi"/>
          <w:lang w:val="fr-FR"/>
        </w:rPr>
      </w:pPr>
      <w:r w:rsidRPr="00E4712A">
        <w:rPr>
          <w:rFonts w:asciiTheme="minorHAnsi" w:eastAsia="Calibri" w:hAnsiTheme="minorHAnsi" w:cstheme="minorHAnsi"/>
          <w:vertAlign w:val="superscript"/>
          <w:lang w:val="fr-FR"/>
        </w:rPr>
        <w:t>1</w:t>
      </w:r>
      <w:r w:rsidRPr="00E4712A">
        <w:rPr>
          <w:rFonts w:asciiTheme="minorHAnsi" w:eastAsia="Calibri" w:hAnsiTheme="minorHAnsi" w:cstheme="minorHAnsi"/>
          <w:lang w:val="fr-FR"/>
        </w:rPr>
        <w:t xml:space="preserve">CHU, Limoges, France. </w:t>
      </w:r>
      <w:r w:rsidRPr="00E4712A">
        <w:rPr>
          <w:rFonts w:asciiTheme="minorHAnsi" w:eastAsia="Calibri" w:hAnsiTheme="minorHAnsi" w:cstheme="minorHAnsi"/>
          <w:vertAlign w:val="superscript"/>
          <w:lang w:val="fr-FR"/>
        </w:rPr>
        <w:t>2</w:t>
      </w:r>
      <w:r w:rsidRPr="00E4712A">
        <w:rPr>
          <w:rFonts w:asciiTheme="minorHAnsi" w:eastAsia="Calibri" w:hAnsiTheme="minorHAnsi" w:cstheme="minorHAnsi"/>
          <w:lang w:val="fr-FR"/>
        </w:rPr>
        <w:t>CHU, Tours, France</w:t>
      </w:r>
    </w:p>
    <w:p w14:paraId="735BCC90" w14:textId="77777777" w:rsidR="000C75D9" w:rsidRPr="00E4712A" w:rsidRDefault="000C75D9" w:rsidP="008F0A77">
      <w:pPr>
        <w:pStyle w:val="Titre4"/>
        <w:spacing w:before="100" w:beforeAutospacing="1" w:after="100" w:afterAutospacing="1" w:line="240" w:lineRule="auto"/>
        <w:jc w:val="both"/>
        <w:rPr>
          <w:rFonts w:asciiTheme="minorHAnsi" w:hAnsiTheme="minorHAnsi" w:cstheme="minorHAnsi"/>
          <w:szCs w:val="18"/>
        </w:rPr>
      </w:pPr>
      <w:r w:rsidRPr="00E4712A">
        <w:rPr>
          <w:rFonts w:asciiTheme="minorHAnsi" w:eastAsia="Calibri" w:hAnsiTheme="minorHAnsi" w:cstheme="minorHAnsi"/>
          <w:b/>
          <w:szCs w:val="18"/>
        </w:rPr>
        <w:t>Abstract</w:t>
      </w:r>
    </w:p>
    <w:p w14:paraId="23C39E3C" w14:textId="0479CC9F" w:rsidR="000C75D9" w:rsidRPr="00E4712A" w:rsidRDefault="000C75D9" w:rsidP="00E4712A">
      <w:pPr>
        <w:rPr>
          <w:rFonts w:asciiTheme="minorHAnsi" w:hAnsiTheme="minorHAnsi" w:cstheme="minorHAnsi"/>
          <w:b/>
          <w:bCs/>
        </w:rPr>
      </w:pPr>
      <w:r w:rsidRPr="00E4712A">
        <w:rPr>
          <w:rFonts w:asciiTheme="minorHAnsi" w:eastAsia="Calibri" w:hAnsiTheme="minorHAnsi" w:cstheme="minorHAnsi"/>
          <w:b/>
          <w:bCs/>
        </w:rPr>
        <w:t>Introduction</w:t>
      </w:r>
      <w:r w:rsidR="00E4712A">
        <w:rPr>
          <w:rFonts w:asciiTheme="minorHAnsi" w:eastAsia="Calibri" w:hAnsiTheme="minorHAnsi" w:cstheme="minorHAnsi"/>
          <w:b/>
          <w:bCs/>
        </w:rPr>
        <w:t>:</w:t>
      </w:r>
    </w:p>
    <w:p w14:paraId="229A2942" w14:textId="4D13A881" w:rsidR="000C75D9" w:rsidRDefault="000C75D9" w:rsidP="00E4712A">
      <w:pPr>
        <w:rPr>
          <w:rFonts w:asciiTheme="minorHAnsi" w:eastAsia="Calibri" w:hAnsiTheme="minorHAnsi" w:cstheme="minorHAnsi"/>
        </w:rPr>
      </w:pPr>
      <w:r w:rsidRPr="00E4712A">
        <w:rPr>
          <w:rFonts w:asciiTheme="minorHAnsi" w:eastAsia="Calibri" w:hAnsiTheme="minorHAnsi" w:cstheme="minorHAnsi"/>
        </w:rPr>
        <w:t xml:space="preserve">L’appendicite aigue est une urgence fréquente en chirurgie pédiatrique dont le diagnostic reste difficile. Le signe du talon est un score clinique tripartite simple (grimace, ceinture, grognement) basé sur l’évaluation de la douleur déclenchée par la percussion du talon en position debout. But de </w:t>
      </w:r>
      <w:r w:rsidR="00E4712A" w:rsidRPr="00E4712A">
        <w:rPr>
          <w:rFonts w:asciiTheme="minorHAnsi" w:eastAsia="Calibri" w:hAnsiTheme="minorHAnsi" w:cstheme="minorHAnsi"/>
        </w:rPr>
        <w:t>l’étude:</w:t>
      </w:r>
      <w:r w:rsidRPr="00E4712A">
        <w:rPr>
          <w:rFonts w:asciiTheme="minorHAnsi" w:eastAsia="Calibri" w:hAnsiTheme="minorHAnsi" w:cstheme="minorHAnsi"/>
        </w:rPr>
        <w:t xml:space="preserve"> comparer la valeur diagnostique de la défense abdominale, du signe du talon et du Pediatric Appendicite Score (PAS) pour l’algorithme décisionnel.</w:t>
      </w:r>
    </w:p>
    <w:p w14:paraId="0429C94A" w14:textId="77777777" w:rsidR="00E4712A" w:rsidRPr="00E4712A" w:rsidRDefault="00E4712A" w:rsidP="00E4712A">
      <w:pPr>
        <w:rPr>
          <w:rFonts w:asciiTheme="minorHAnsi" w:hAnsiTheme="minorHAnsi" w:cstheme="minorHAnsi"/>
        </w:rPr>
      </w:pPr>
    </w:p>
    <w:p w14:paraId="0F2D8B11" w14:textId="521BC0D2" w:rsidR="000C75D9" w:rsidRPr="00E4712A" w:rsidRDefault="000C75D9" w:rsidP="00E4712A">
      <w:pPr>
        <w:rPr>
          <w:rFonts w:asciiTheme="minorHAnsi" w:hAnsiTheme="minorHAnsi" w:cstheme="minorHAnsi"/>
          <w:b/>
          <w:bCs/>
        </w:rPr>
      </w:pPr>
      <w:r w:rsidRPr="00E4712A">
        <w:rPr>
          <w:rFonts w:asciiTheme="minorHAnsi" w:eastAsia="Calibri" w:hAnsiTheme="minorHAnsi" w:cstheme="minorHAnsi"/>
          <w:b/>
          <w:bCs/>
        </w:rPr>
        <w:t>Matériel et méthode</w:t>
      </w:r>
      <w:r w:rsidR="00E4712A">
        <w:rPr>
          <w:rFonts w:asciiTheme="minorHAnsi" w:eastAsia="Calibri" w:hAnsiTheme="minorHAnsi" w:cstheme="minorHAnsi"/>
          <w:b/>
          <w:bCs/>
        </w:rPr>
        <w:t>:</w:t>
      </w:r>
    </w:p>
    <w:p w14:paraId="613CC698" w14:textId="77777777" w:rsidR="000C75D9" w:rsidRDefault="000C75D9" w:rsidP="00E4712A">
      <w:pPr>
        <w:rPr>
          <w:rFonts w:asciiTheme="minorHAnsi" w:eastAsia="Calibri" w:hAnsiTheme="minorHAnsi" w:cstheme="minorHAnsi"/>
        </w:rPr>
      </w:pPr>
      <w:r w:rsidRPr="00E4712A">
        <w:rPr>
          <w:rFonts w:asciiTheme="minorHAnsi" w:eastAsia="Calibri" w:hAnsiTheme="minorHAnsi" w:cstheme="minorHAnsi"/>
        </w:rPr>
        <w:t>Nous avons réalisé aux urgences pédiatriques entre novembre 2025 et mars 2026 une étude prospective unicentrique pour les patients avec syndrome appendiculaire (examen et bilan biologique positifs). Les patients inclus avaient un examen clinique incluant palpation abdominale et signe de talon par un interne et un senior de chirurgie. L’indication opératoire était posée après échographie ou tomodensitométrie. Le critère de jugement était l’examen histopathologique.</w:t>
      </w:r>
    </w:p>
    <w:p w14:paraId="46090952" w14:textId="77777777" w:rsidR="00E4712A" w:rsidRPr="00E4712A" w:rsidRDefault="00E4712A" w:rsidP="00E4712A">
      <w:pPr>
        <w:rPr>
          <w:rFonts w:asciiTheme="minorHAnsi" w:hAnsiTheme="minorHAnsi" w:cstheme="minorHAnsi"/>
        </w:rPr>
      </w:pPr>
    </w:p>
    <w:p w14:paraId="739B90A1" w14:textId="63B7610F" w:rsidR="000C75D9" w:rsidRPr="00E4712A" w:rsidRDefault="000C75D9" w:rsidP="00E4712A">
      <w:pPr>
        <w:rPr>
          <w:rFonts w:asciiTheme="minorHAnsi" w:hAnsiTheme="minorHAnsi" w:cstheme="minorHAnsi"/>
        </w:rPr>
      </w:pPr>
      <w:r w:rsidRPr="00E4712A">
        <w:rPr>
          <w:rFonts w:asciiTheme="minorHAnsi" w:eastAsia="Calibri" w:hAnsiTheme="minorHAnsi" w:cstheme="minorHAnsi"/>
          <w:b/>
          <w:bCs/>
        </w:rPr>
        <w:t>Résultats</w:t>
      </w:r>
      <w:r w:rsidR="00E4712A">
        <w:rPr>
          <w:rFonts w:asciiTheme="minorHAnsi" w:eastAsia="Calibri" w:hAnsiTheme="minorHAnsi" w:cstheme="minorHAnsi"/>
        </w:rPr>
        <w:t>:</w:t>
      </w:r>
    </w:p>
    <w:p w14:paraId="32086168" w14:textId="77777777" w:rsidR="000C75D9" w:rsidRPr="00E4712A" w:rsidRDefault="000C75D9" w:rsidP="00E4712A">
      <w:pPr>
        <w:rPr>
          <w:rFonts w:asciiTheme="minorHAnsi" w:hAnsiTheme="minorHAnsi" w:cstheme="minorHAnsi"/>
        </w:rPr>
      </w:pPr>
      <w:r w:rsidRPr="00E4712A">
        <w:rPr>
          <w:rFonts w:asciiTheme="minorHAnsi" w:eastAsia="Calibri" w:hAnsiTheme="minorHAnsi" w:cstheme="minorHAnsi"/>
        </w:rPr>
        <w:t>Sur les 256 patients admis, 57 ont été inclus (PAS moyen 5,6 +/-2,5). Parmi eux, 38 patients ont été opérés avec 100% d‘appendicite confirmée et 19 n’ont pas été opérés. Dans chacun des groupes, il y avait respectivement 65% vs.37% de défense, 100% vs.0% de signe du talon (3 composantes positives) et 6,0+/-2,5 vs. 4,7+/-2,4 ; p inférieur à 0.05) de score PAS.</w:t>
      </w:r>
    </w:p>
    <w:p w14:paraId="068DA26F" w14:textId="77777777" w:rsidR="000C75D9" w:rsidRDefault="000C75D9" w:rsidP="00E4712A">
      <w:pPr>
        <w:rPr>
          <w:rFonts w:asciiTheme="minorHAnsi" w:eastAsia="Calibri" w:hAnsiTheme="minorHAnsi" w:cstheme="minorHAnsi"/>
        </w:rPr>
      </w:pPr>
      <w:r w:rsidRPr="00E4712A">
        <w:rPr>
          <w:rFonts w:asciiTheme="minorHAnsi" w:eastAsia="Calibri" w:hAnsiTheme="minorHAnsi" w:cstheme="minorHAnsi"/>
        </w:rPr>
        <w:t>La valeur prédictive positive du signe du talon était de 100% en considérant 3 composantes positives et 93% en considérant deux composantes positives. Sa valeur prédictive positive était ainsi supérieure à celle de la défense et du PAS dans cette étude. Cette tendance pourrait s’expliquer par une meilleure objectivité et l’exploration de l’irritation péritonéale mise à défaut par la palpation dans l’appendicite pelvienne.</w:t>
      </w:r>
    </w:p>
    <w:p w14:paraId="3C6BC954" w14:textId="77777777" w:rsidR="00E4712A" w:rsidRPr="00E4712A" w:rsidRDefault="00E4712A" w:rsidP="00E4712A">
      <w:pPr>
        <w:rPr>
          <w:rFonts w:asciiTheme="minorHAnsi" w:hAnsiTheme="minorHAnsi" w:cstheme="minorHAnsi"/>
        </w:rPr>
      </w:pPr>
    </w:p>
    <w:p w14:paraId="029D3307" w14:textId="0E176A45" w:rsidR="000C75D9" w:rsidRPr="00E4712A" w:rsidRDefault="000C75D9" w:rsidP="00E4712A">
      <w:pPr>
        <w:rPr>
          <w:rFonts w:asciiTheme="minorHAnsi" w:hAnsiTheme="minorHAnsi" w:cstheme="minorHAnsi"/>
          <w:b/>
          <w:bCs/>
        </w:rPr>
      </w:pPr>
      <w:r w:rsidRPr="00E4712A">
        <w:rPr>
          <w:rFonts w:asciiTheme="minorHAnsi" w:eastAsia="Calibri" w:hAnsiTheme="minorHAnsi" w:cstheme="minorHAnsi"/>
          <w:b/>
          <w:bCs/>
        </w:rPr>
        <w:t>Conclusion</w:t>
      </w:r>
      <w:r w:rsidR="00E4712A">
        <w:rPr>
          <w:rFonts w:asciiTheme="minorHAnsi" w:eastAsia="Calibri" w:hAnsiTheme="minorHAnsi" w:cstheme="minorHAnsi"/>
          <w:b/>
          <w:bCs/>
        </w:rPr>
        <w:t>:</w:t>
      </w:r>
    </w:p>
    <w:p w14:paraId="63BB3795" w14:textId="77777777" w:rsidR="000C75D9" w:rsidRPr="00E4712A" w:rsidRDefault="000C75D9" w:rsidP="00E4712A">
      <w:pPr>
        <w:rPr>
          <w:rFonts w:asciiTheme="minorHAnsi" w:hAnsiTheme="minorHAnsi" w:cstheme="minorHAnsi"/>
        </w:rPr>
      </w:pPr>
      <w:r w:rsidRPr="00E4712A">
        <w:rPr>
          <w:rFonts w:asciiTheme="minorHAnsi" w:eastAsia="Calibri" w:hAnsiTheme="minorHAnsi" w:cstheme="minorHAnsi"/>
        </w:rPr>
        <w:t>Ces résultats suggèrent une meilleure performance diagnostique du signe de talon en comparaison à la palpation abdominale et au score PAS pour le diagnostic d’appendicite aigue chez l’enfant.</w:t>
      </w:r>
    </w:p>
    <w:p w14:paraId="20503722" w14:textId="77777777" w:rsidR="00803A29" w:rsidRPr="00E4712A" w:rsidRDefault="00803A29" w:rsidP="008F0A77">
      <w:pPr>
        <w:spacing w:before="100" w:beforeAutospacing="1" w:after="100" w:afterAutospacing="1" w:line="240" w:lineRule="auto"/>
        <w:jc w:val="both"/>
        <w:rPr>
          <w:rFonts w:asciiTheme="minorHAnsi" w:hAnsiTheme="minorHAnsi" w:cstheme="minorHAnsi"/>
          <w:lang w:val="fr-FR"/>
        </w:rPr>
      </w:pPr>
    </w:p>
    <w:p w14:paraId="46B1D0CC" w14:textId="77777777" w:rsidR="00E4712A" w:rsidRDefault="00E4712A" w:rsidP="008F0A77">
      <w:pPr>
        <w:spacing w:before="100" w:beforeAutospacing="1" w:after="100" w:afterAutospacing="1" w:line="240" w:lineRule="auto"/>
        <w:jc w:val="both"/>
        <w:rPr>
          <w:rFonts w:asciiTheme="minorHAnsi" w:hAnsiTheme="minorHAnsi" w:cstheme="minorHAnsi"/>
          <w:sz w:val="22"/>
          <w:szCs w:val="22"/>
          <w:lang w:val="fr-FR"/>
        </w:rPr>
      </w:pPr>
    </w:p>
    <w:p w14:paraId="405FE254" w14:textId="77777777" w:rsidR="00FF2C1D" w:rsidRDefault="00FF2C1D" w:rsidP="008F0A77">
      <w:pPr>
        <w:spacing w:before="100" w:beforeAutospacing="1" w:after="100" w:afterAutospacing="1" w:line="240" w:lineRule="auto"/>
        <w:jc w:val="both"/>
        <w:rPr>
          <w:rFonts w:asciiTheme="minorHAnsi" w:hAnsiTheme="minorHAnsi" w:cstheme="minorHAnsi"/>
          <w:sz w:val="22"/>
          <w:szCs w:val="22"/>
          <w:lang w:val="fr-FR"/>
        </w:rPr>
      </w:pPr>
    </w:p>
    <w:p w14:paraId="7B4EB664" w14:textId="77777777" w:rsidR="00E4712A" w:rsidRDefault="00E4712A" w:rsidP="008F0A77">
      <w:pPr>
        <w:spacing w:before="100" w:beforeAutospacing="1" w:after="100" w:afterAutospacing="1" w:line="240" w:lineRule="auto"/>
        <w:jc w:val="both"/>
        <w:rPr>
          <w:rFonts w:asciiTheme="minorHAnsi" w:hAnsiTheme="minorHAnsi" w:cstheme="minorHAnsi"/>
          <w:sz w:val="22"/>
          <w:szCs w:val="22"/>
          <w:lang w:val="fr-FR"/>
        </w:rPr>
      </w:pPr>
    </w:p>
    <w:p w14:paraId="4F666D30" w14:textId="77777777" w:rsidR="00E4712A" w:rsidRDefault="00E4712A" w:rsidP="008F0A77">
      <w:pPr>
        <w:spacing w:before="100" w:beforeAutospacing="1" w:after="100" w:afterAutospacing="1" w:line="240" w:lineRule="auto"/>
        <w:jc w:val="both"/>
        <w:rPr>
          <w:rFonts w:asciiTheme="minorHAnsi" w:hAnsiTheme="minorHAnsi" w:cstheme="minorHAnsi"/>
          <w:sz w:val="22"/>
          <w:szCs w:val="22"/>
          <w:lang w:val="fr-FR"/>
        </w:rPr>
      </w:pPr>
    </w:p>
    <w:p w14:paraId="37080562" w14:textId="77777777" w:rsidR="00E4712A" w:rsidRDefault="00E4712A" w:rsidP="008F0A77">
      <w:pPr>
        <w:spacing w:before="100" w:beforeAutospacing="1" w:after="100" w:afterAutospacing="1" w:line="240" w:lineRule="auto"/>
        <w:jc w:val="both"/>
        <w:rPr>
          <w:rFonts w:asciiTheme="minorHAnsi" w:hAnsiTheme="minorHAnsi" w:cstheme="minorHAnsi"/>
          <w:sz w:val="22"/>
          <w:szCs w:val="22"/>
          <w:lang w:val="fr-FR"/>
        </w:rPr>
      </w:pPr>
    </w:p>
    <w:p w14:paraId="668B518F" w14:textId="77777777" w:rsidR="00E4712A" w:rsidRPr="00313150" w:rsidRDefault="00E4712A" w:rsidP="008F0A77">
      <w:pPr>
        <w:spacing w:before="100" w:beforeAutospacing="1" w:after="100" w:afterAutospacing="1" w:line="240" w:lineRule="auto"/>
        <w:jc w:val="both"/>
        <w:rPr>
          <w:rFonts w:asciiTheme="minorHAnsi" w:hAnsiTheme="minorHAnsi" w:cstheme="minorHAnsi"/>
          <w:sz w:val="22"/>
          <w:szCs w:val="22"/>
          <w:lang w:val="fr-FR"/>
        </w:rPr>
      </w:pPr>
    </w:p>
    <w:p w14:paraId="397A753A" w14:textId="77777777" w:rsidR="00803A29" w:rsidRPr="00BE1A83" w:rsidRDefault="00441A8A" w:rsidP="008F0A77">
      <w:pPr>
        <w:spacing w:before="100" w:beforeAutospacing="1" w:after="100" w:afterAutospacing="1" w:line="240" w:lineRule="auto"/>
        <w:jc w:val="both"/>
        <w:rPr>
          <w:rFonts w:cstheme="minorHAnsi"/>
          <w:b/>
          <w:lang w:val="fr-FR"/>
        </w:rPr>
      </w:pPr>
      <w:r w:rsidRPr="00BE1A83">
        <w:rPr>
          <w:rFonts w:cstheme="minorHAnsi"/>
          <w:b/>
          <w:lang w:val="fr-FR"/>
        </w:rPr>
        <w:lastRenderedPageBreak/>
        <w:t xml:space="preserve">169- </w:t>
      </w:r>
      <w:r w:rsidR="00803A29" w:rsidRPr="00BE1A83">
        <w:rPr>
          <w:rFonts w:cstheme="minorHAnsi"/>
          <w:b/>
          <w:lang w:val="fr-FR"/>
        </w:rPr>
        <w:t>INVAGINATIONS INTESTINALES AIGUES : ROLE DU MEDECIN DE PREMIERE LIGNE DANS LA</w:t>
      </w:r>
      <w:r w:rsidR="00803A29" w:rsidRPr="00BE1A83">
        <w:rPr>
          <w:rFonts w:cstheme="minorHAnsi"/>
          <w:lang w:val="fr-FR"/>
        </w:rPr>
        <w:t xml:space="preserve"> </w:t>
      </w:r>
      <w:r w:rsidR="00803A29" w:rsidRPr="00BE1A83">
        <w:rPr>
          <w:rFonts w:cstheme="minorHAnsi"/>
          <w:b/>
          <w:lang w:val="fr-FR"/>
        </w:rPr>
        <w:t>PRISE EN CHARGE DIAGNOSTIQUE ET THERAPEUTIQUE</w:t>
      </w:r>
    </w:p>
    <w:p w14:paraId="29EFFB34" w14:textId="77777777" w:rsidR="00A47728" w:rsidRPr="00BE1A83" w:rsidRDefault="00A47728" w:rsidP="008F0A77">
      <w:pPr>
        <w:spacing w:before="100" w:beforeAutospacing="1" w:after="100" w:afterAutospacing="1" w:line="240" w:lineRule="auto"/>
        <w:jc w:val="both"/>
        <w:rPr>
          <w:rFonts w:asciiTheme="minorHAnsi" w:hAnsiTheme="minorHAnsi" w:cstheme="minorHAnsi"/>
          <w:lang w:val="fr-FR"/>
        </w:rPr>
      </w:pPr>
      <w:r w:rsidRPr="00BE1A83">
        <w:rPr>
          <w:rFonts w:asciiTheme="minorHAnsi" w:eastAsia="Calibri" w:hAnsiTheme="minorHAnsi" w:cstheme="minorHAnsi"/>
          <w:lang w:val="fr-FR"/>
        </w:rPr>
        <w:t xml:space="preserve">Fatma Thamri, </w:t>
      </w:r>
      <w:r w:rsidRPr="00BE1A83">
        <w:rPr>
          <w:rFonts w:asciiTheme="minorHAnsi" w:eastAsia="Calibri" w:hAnsiTheme="minorHAnsi" w:cstheme="minorHAnsi"/>
          <w:u w:val="single"/>
          <w:lang w:val="fr-FR"/>
        </w:rPr>
        <w:t>Amina Karray</w:t>
      </w:r>
      <w:r w:rsidRPr="00BE1A83">
        <w:rPr>
          <w:rFonts w:asciiTheme="minorHAnsi" w:eastAsia="Calibri" w:hAnsiTheme="minorHAnsi" w:cstheme="minorHAnsi"/>
          <w:lang w:val="fr-FR"/>
        </w:rPr>
        <w:t>, Yasmine Houas, Nada Sghairoun, Yosra Kerkeni, Riadh Jouini, Said Jlidi</w:t>
      </w:r>
    </w:p>
    <w:p w14:paraId="7684B827" w14:textId="77777777" w:rsidR="00803A29" w:rsidRPr="00BE1A83" w:rsidRDefault="00A47728" w:rsidP="008F0A77">
      <w:pPr>
        <w:spacing w:before="100" w:beforeAutospacing="1" w:after="100" w:afterAutospacing="1" w:line="240" w:lineRule="auto"/>
        <w:jc w:val="both"/>
        <w:rPr>
          <w:rFonts w:asciiTheme="minorHAnsi" w:hAnsiTheme="minorHAnsi" w:cstheme="minorHAnsi"/>
          <w:lang w:val="fr-FR"/>
        </w:rPr>
      </w:pPr>
      <w:r w:rsidRPr="00BE1A83">
        <w:rPr>
          <w:rFonts w:asciiTheme="minorHAnsi" w:eastAsia="Calibri" w:hAnsiTheme="minorHAnsi" w:cstheme="minorHAnsi"/>
          <w:lang w:val="fr-FR"/>
        </w:rPr>
        <w:t>Service de Chirurgie Pédiatrique "Hichem Saied", Hôpital d'enfants de Tunis, Tunis, Tunisia</w:t>
      </w:r>
    </w:p>
    <w:p w14:paraId="5C99AE32" w14:textId="77777777" w:rsidR="000C75D9" w:rsidRPr="00BE1A83" w:rsidRDefault="000C75D9" w:rsidP="008F0A77">
      <w:pPr>
        <w:pStyle w:val="Titre4"/>
        <w:spacing w:before="100" w:beforeAutospacing="1" w:after="100" w:afterAutospacing="1" w:line="240" w:lineRule="auto"/>
        <w:jc w:val="both"/>
        <w:rPr>
          <w:rFonts w:asciiTheme="minorHAnsi" w:hAnsiTheme="minorHAnsi" w:cstheme="minorHAnsi"/>
          <w:szCs w:val="18"/>
        </w:rPr>
      </w:pPr>
      <w:r w:rsidRPr="00BE1A83">
        <w:rPr>
          <w:rFonts w:asciiTheme="minorHAnsi" w:eastAsia="Calibri" w:hAnsiTheme="minorHAnsi" w:cstheme="minorHAnsi"/>
          <w:b/>
          <w:szCs w:val="18"/>
        </w:rPr>
        <w:t>Abstract</w:t>
      </w:r>
    </w:p>
    <w:p w14:paraId="0EBCA1F0" w14:textId="77777777" w:rsidR="000C75D9" w:rsidRPr="00BE1A83" w:rsidRDefault="000C75D9" w:rsidP="00BE1A83">
      <w:pPr>
        <w:rPr>
          <w:rFonts w:asciiTheme="minorHAnsi" w:hAnsiTheme="minorHAnsi" w:cstheme="minorHAnsi"/>
          <w:b/>
          <w:bCs/>
        </w:rPr>
      </w:pPr>
      <w:r w:rsidRPr="00BE1A83">
        <w:rPr>
          <w:rFonts w:asciiTheme="minorHAnsi" w:eastAsia="Calibri" w:hAnsiTheme="minorHAnsi" w:cstheme="minorHAnsi"/>
          <w:b/>
          <w:bCs/>
        </w:rPr>
        <w:t>But de l’étude:</w:t>
      </w:r>
    </w:p>
    <w:p w14:paraId="759D2BA2" w14:textId="77777777" w:rsidR="000C75D9" w:rsidRDefault="000C75D9" w:rsidP="00BE1A83">
      <w:pPr>
        <w:rPr>
          <w:rFonts w:asciiTheme="minorHAnsi" w:eastAsia="Calibri" w:hAnsiTheme="minorHAnsi" w:cstheme="minorHAnsi"/>
        </w:rPr>
      </w:pPr>
      <w:r w:rsidRPr="00BE1A83">
        <w:rPr>
          <w:rFonts w:asciiTheme="minorHAnsi" w:eastAsia="Calibri" w:hAnsiTheme="minorHAnsi" w:cstheme="minorHAnsi"/>
        </w:rPr>
        <w:t>L'invagination intestinale aiguë est une urgence médico-chirurgicale potentiellement grave. Elle peut être méconnue par les médecins de première ligne d’autant plus lorsque la symptomatologie est atypique. Notre objectif était de déterminer le rôle des médecins de première ligne dans sa prise en charge.</w:t>
      </w:r>
    </w:p>
    <w:p w14:paraId="627CC4B5" w14:textId="77777777" w:rsidR="00BE1A83" w:rsidRPr="00BE1A83" w:rsidRDefault="00BE1A83" w:rsidP="00BE1A83">
      <w:pPr>
        <w:rPr>
          <w:rFonts w:asciiTheme="minorHAnsi" w:hAnsiTheme="minorHAnsi" w:cstheme="minorHAnsi"/>
        </w:rPr>
      </w:pPr>
    </w:p>
    <w:p w14:paraId="299FCF94" w14:textId="14F84A01" w:rsidR="000C75D9" w:rsidRPr="00BE1A83" w:rsidRDefault="00BE1A83" w:rsidP="00BE1A83">
      <w:pPr>
        <w:rPr>
          <w:rFonts w:asciiTheme="minorHAnsi" w:hAnsiTheme="minorHAnsi" w:cstheme="minorHAnsi"/>
        </w:rPr>
      </w:pPr>
      <w:r w:rsidRPr="00BE1A83">
        <w:rPr>
          <w:rFonts w:asciiTheme="minorHAnsi" w:eastAsia="Calibri" w:hAnsiTheme="minorHAnsi" w:cstheme="minorHAnsi"/>
          <w:b/>
          <w:bCs/>
        </w:rPr>
        <w:t>Méthodes</w:t>
      </w:r>
      <w:r w:rsidRPr="00BE1A83">
        <w:rPr>
          <w:rFonts w:asciiTheme="minorHAnsi" w:eastAsia="Calibri" w:hAnsiTheme="minorHAnsi" w:cstheme="minorHAnsi"/>
        </w:rPr>
        <w:t>:</w:t>
      </w:r>
    </w:p>
    <w:p w14:paraId="72EB1FA1" w14:textId="77777777" w:rsidR="000C75D9" w:rsidRDefault="000C75D9" w:rsidP="00BE1A83">
      <w:pPr>
        <w:rPr>
          <w:rFonts w:asciiTheme="minorHAnsi" w:eastAsia="Calibri" w:hAnsiTheme="minorHAnsi" w:cstheme="minorHAnsi"/>
        </w:rPr>
      </w:pPr>
      <w:r w:rsidRPr="00BE1A83">
        <w:rPr>
          <w:rFonts w:asciiTheme="minorHAnsi" w:eastAsia="Calibri" w:hAnsiTheme="minorHAnsi" w:cstheme="minorHAnsi"/>
        </w:rPr>
        <w:t>Nous avons mené une étude rétrospective des cas d’invagination intestinale aigüe colligés durant une période de 10 ans (Janvier 2016 - Décembre 2025). Nous avons inclus les malades âgés de 0 à 14 ans présentant une invagination et examiné au préalable par un médecin de première ligne. Les caractéristiques anamnestiques, cliniques, paracliniques, thérapeutiques et évolutives ont été recueillies et la conduite du médecin de première ligne a été évaluée.</w:t>
      </w:r>
    </w:p>
    <w:p w14:paraId="5522FBF0" w14:textId="77777777" w:rsidR="00BE1A83" w:rsidRPr="00BE1A83" w:rsidRDefault="00BE1A83" w:rsidP="00BE1A83">
      <w:pPr>
        <w:rPr>
          <w:rFonts w:asciiTheme="minorHAnsi" w:hAnsiTheme="minorHAnsi" w:cstheme="minorHAnsi"/>
        </w:rPr>
      </w:pPr>
    </w:p>
    <w:p w14:paraId="41294C8A" w14:textId="2BC6BC05" w:rsidR="000C75D9" w:rsidRPr="00BE1A83" w:rsidRDefault="00BE1A83" w:rsidP="00BE1A83">
      <w:pPr>
        <w:rPr>
          <w:rFonts w:asciiTheme="minorHAnsi" w:hAnsiTheme="minorHAnsi" w:cstheme="minorHAnsi"/>
        </w:rPr>
      </w:pPr>
      <w:r w:rsidRPr="00BE1A83">
        <w:rPr>
          <w:rFonts w:asciiTheme="minorHAnsi" w:eastAsia="Calibri" w:hAnsiTheme="minorHAnsi" w:cstheme="minorHAnsi"/>
          <w:b/>
          <w:bCs/>
        </w:rPr>
        <w:t>Résultats</w:t>
      </w:r>
      <w:r w:rsidRPr="00BE1A83">
        <w:rPr>
          <w:rFonts w:asciiTheme="minorHAnsi" w:eastAsia="Calibri" w:hAnsiTheme="minorHAnsi" w:cstheme="minorHAnsi"/>
        </w:rPr>
        <w:t>:</w:t>
      </w:r>
    </w:p>
    <w:p w14:paraId="686A16EF" w14:textId="77777777" w:rsidR="000C75D9" w:rsidRDefault="000C75D9" w:rsidP="00BE1A83">
      <w:pPr>
        <w:rPr>
          <w:rFonts w:asciiTheme="minorHAnsi" w:eastAsia="Calibri" w:hAnsiTheme="minorHAnsi" w:cstheme="minorHAnsi"/>
        </w:rPr>
      </w:pPr>
      <w:r w:rsidRPr="00BE1A83">
        <w:rPr>
          <w:rFonts w:asciiTheme="minorHAnsi" w:eastAsia="Calibri" w:hAnsiTheme="minorHAnsi" w:cstheme="minorHAnsi"/>
        </w:rPr>
        <w:t>Cinquante-deux patients ont été inclus. L’âge moyen était de 22 mois (+/- 8 mois) et le sex-ratio était de 2.46. La symptomatologie était faite par les douleurs abdominales dans 94% des cas, les vomissements dans 79% des cas et les rectorragies dans 38% des cas. A la première consultation, le médecin de première a évoqué le diagnostic d’invagination intestinale aigüe dans 23 cas (44%). Pour les cas restants, le diagnostic retenu était les coliques du nourrisson dans 16 cas, la gastroentérite dans 8 cas, la constipation dans 2 cas et l’infection pulmonaire dans 2 cas. A l’admission, l’échographie abdominale a montré un boudin iléo-caecal dans 38 cas (73%) et iléo-iléal dans 14 cas (27%). Le traitement consistait en une désinvagination radiologique dans 30 cas, une surveillance clinique dans 12 cas et une chirurgie dans 10 cas.</w:t>
      </w:r>
    </w:p>
    <w:p w14:paraId="4AD1072F" w14:textId="77777777" w:rsidR="00BE1A83" w:rsidRPr="00BE1A83" w:rsidRDefault="00BE1A83" w:rsidP="00BE1A83">
      <w:pPr>
        <w:rPr>
          <w:rFonts w:asciiTheme="minorHAnsi" w:hAnsiTheme="minorHAnsi" w:cstheme="minorHAnsi"/>
        </w:rPr>
      </w:pPr>
    </w:p>
    <w:p w14:paraId="48FEAFA2" w14:textId="2EF5A7E6" w:rsidR="000C75D9" w:rsidRPr="00BE1A83" w:rsidRDefault="00BE1A83" w:rsidP="00BE1A83">
      <w:pPr>
        <w:rPr>
          <w:rFonts w:asciiTheme="minorHAnsi" w:hAnsiTheme="minorHAnsi" w:cstheme="minorHAnsi"/>
        </w:rPr>
      </w:pPr>
      <w:r w:rsidRPr="00BE1A83">
        <w:rPr>
          <w:rFonts w:asciiTheme="minorHAnsi" w:eastAsia="Calibri" w:hAnsiTheme="minorHAnsi" w:cstheme="minorHAnsi"/>
          <w:b/>
          <w:bCs/>
        </w:rPr>
        <w:t>Conclusion</w:t>
      </w:r>
      <w:r w:rsidRPr="00BE1A83">
        <w:rPr>
          <w:rFonts w:asciiTheme="minorHAnsi" w:eastAsia="Calibri" w:hAnsiTheme="minorHAnsi" w:cstheme="minorHAnsi"/>
        </w:rPr>
        <w:t>:</w:t>
      </w:r>
    </w:p>
    <w:p w14:paraId="6DA4A766" w14:textId="77777777" w:rsidR="000C75D9" w:rsidRPr="00BE1A83" w:rsidRDefault="000C75D9" w:rsidP="00BE1A83">
      <w:pPr>
        <w:rPr>
          <w:rFonts w:asciiTheme="minorHAnsi" w:hAnsiTheme="minorHAnsi" w:cstheme="minorHAnsi"/>
        </w:rPr>
      </w:pPr>
      <w:r w:rsidRPr="00BE1A83">
        <w:rPr>
          <w:rFonts w:asciiTheme="minorHAnsi" w:eastAsia="Calibri" w:hAnsiTheme="minorHAnsi" w:cstheme="minorHAnsi"/>
        </w:rPr>
        <w:t>L’évolution d’une invagination intestinale aigüe méconnue peut être mortelle. Il est donc impératif de former les médecins de première ligne et d’insister sur la nécessité d’évoquer le diagnostic devant le moindre signe d’appel.</w:t>
      </w:r>
    </w:p>
    <w:p w14:paraId="60B6F42E" w14:textId="77777777" w:rsidR="00FE6A44" w:rsidRPr="00BE1A83" w:rsidRDefault="00FE6A44" w:rsidP="008F0A77">
      <w:pPr>
        <w:spacing w:before="100" w:beforeAutospacing="1" w:after="100" w:afterAutospacing="1" w:line="240" w:lineRule="auto"/>
        <w:jc w:val="both"/>
        <w:rPr>
          <w:rFonts w:asciiTheme="minorHAnsi" w:hAnsiTheme="minorHAnsi" w:cstheme="minorHAnsi"/>
          <w:lang w:val="fr-FR"/>
        </w:rPr>
      </w:pPr>
      <w:r w:rsidRPr="00BE1A83">
        <w:rPr>
          <w:rFonts w:asciiTheme="minorHAnsi" w:hAnsiTheme="minorHAnsi" w:cstheme="minorHAnsi"/>
          <w:lang w:val="fr-FR"/>
        </w:rPr>
        <w:br w:type="page"/>
      </w:r>
    </w:p>
    <w:p w14:paraId="65C279C7" w14:textId="77777777" w:rsidR="00803A29" w:rsidRPr="00BE1A83" w:rsidRDefault="00441A8A" w:rsidP="008F0A77">
      <w:pPr>
        <w:spacing w:before="100" w:beforeAutospacing="1" w:after="100" w:afterAutospacing="1" w:line="240" w:lineRule="auto"/>
        <w:jc w:val="both"/>
        <w:rPr>
          <w:rFonts w:cstheme="minorHAnsi"/>
          <w:b/>
          <w:lang w:val="fr-FR"/>
        </w:rPr>
      </w:pPr>
      <w:r w:rsidRPr="00BE1A83">
        <w:rPr>
          <w:rFonts w:cstheme="minorHAnsi"/>
          <w:b/>
          <w:lang w:val="fr-FR"/>
        </w:rPr>
        <w:lastRenderedPageBreak/>
        <w:t xml:space="preserve">161- </w:t>
      </w:r>
      <w:r w:rsidR="00803A29" w:rsidRPr="00BE1A83">
        <w:rPr>
          <w:rFonts w:cstheme="minorHAnsi"/>
          <w:b/>
          <w:lang w:val="fr-FR"/>
        </w:rPr>
        <w:t>CURE DE LA HERNIE INGUINALE CHEZ L’ENFANT : CHIRURGIE OUVERTE VERSUS CHIRURGIE LAPAROSCOPIQUE</w:t>
      </w:r>
    </w:p>
    <w:p w14:paraId="70C6A4CD" w14:textId="77777777" w:rsidR="0038353F" w:rsidRPr="00BE1A83" w:rsidRDefault="0038353F" w:rsidP="008F0A77">
      <w:pPr>
        <w:spacing w:before="100" w:beforeAutospacing="1" w:after="100" w:afterAutospacing="1" w:line="240" w:lineRule="auto"/>
        <w:jc w:val="both"/>
        <w:rPr>
          <w:rFonts w:asciiTheme="minorHAnsi" w:hAnsiTheme="minorHAnsi" w:cstheme="minorHAnsi"/>
        </w:rPr>
      </w:pPr>
      <w:r w:rsidRPr="00BE1A83">
        <w:rPr>
          <w:rFonts w:asciiTheme="minorHAnsi" w:eastAsia="Calibri" w:hAnsiTheme="minorHAnsi" w:cstheme="minorHAnsi"/>
        </w:rPr>
        <w:t xml:space="preserve">Fatma Thamri, </w:t>
      </w:r>
      <w:r w:rsidRPr="00BE1A83">
        <w:rPr>
          <w:rFonts w:asciiTheme="minorHAnsi" w:eastAsia="Calibri" w:hAnsiTheme="minorHAnsi" w:cstheme="minorHAnsi"/>
          <w:u w:val="single"/>
        </w:rPr>
        <w:t>Amina Karray</w:t>
      </w:r>
      <w:r w:rsidRPr="00BE1A83">
        <w:rPr>
          <w:rFonts w:asciiTheme="minorHAnsi" w:eastAsia="Calibri" w:hAnsiTheme="minorHAnsi" w:cstheme="minorHAnsi"/>
        </w:rPr>
        <w:t>, Yosra Kerkeni, Yasmine Houas, Riadh Jouini, Said Jlidi</w:t>
      </w:r>
    </w:p>
    <w:p w14:paraId="0FAD40B1" w14:textId="77777777" w:rsidR="0038353F" w:rsidRPr="00BE1A83" w:rsidRDefault="0038353F" w:rsidP="008F0A77">
      <w:pPr>
        <w:spacing w:before="100" w:beforeAutospacing="1" w:after="100" w:afterAutospacing="1" w:line="240" w:lineRule="auto"/>
        <w:jc w:val="both"/>
        <w:rPr>
          <w:rFonts w:asciiTheme="minorHAnsi" w:hAnsiTheme="minorHAnsi" w:cstheme="minorHAnsi"/>
          <w:lang w:val="fr-FR"/>
        </w:rPr>
      </w:pPr>
      <w:r w:rsidRPr="00BE1A83">
        <w:rPr>
          <w:rFonts w:asciiTheme="minorHAnsi" w:eastAsia="Calibri" w:hAnsiTheme="minorHAnsi" w:cstheme="minorHAnsi"/>
          <w:lang w:val="fr-FR"/>
        </w:rPr>
        <w:t>Service de Chirurgie Pédiatrique "Hichem Saied", Hôpital d'enfants de Tunis, Tunis, Tunisia</w:t>
      </w:r>
    </w:p>
    <w:p w14:paraId="04976F4A" w14:textId="77777777" w:rsidR="000C75D9" w:rsidRPr="00BE1A83" w:rsidRDefault="000C75D9" w:rsidP="008F0A77">
      <w:pPr>
        <w:pStyle w:val="Titre4"/>
        <w:spacing w:before="100" w:beforeAutospacing="1" w:after="100" w:afterAutospacing="1" w:line="240" w:lineRule="auto"/>
        <w:jc w:val="both"/>
        <w:rPr>
          <w:rFonts w:asciiTheme="minorHAnsi" w:hAnsiTheme="minorHAnsi" w:cstheme="minorHAnsi"/>
          <w:szCs w:val="18"/>
        </w:rPr>
      </w:pPr>
      <w:r w:rsidRPr="00BE1A83">
        <w:rPr>
          <w:rFonts w:asciiTheme="minorHAnsi" w:eastAsia="Calibri" w:hAnsiTheme="minorHAnsi" w:cstheme="minorHAnsi"/>
          <w:b/>
          <w:szCs w:val="18"/>
        </w:rPr>
        <w:t>Abstract</w:t>
      </w:r>
    </w:p>
    <w:p w14:paraId="40952B12" w14:textId="34310343" w:rsidR="000C75D9" w:rsidRPr="00BE1A83" w:rsidRDefault="000C75D9" w:rsidP="00BE1A83">
      <w:pPr>
        <w:rPr>
          <w:rFonts w:asciiTheme="minorHAnsi" w:hAnsiTheme="minorHAnsi" w:cstheme="minorHAnsi"/>
          <w:b/>
          <w:bCs/>
        </w:rPr>
      </w:pPr>
      <w:r w:rsidRPr="00BE1A83">
        <w:rPr>
          <w:rFonts w:asciiTheme="minorHAnsi" w:eastAsia="Calibri" w:hAnsiTheme="minorHAnsi" w:cstheme="minorHAnsi"/>
          <w:b/>
          <w:bCs/>
        </w:rPr>
        <w:t xml:space="preserve">But de </w:t>
      </w:r>
      <w:r w:rsidR="00BE1A83" w:rsidRPr="00BE1A83">
        <w:rPr>
          <w:rFonts w:asciiTheme="minorHAnsi" w:eastAsia="Calibri" w:hAnsiTheme="minorHAnsi" w:cstheme="minorHAnsi"/>
          <w:b/>
          <w:bCs/>
        </w:rPr>
        <w:t>l’étude:</w:t>
      </w:r>
    </w:p>
    <w:p w14:paraId="35A22C6E" w14:textId="77777777" w:rsidR="000C75D9" w:rsidRDefault="000C75D9" w:rsidP="00BE1A83">
      <w:pPr>
        <w:rPr>
          <w:rFonts w:asciiTheme="minorHAnsi" w:eastAsia="Calibri" w:hAnsiTheme="minorHAnsi" w:cstheme="minorHAnsi"/>
        </w:rPr>
      </w:pPr>
      <w:r w:rsidRPr="00BE1A83">
        <w:rPr>
          <w:rFonts w:asciiTheme="minorHAnsi" w:eastAsia="Calibri" w:hAnsiTheme="minorHAnsi" w:cstheme="minorHAnsi"/>
        </w:rPr>
        <w:t>La hernie inguinale est une pathologie fréquente chez l’enfant. Non traitée, elle peut entraîner de graves complications telles que l’incarcération ou l’étranglement. La cure par voie ouverte a été depuis longtemps le « gold standard », cependant la voie laparoscopique a gagné du terrain ces dernières années en tant qu’alternative peu invasive.</w:t>
      </w:r>
    </w:p>
    <w:p w14:paraId="3F6D5FB1" w14:textId="77777777" w:rsidR="00BE1A83" w:rsidRDefault="00BE1A83" w:rsidP="00BE1A83">
      <w:pPr>
        <w:rPr>
          <w:rFonts w:asciiTheme="minorHAnsi" w:eastAsia="Calibri" w:hAnsiTheme="minorHAnsi" w:cstheme="minorHAnsi"/>
        </w:rPr>
      </w:pPr>
    </w:p>
    <w:p w14:paraId="3F23DC6C" w14:textId="7FA43A12" w:rsidR="00BE1A83" w:rsidRPr="00BE1A83" w:rsidRDefault="00BE1A83" w:rsidP="00BE1A83">
      <w:pPr>
        <w:rPr>
          <w:rFonts w:asciiTheme="minorHAnsi" w:hAnsiTheme="minorHAnsi" w:cstheme="minorHAnsi"/>
        </w:rPr>
      </w:pPr>
      <w:r w:rsidRPr="00BE1A83">
        <w:rPr>
          <w:rFonts w:asciiTheme="minorHAnsi" w:eastAsia="Calibri" w:hAnsiTheme="minorHAnsi" w:cstheme="minorHAnsi"/>
          <w:b/>
          <w:bCs/>
        </w:rPr>
        <w:t>Objectif</w:t>
      </w:r>
      <w:r>
        <w:rPr>
          <w:rFonts w:asciiTheme="minorHAnsi" w:eastAsia="Calibri" w:hAnsiTheme="minorHAnsi" w:cstheme="minorHAnsi"/>
        </w:rPr>
        <w:t>:</w:t>
      </w:r>
    </w:p>
    <w:p w14:paraId="298F381A" w14:textId="77777777" w:rsidR="000C75D9" w:rsidRDefault="000C75D9" w:rsidP="00BE1A83">
      <w:pPr>
        <w:rPr>
          <w:rFonts w:asciiTheme="minorHAnsi" w:eastAsia="Calibri" w:hAnsiTheme="minorHAnsi" w:cstheme="minorHAnsi"/>
        </w:rPr>
      </w:pPr>
      <w:r w:rsidRPr="00BE1A83">
        <w:rPr>
          <w:rFonts w:asciiTheme="minorHAnsi" w:eastAsia="Calibri" w:hAnsiTheme="minorHAnsi" w:cstheme="minorHAnsi"/>
        </w:rPr>
        <w:t>L’objectif de notre étude était d’évaluer et comparer les résultats de la voie ouverte à celles de la voie laparoscopique dans la cure de la hernie inguinale chez l’enfant.</w:t>
      </w:r>
    </w:p>
    <w:p w14:paraId="7F23D4C1" w14:textId="77777777" w:rsidR="00BE1A83" w:rsidRPr="00BE1A83" w:rsidRDefault="00BE1A83" w:rsidP="00BE1A83">
      <w:pPr>
        <w:rPr>
          <w:rFonts w:asciiTheme="minorHAnsi" w:hAnsiTheme="minorHAnsi" w:cstheme="minorHAnsi"/>
        </w:rPr>
      </w:pPr>
    </w:p>
    <w:p w14:paraId="76680380" w14:textId="21BCAABC" w:rsidR="000C75D9" w:rsidRPr="00BE1A83" w:rsidRDefault="00BE1A83" w:rsidP="00BE1A83">
      <w:pPr>
        <w:rPr>
          <w:rFonts w:asciiTheme="minorHAnsi" w:hAnsiTheme="minorHAnsi" w:cstheme="minorHAnsi"/>
        </w:rPr>
      </w:pPr>
      <w:r w:rsidRPr="00BE1A83">
        <w:rPr>
          <w:rFonts w:asciiTheme="minorHAnsi" w:eastAsia="Calibri" w:hAnsiTheme="minorHAnsi" w:cstheme="minorHAnsi"/>
          <w:b/>
          <w:bCs/>
        </w:rPr>
        <w:t>Méthodes</w:t>
      </w:r>
      <w:r w:rsidRPr="00BE1A83">
        <w:rPr>
          <w:rFonts w:asciiTheme="minorHAnsi" w:eastAsia="Calibri" w:hAnsiTheme="minorHAnsi" w:cstheme="minorHAnsi"/>
        </w:rPr>
        <w:t>:</w:t>
      </w:r>
    </w:p>
    <w:p w14:paraId="0F5B3F56" w14:textId="77777777" w:rsidR="000C75D9" w:rsidRPr="00BE1A83" w:rsidRDefault="000C75D9" w:rsidP="00BE1A83">
      <w:pPr>
        <w:rPr>
          <w:rFonts w:asciiTheme="minorHAnsi" w:hAnsiTheme="minorHAnsi" w:cstheme="minorHAnsi"/>
        </w:rPr>
      </w:pPr>
      <w:r w:rsidRPr="00BE1A83">
        <w:rPr>
          <w:rFonts w:asciiTheme="minorHAnsi" w:eastAsia="Calibri" w:hAnsiTheme="minorHAnsi" w:cstheme="minorHAnsi"/>
        </w:rPr>
        <w:t>Une étude prospective sur une durée de 5 mois (15 Février - 15 Juillet 2025), incluant les enfants âgés de 18 mois à 14 ans ayant subi une cure chirurgicale d’une hernie inguinale non compliquée par le même chirurgien, a été menée dans notre département.</w:t>
      </w:r>
    </w:p>
    <w:p w14:paraId="3A99870E" w14:textId="50749E43" w:rsidR="000C75D9" w:rsidRPr="00BE1A83" w:rsidRDefault="000C75D9" w:rsidP="00BE1A83">
      <w:pPr>
        <w:rPr>
          <w:rFonts w:asciiTheme="minorHAnsi" w:hAnsiTheme="minorHAnsi" w:cstheme="minorHAnsi"/>
        </w:rPr>
      </w:pPr>
      <w:r w:rsidRPr="00BE1A83">
        <w:rPr>
          <w:rFonts w:asciiTheme="minorHAnsi" w:eastAsia="Calibri" w:hAnsiTheme="minorHAnsi" w:cstheme="minorHAnsi"/>
        </w:rPr>
        <w:t xml:space="preserve">Les patients ont été répartis en 2 groupes (Groupe OR = enfants opérés par voie </w:t>
      </w:r>
      <w:r w:rsidR="00BE1A83" w:rsidRPr="00BE1A83">
        <w:rPr>
          <w:rFonts w:asciiTheme="minorHAnsi" w:eastAsia="Calibri" w:hAnsiTheme="minorHAnsi" w:cstheme="minorHAnsi"/>
        </w:rPr>
        <w:t>ouverte;</w:t>
      </w:r>
      <w:r w:rsidRPr="00BE1A83">
        <w:rPr>
          <w:rFonts w:asciiTheme="minorHAnsi" w:eastAsia="Calibri" w:hAnsiTheme="minorHAnsi" w:cstheme="minorHAnsi"/>
        </w:rPr>
        <w:t xml:space="preserve"> Groupe LR = enfants opérés par voie laparoscopique) de façon aléatoire.</w:t>
      </w:r>
    </w:p>
    <w:p w14:paraId="2EDF027F" w14:textId="77777777" w:rsidR="000C75D9" w:rsidRDefault="000C75D9" w:rsidP="00BE1A83">
      <w:pPr>
        <w:rPr>
          <w:rFonts w:asciiTheme="minorHAnsi" w:eastAsia="Calibri" w:hAnsiTheme="minorHAnsi" w:cstheme="minorHAnsi"/>
        </w:rPr>
      </w:pPr>
      <w:r w:rsidRPr="00BE1A83">
        <w:rPr>
          <w:rFonts w:asciiTheme="minorHAnsi" w:eastAsia="Calibri" w:hAnsiTheme="minorHAnsi" w:cstheme="minorHAnsi"/>
        </w:rPr>
        <w:t>Le temps opératoire et les résultats cliniques ont été évalués. Le taux de signification p a été fixé à 0,05.</w:t>
      </w:r>
    </w:p>
    <w:p w14:paraId="282E0A2E" w14:textId="77777777" w:rsidR="00BE1A83" w:rsidRPr="00BE1A83" w:rsidRDefault="00BE1A83" w:rsidP="00BE1A83">
      <w:pPr>
        <w:rPr>
          <w:rFonts w:asciiTheme="minorHAnsi" w:hAnsiTheme="minorHAnsi" w:cstheme="minorHAnsi"/>
        </w:rPr>
      </w:pPr>
    </w:p>
    <w:p w14:paraId="3C6F96E2" w14:textId="3764526E" w:rsidR="000C75D9" w:rsidRPr="00BE1A83" w:rsidRDefault="00BE1A83" w:rsidP="00BE1A83">
      <w:pPr>
        <w:rPr>
          <w:rFonts w:asciiTheme="minorHAnsi" w:hAnsiTheme="minorHAnsi" w:cstheme="minorHAnsi"/>
          <w:b/>
          <w:bCs/>
        </w:rPr>
      </w:pPr>
      <w:r w:rsidRPr="00BE1A83">
        <w:rPr>
          <w:rFonts w:asciiTheme="minorHAnsi" w:eastAsia="Calibri" w:hAnsiTheme="minorHAnsi" w:cstheme="minorHAnsi"/>
          <w:b/>
          <w:bCs/>
        </w:rPr>
        <w:t>Résultats:</w:t>
      </w:r>
    </w:p>
    <w:p w14:paraId="1FFC204A" w14:textId="77777777" w:rsidR="000C75D9" w:rsidRDefault="000C75D9" w:rsidP="00BE1A83">
      <w:pPr>
        <w:rPr>
          <w:rFonts w:asciiTheme="minorHAnsi" w:eastAsia="Calibri" w:hAnsiTheme="minorHAnsi" w:cstheme="minorHAnsi"/>
        </w:rPr>
      </w:pPr>
      <w:r w:rsidRPr="00BE1A83">
        <w:rPr>
          <w:rFonts w:asciiTheme="minorHAnsi" w:eastAsia="Calibri" w:hAnsiTheme="minorHAnsi" w:cstheme="minorHAnsi"/>
        </w:rPr>
        <w:t>Trente-huit patients ont été inclus, répartis équitablement entre les deux groupes. L’âge moyen était de 4 ans et 3 mois avec un sex-ratio de 11,7. Le temps opératoire était significativement plus allongé dans le groupe LR (p=0,04). L’analgésie postopératoire était meilleure dans le groupe LR avec des scores de douleur significativement plus bas (p = 0,03 pour l’échelle FLACC et p=0,048 pour l’échelle visuelle analogique). Cette voie était aussi liée à un taux d’œdème post-opératoire moindre (p=0,032) et des résultats cosmétiques meilleurs (p= 0,047).</w:t>
      </w:r>
    </w:p>
    <w:p w14:paraId="083655E3" w14:textId="77777777" w:rsidR="00BE1A83" w:rsidRPr="00BE1A83" w:rsidRDefault="00BE1A83" w:rsidP="00BE1A83">
      <w:pPr>
        <w:rPr>
          <w:rFonts w:asciiTheme="minorHAnsi" w:hAnsiTheme="minorHAnsi" w:cstheme="minorHAnsi"/>
        </w:rPr>
      </w:pPr>
    </w:p>
    <w:p w14:paraId="266F759A" w14:textId="63BD52BB" w:rsidR="000C75D9" w:rsidRPr="00BE1A83" w:rsidRDefault="00BE1A83" w:rsidP="00BE1A83">
      <w:pPr>
        <w:rPr>
          <w:rFonts w:asciiTheme="minorHAnsi" w:hAnsiTheme="minorHAnsi" w:cstheme="minorHAnsi"/>
        </w:rPr>
      </w:pPr>
      <w:r w:rsidRPr="00BE1A83">
        <w:rPr>
          <w:rFonts w:asciiTheme="minorHAnsi" w:eastAsia="Calibri" w:hAnsiTheme="minorHAnsi" w:cstheme="minorHAnsi"/>
          <w:b/>
          <w:bCs/>
        </w:rPr>
        <w:t>Conclusion</w:t>
      </w:r>
      <w:r w:rsidRPr="00BE1A83">
        <w:rPr>
          <w:rFonts w:asciiTheme="minorHAnsi" w:eastAsia="Calibri" w:hAnsiTheme="minorHAnsi" w:cstheme="minorHAnsi"/>
        </w:rPr>
        <w:t>:</w:t>
      </w:r>
    </w:p>
    <w:p w14:paraId="1CFF49B3" w14:textId="77777777" w:rsidR="000C75D9" w:rsidRPr="00BE1A83" w:rsidRDefault="000C75D9" w:rsidP="00BE1A83">
      <w:pPr>
        <w:rPr>
          <w:rFonts w:asciiTheme="minorHAnsi" w:hAnsiTheme="minorHAnsi" w:cstheme="minorHAnsi"/>
        </w:rPr>
      </w:pPr>
      <w:r w:rsidRPr="00BE1A83">
        <w:rPr>
          <w:rFonts w:asciiTheme="minorHAnsi" w:eastAsia="Calibri" w:hAnsiTheme="minorHAnsi" w:cstheme="minorHAnsi"/>
        </w:rPr>
        <w:t>Bien que le temps opératoire était plus allongé avec la voie laparoscopique, le taux de complications post-opératoires était moindre et les résultats cosmétiques étaient meilleurs.</w:t>
      </w:r>
    </w:p>
    <w:p w14:paraId="08BB06B6" w14:textId="77777777" w:rsidR="00803A29" w:rsidRPr="00313150" w:rsidRDefault="00803A29" w:rsidP="008F0A77">
      <w:pPr>
        <w:spacing w:before="100" w:beforeAutospacing="1" w:after="100" w:afterAutospacing="1" w:line="240" w:lineRule="auto"/>
        <w:jc w:val="both"/>
        <w:rPr>
          <w:rFonts w:asciiTheme="minorHAnsi" w:hAnsiTheme="minorHAnsi" w:cstheme="minorHAnsi"/>
          <w:sz w:val="22"/>
          <w:szCs w:val="22"/>
          <w:lang w:val="fr-FR"/>
        </w:rPr>
      </w:pPr>
    </w:p>
    <w:p w14:paraId="09FD2DD1" w14:textId="77777777" w:rsidR="00FE6A44" w:rsidRPr="00313150" w:rsidRDefault="00FE6A44" w:rsidP="008F0A77">
      <w:pPr>
        <w:spacing w:before="100" w:beforeAutospacing="1" w:after="100" w:afterAutospacing="1" w:line="240" w:lineRule="auto"/>
        <w:jc w:val="both"/>
        <w:rPr>
          <w:rFonts w:asciiTheme="minorHAnsi" w:hAnsiTheme="minorHAnsi" w:cstheme="minorHAnsi"/>
          <w:b/>
          <w:sz w:val="22"/>
          <w:szCs w:val="22"/>
          <w:lang w:val="fr-FR"/>
        </w:rPr>
      </w:pPr>
      <w:r w:rsidRPr="00313150">
        <w:rPr>
          <w:rFonts w:asciiTheme="minorHAnsi" w:hAnsiTheme="minorHAnsi" w:cstheme="minorHAnsi"/>
          <w:b/>
          <w:sz w:val="22"/>
          <w:szCs w:val="22"/>
          <w:lang w:val="fr-FR"/>
        </w:rPr>
        <w:br w:type="page"/>
      </w:r>
    </w:p>
    <w:p w14:paraId="50D35928" w14:textId="77777777" w:rsidR="00803A29" w:rsidRPr="00BE1A83" w:rsidRDefault="00441A8A" w:rsidP="008F0A77">
      <w:pPr>
        <w:spacing w:before="100" w:beforeAutospacing="1" w:after="100" w:afterAutospacing="1" w:line="240" w:lineRule="auto"/>
        <w:jc w:val="both"/>
        <w:rPr>
          <w:rFonts w:cstheme="minorHAnsi"/>
          <w:b/>
          <w:lang w:val="fr-FR"/>
        </w:rPr>
      </w:pPr>
      <w:r w:rsidRPr="00BE1A83">
        <w:rPr>
          <w:rFonts w:cstheme="minorHAnsi"/>
          <w:b/>
          <w:lang w:val="fr-FR"/>
        </w:rPr>
        <w:lastRenderedPageBreak/>
        <w:t xml:space="preserve">80- </w:t>
      </w:r>
      <w:r w:rsidR="00803A29" w:rsidRPr="00BE1A83">
        <w:rPr>
          <w:rFonts w:cstheme="minorHAnsi"/>
          <w:b/>
          <w:lang w:val="fr-FR"/>
        </w:rPr>
        <w:t>PRONOSTIC DE L'ATRESIE JEJUNO-ILEALE TRAITEE PAR RESECTION-ANASTOMOSE EN CONTEXTE DE RESSOURCES LIMITEES.</w:t>
      </w:r>
    </w:p>
    <w:p w14:paraId="57103024" w14:textId="77777777" w:rsidR="0038353F" w:rsidRPr="00BE1A83" w:rsidRDefault="0038353F" w:rsidP="008F0A77">
      <w:pPr>
        <w:spacing w:before="100" w:beforeAutospacing="1" w:after="100" w:afterAutospacing="1" w:line="240" w:lineRule="auto"/>
        <w:jc w:val="both"/>
        <w:rPr>
          <w:rFonts w:asciiTheme="minorHAnsi" w:hAnsiTheme="minorHAnsi" w:cstheme="minorHAnsi"/>
          <w:lang w:val="fr-FR"/>
        </w:rPr>
      </w:pPr>
      <w:r w:rsidRPr="00BE1A83">
        <w:rPr>
          <w:rFonts w:asciiTheme="minorHAnsi" w:eastAsia="Calibri" w:hAnsiTheme="minorHAnsi" w:cstheme="minorHAnsi"/>
          <w:u w:val="single"/>
          <w:lang w:val="fr-FR"/>
        </w:rPr>
        <w:t>SALIHOU AMINOU SADJO</w:t>
      </w:r>
      <w:r w:rsidRPr="00BE1A83">
        <w:rPr>
          <w:rFonts w:asciiTheme="minorHAnsi" w:eastAsia="Calibri" w:hAnsiTheme="minorHAnsi" w:cstheme="minorHAnsi"/>
          <w:vertAlign w:val="superscript"/>
          <w:lang w:val="fr-FR"/>
        </w:rPr>
        <w:t>1,2</w:t>
      </w:r>
      <w:r w:rsidRPr="00BE1A83">
        <w:rPr>
          <w:rFonts w:asciiTheme="minorHAnsi" w:eastAsia="Calibri" w:hAnsiTheme="minorHAnsi" w:cstheme="minorHAnsi"/>
          <w:lang w:val="fr-FR"/>
        </w:rPr>
        <w:t>, Fossi Kamga Gacelle</w:t>
      </w:r>
      <w:r w:rsidRPr="00BE1A83">
        <w:rPr>
          <w:rFonts w:asciiTheme="minorHAnsi" w:eastAsia="Calibri" w:hAnsiTheme="minorHAnsi" w:cstheme="minorHAnsi"/>
          <w:vertAlign w:val="superscript"/>
          <w:lang w:val="fr-FR"/>
        </w:rPr>
        <w:t>3</w:t>
      </w:r>
      <w:r w:rsidRPr="00BE1A83">
        <w:rPr>
          <w:rFonts w:asciiTheme="minorHAnsi" w:eastAsia="Calibri" w:hAnsiTheme="minorHAnsi" w:cstheme="minorHAnsi"/>
          <w:lang w:val="fr-FR"/>
        </w:rPr>
        <w:t>, Abouamé Palma Haoua</w:t>
      </w:r>
      <w:r w:rsidRPr="00BE1A83">
        <w:rPr>
          <w:rFonts w:asciiTheme="minorHAnsi" w:eastAsia="Calibri" w:hAnsiTheme="minorHAnsi" w:cstheme="minorHAnsi"/>
          <w:vertAlign w:val="superscript"/>
          <w:lang w:val="fr-FR"/>
        </w:rPr>
        <w:t>4</w:t>
      </w:r>
      <w:r w:rsidRPr="00BE1A83">
        <w:rPr>
          <w:rFonts w:asciiTheme="minorHAnsi" w:eastAsia="Calibri" w:hAnsiTheme="minorHAnsi" w:cstheme="minorHAnsi"/>
          <w:lang w:val="fr-FR"/>
        </w:rPr>
        <w:t>, Fadi Salihou</w:t>
      </w:r>
      <w:r w:rsidRPr="00BE1A83">
        <w:rPr>
          <w:rFonts w:asciiTheme="minorHAnsi" w:eastAsia="Calibri" w:hAnsiTheme="minorHAnsi" w:cstheme="minorHAnsi"/>
          <w:vertAlign w:val="superscript"/>
          <w:lang w:val="fr-FR"/>
        </w:rPr>
        <w:t>5</w:t>
      </w:r>
      <w:r w:rsidRPr="00BE1A83">
        <w:rPr>
          <w:rFonts w:asciiTheme="minorHAnsi" w:eastAsia="Calibri" w:hAnsiTheme="minorHAnsi" w:cstheme="minorHAnsi"/>
          <w:lang w:val="fr-FR"/>
        </w:rPr>
        <w:t>, Dikongué Dikongué Caroline</w:t>
      </w:r>
      <w:r w:rsidRPr="00BE1A83">
        <w:rPr>
          <w:rFonts w:asciiTheme="minorHAnsi" w:eastAsia="Calibri" w:hAnsiTheme="minorHAnsi" w:cstheme="minorHAnsi"/>
          <w:vertAlign w:val="superscript"/>
          <w:lang w:val="fr-FR"/>
        </w:rPr>
        <w:t>6</w:t>
      </w:r>
      <w:r w:rsidRPr="00BE1A83">
        <w:rPr>
          <w:rFonts w:asciiTheme="minorHAnsi" w:eastAsia="Calibri" w:hAnsiTheme="minorHAnsi" w:cstheme="minorHAnsi"/>
          <w:lang w:val="fr-FR"/>
        </w:rPr>
        <w:t>, Mouafo Tambo Faustin</w:t>
      </w:r>
      <w:r w:rsidRPr="00BE1A83">
        <w:rPr>
          <w:rFonts w:asciiTheme="minorHAnsi" w:eastAsia="Calibri" w:hAnsiTheme="minorHAnsi" w:cstheme="minorHAnsi"/>
          <w:vertAlign w:val="superscript"/>
          <w:lang w:val="fr-FR"/>
        </w:rPr>
        <w:t>7</w:t>
      </w:r>
    </w:p>
    <w:p w14:paraId="2313C267" w14:textId="71A2EE01" w:rsidR="00803A29" w:rsidRPr="00BE1A83" w:rsidRDefault="0038353F" w:rsidP="008F0A77">
      <w:pPr>
        <w:spacing w:before="100" w:beforeAutospacing="1" w:after="100" w:afterAutospacing="1" w:line="240" w:lineRule="auto"/>
        <w:jc w:val="both"/>
        <w:rPr>
          <w:rFonts w:asciiTheme="minorHAnsi" w:hAnsiTheme="minorHAnsi" w:cstheme="minorHAnsi"/>
          <w:lang w:val="fr-FR"/>
        </w:rPr>
      </w:pPr>
      <w:r w:rsidRPr="00BE1A83">
        <w:rPr>
          <w:rFonts w:asciiTheme="minorHAnsi" w:eastAsia="Calibri" w:hAnsiTheme="minorHAnsi" w:cstheme="minorHAnsi"/>
          <w:vertAlign w:val="superscript"/>
          <w:lang w:val="fr-FR"/>
        </w:rPr>
        <w:t>1</w:t>
      </w:r>
      <w:r w:rsidRPr="00BE1A83">
        <w:rPr>
          <w:rFonts w:asciiTheme="minorHAnsi" w:eastAsia="Calibri" w:hAnsiTheme="minorHAnsi" w:cstheme="minorHAnsi"/>
          <w:lang w:val="fr-FR"/>
        </w:rPr>
        <w:t xml:space="preserve">Faculté de Médecine, Garoua, Cameroon. </w:t>
      </w:r>
      <w:r w:rsidRPr="00BE1A83">
        <w:rPr>
          <w:rFonts w:asciiTheme="minorHAnsi" w:eastAsia="Calibri" w:hAnsiTheme="minorHAnsi" w:cstheme="minorHAnsi"/>
          <w:vertAlign w:val="superscript"/>
          <w:lang w:val="fr-FR"/>
        </w:rPr>
        <w:t>2</w:t>
      </w:r>
      <w:r w:rsidRPr="00BE1A83">
        <w:rPr>
          <w:rFonts w:asciiTheme="minorHAnsi" w:eastAsia="Calibri" w:hAnsiTheme="minorHAnsi" w:cstheme="minorHAnsi"/>
          <w:lang w:val="fr-FR"/>
        </w:rPr>
        <w:t xml:space="preserve">Hôpital Régional, Maroua, Cameroon. </w:t>
      </w:r>
      <w:r w:rsidRPr="00BE1A83">
        <w:rPr>
          <w:rFonts w:asciiTheme="minorHAnsi" w:eastAsia="Calibri" w:hAnsiTheme="minorHAnsi" w:cstheme="minorHAnsi"/>
          <w:vertAlign w:val="superscript"/>
          <w:lang w:val="fr-FR"/>
        </w:rPr>
        <w:t>3</w:t>
      </w:r>
      <w:r w:rsidRPr="00BE1A83">
        <w:rPr>
          <w:rFonts w:asciiTheme="minorHAnsi" w:eastAsia="Calibri" w:hAnsiTheme="minorHAnsi" w:cstheme="minorHAnsi"/>
          <w:lang w:val="fr-FR"/>
        </w:rPr>
        <w:t>2-</w:t>
      </w:r>
      <w:r w:rsidRPr="00BE1A83">
        <w:rPr>
          <w:rFonts w:asciiTheme="minorHAnsi" w:eastAsia="Calibri" w:hAnsiTheme="minorHAnsi" w:cstheme="minorHAnsi"/>
          <w:lang w:val="fr-FR"/>
        </w:rPr>
        <w:tab/>
        <w:t xml:space="preserve">Service de Chirurgie Pédiatrique, Hôpital Gynéco-Obstétrique et Pédiatrique de Yaoundé, Yaoundé, Cameroon. </w:t>
      </w:r>
      <w:r w:rsidRPr="00BE1A83">
        <w:rPr>
          <w:rFonts w:asciiTheme="minorHAnsi" w:eastAsia="Calibri" w:hAnsiTheme="minorHAnsi" w:cstheme="minorHAnsi"/>
          <w:vertAlign w:val="superscript"/>
          <w:lang w:val="fr-FR"/>
        </w:rPr>
        <w:t>4</w:t>
      </w:r>
      <w:r w:rsidRPr="00BE1A83">
        <w:rPr>
          <w:rFonts w:asciiTheme="minorHAnsi" w:eastAsia="Calibri" w:hAnsiTheme="minorHAnsi" w:cstheme="minorHAnsi"/>
          <w:lang w:val="fr-FR"/>
        </w:rPr>
        <w:t>3-</w:t>
      </w:r>
      <w:r w:rsidRPr="00BE1A83">
        <w:rPr>
          <w:rFonts w:asciiTheme="minorHAnsi" w:eastAsia="Calibri" w:hAnsiTheme="minorHAnsi" w:cstheme="minorHAnsi"/>
          <w:lang w:val="fr-FR"/>
        </w:rPr>
        <w:tab/>
        <w:t xml:space="preserve">Service de Pédiatrie, Hôpital Régional de Maroua., Maroua, Cameroon. </w:t>
      </w:r>
      <w:r w:rsidRPr="00BE1A83">
        <w:rPr>
          <w:rFonts w:asciiTheme="minorHAnsi" w:eastAsia="Calibri" w:hAnsiTheme="minorHAnsi" w:cstheme="minorHAnsi"/>
          <w:vertAlign w:val="superscript"/>
          <w:lang w:val="fr-FR"/>
        </w:rPr>
        <w:t>5</w:t>
      </w:r>
      <w:r w:rsidRPr="00BE1A83">
        <w:rPr>
          <w:rFonts w:asciiTheme="minorHAnsi" w:eastAsia="Calibri" w:hAnsiTheme="minorHAnsi" w:cstheme="minorHAnsi"/>
          <w:lang w:val="fr-FR"/>
        </w:rPr>
        <w:t>1-</w:t>
      </w:r>
      <w:r w:rsidRPr="00BE1A83">
        <w:rPr>
          <w:rFonts w:asciiTheme="minorHAnsi" w:eastAsia="Calibri" w:hAnsiTheme="minorHAnsi" w:cstheme="minorHAnsi"/>
          <w:lang w:val="fr-FR"/>
        </w:rPr>
        <w:tab/>
        <w:t xml:space="preserve">Service de Chirurgie Pédiatrique, Hôpital Régional de Maroua, Maroua, Cameroon. </w:t>
      </w:r>
      <w:r w:rsidRPr="00BE1A83">
        <w:rPr>
          <w:rFonts w:asciiTheme="minorHAnsi" w:eastAsia="Calibri" w:hAnsiTheme="minorHAnsi" w:cstheme="minorHAnsi"/>
          <w:vertAlign w:val="superscript"/>
          <w:lang w:val="fr-FR"/>
        </w:rPr>
        <w:t>6</w:t>
      </w:r>
      <w:r w:rsidRPr="00BE1A83">
        <w:rPr>
          <w:rFonts w:asciiTheme="minorHAnsi" w:eastAsia="Calibri" w:hAnsiTheme="minorHAnsi" w:cstheme="minorHAnsi"/>
          <w:lang w:val="fr-FR"/>
        </w:rPr>
        <w:t>2-</w:t>
      </w:r>
      <w:r w:rsidRPr="00BE1A83">
        <w:rPr>
          <w:rFonts w:asciiTheme="minorHAnsi" w:eastAsia="Calibri" w:hAnsiTheme="minorHAnsi" w:cstheme="minorHAnsi"/>
          <w:lang w:val="fr-FR"/>
        </w:rPr>
        <w:tab/>
        <w:t xml:space="preserve">Service de Chirurgie Pédiatrique, Hôpital Gynéco-Obstétrique et Pédiatrique de Yaoundé., Yaoundé, Cameroon. </w:t>
      </w:r>
      <w:r w:rsidRPr="00BE1A83">
        <w:rPr>
          <w:rFonts w:asciiTheme="minorHAnsi" w:eastAsia="Calibri" w:hAnsiTheme="minorHAnsi" w:cstheme="minorHAnsi"/>
          <w:vertAlign w:val="superscript"/>
          <w:lang w:val="fr-FR"/>
        </w:rPr>
        <w:t>7</w:t>
      </w:r>
      <w:r w:rsidRPr="00BE1A83">
        <w:rPr>
          <w:rFonts w:asciiTheme="minorHAnsi" w:eastAsia="Calibri" w:hAnsiTheme="minorHAnsi" w:cstheme="minorHAnsi"/>
          <w:lang w:val="fr-FR"/>
        </w:rPr>
        <w:t>4-Faculté de Médecine et des Sciences Biomédicales, Université de Yaoundé I, Yaoundé, Cameroon</w:t>
      </w:r>
    </w:p>
    <w:p w14:paraId="48159D6B" w14:textId="77777777" w:rsidR="000C75D9" w:rsidRPr="00BE1A83" w:rsidRDefault="000C75D9" w:rsidP="008F0A77">
      <w:pPr>
        <w:pStyle w:val="Titre4"/>
        <w:spacing w:before="100" w:beforeAutospacing="1" w:after="100" w:afterAutospacing="1" w:line="240" w:lineRule="auto"/>
        <w:jc w:val="both"/>
        <w:rPr>
          <w:rFonts w:asciiTheme="minorHAnsi" w:hAnsiTheme="minorHAnsi" w:cstheme="minorHAnsi"/>
          <w:szCs w:val="18"/>
        </w:rPr>
      </w:pPr>
      <w:r w:rsidRPr="00BE1A83">
        <w:rPr>
          <w:rFonts w:asciiTheme="minorHAnsi" w:eastAsia="Calibri" w:hAnsiTheme="minorHAnsi" w:cstheme="minorHAnsi"/>
          <w:b/>
          <w:szCs w:val="18"/>
        </w:rPr>
        <w:t>Abstract</w:t>
      </w:r>
    </w:p>
    <w:p w14:paraId="0044EDF6" w14:textId="54E1A101" w:rsidR="000C75D9" w:rsidRPr="00BE1A83" w:rsidRDefault="00BE1A83" w:rsidP="00BE1A83">
      <w:pPr>
        <w:rPr>
          <w:rFonts w:asciiTheme="minorHAnsi" w:hAnsiTheme="minorHAnsi" w:cstheme="minorHAnsi"/>
          <w:b/>
          <w:bCs/>
        </w:rPr>
      </w:pPr>
      <w:r w:rsidRPr="00BE1A83">
        <w:rPr>
          <w:rFonts w:asciiTheme="minorHAnsi" w:eastAsia="Calibri" w:hAnsiTheme="minorHAnsi" w:cstheme="minorHAnsi"/>
          <w:b/>
          <w:bCs/>
        </w:rPr>
        <w:t>Introduction</w:t>
      </w:r>
    </w:p>
    <w:p w14:paraId="6F69B2E8" w14:textId="77777777" w:rsidR="000C75D9" w:rsidRDefault="000C75D9" w:rsidP="00BE1A83">
      <w:pPr>
        <w:rPr>
          <w:rFonts w:asciiTheme="minorHAnsi" w:eastAsia="Calibri" w:hAnsiTheme="minorHAnsi" w:cstheme="minorHAnsi"/>
        </w:rPr>
      </w:pPr>
      <w:r w:rsidRPr="00BE1A83">
        <w:rPr>
          <w:rFonts w:asciiTheme="minorHAnsi" w:eastAsia="Calibri" w:hAnsiTheme="minorHAnsi" w:cstheme="minorHAnsi"/>
        </w:rPr>
        <w:t>L'atrésie jéjuno-iléale est la cause la plus fréquente d'occlusion intestinale mécanique néonatale. Plusieurs techniques chirurgicales ont été décrites pour la prise en charge de cette pathologie. Le traitement par résection-anastomose, avec ou sans remodelage intestinal, demeure une option salvatrice en pratique courante.</w:t>
      </w:r>
    </w:p>
    <w:p w14:paraId="756CA2A3" w14:textId="77777777" w:rsidR="00BE1A83" w:rsidRPr="00BE1A83" w:rsidRDefault="00BE1A83" w:rsidP="00BE1A83">
      <w:pPr>
        <w:rPr>
          <w:rFonts w:asciiTheme="minorHAnsi" w:hAnsiTheme="minorHAnsi" w:cstheme="minorHAnsi"/>
        </w:rPr>
      </w:pPr>
    </w:p>
    <w:p w14:paraId="33877470" w14:textId="34760EF7" w:rsidR="00BE1A83" w:rsidRPr="00BE1A83" w:rsidRDefault="000C75D9" w:rsidP="00BE1A83">
      <w:pPr>
        <w:rPr>
          <w:rFonts w:asciiTheme="minorHAnsi" w:eastAsia="Calibri" w:hAnsiTheme="minorHAnsi" w:cstheme="minorHAnsi"/>
          <w:b/>
        </w:rPr>
      </w:pPr>
      <w:r w:rsidRPr="00BE1A83">
        <w:rPr>
          <w:rFonts w:asciiTheme="minorHAnsi" w:eastAsia="Calibri" w:hAnsiTheme="minorHAnsi" w:cstheme="minorHAnsi"/>
          <w:b/>
        </w:rPr>
        <w:t xml:space="preserve">But de </w:t>
      </w:r>
      <w:r w:rsidR="00BE1A83" w:rsidRPr="00BE1A83">
        <w:rPr>
          <w:rFonts w:asciiTheme="minorHAnsi" w:eastAsia="Calibri" w:hAnsiTheme="minorHAnsi" w:cstheme="minorHAnsi"/>
          <w:b/>
        </w:rPr>
        <w:t>l’étude:</w:t>
      </w:r>
    </w:p>
    <w:p w14:paraId="4501657E" w14:textId="6EEA7495" w:rsidR="000C75D9" w:rsidRDefault="000C75D9" w:rsidP="00BE1A83">
      <w:pPr>
        <w:rPr>
          <w:rFonts w:asciiTheme="minorHAnsi" w:eastAsia="Calibri" w:hAnsiTheme="minorHAnsi" w:cstheme="minorHAnsi"/>
        </w:rPr>
      </w:pPr>
      <w:r w:rsidRPr="00BE1A83">
        <w:rPr>
          <w:rFonts w:asciiTheme="minorHAnsi" w:eastAsia="Calibri" w:hAnsiTheme="minorHAnsi" w:cstheme="minorHAnsi"/>
        </w:rPr>
        <w:t xml:space="preserve"> présenter les résultats du traitement chirurgical de l'atrésie jéjuno-iléale par résection-anastomose en contexte de ressources limitées.</w:t>
      </w:r>
    </w:p>
    <w:p w14:paraId="469B2A24" w14:textId="77777777" w:rsidR="00BE1A83" w:rsidRPr="00BE1A83" w:rsidRDefault="00BE1A83" w:rsidP="00BE1A83">
      <w:pPr>
        <w:rPr>
          <w:rFonts w:asciiTheme="minorHAnsi" w:hAnsiTheme="minorHAnsi" w:cstheme="minorHAnsi"/>
        </w:rPr>
      </w:pPr>
    </w:p>
    <w:p w14:paraId="21D46BD0" w14:textId="2C20D037" w:rsidR="00BE1A83" w:rsidRPr="00BE1A83" w:rsidRDefault="00BE1A83" w:rsidP="00BE1A83">
      <w:pPr>
        <w:rPr>
          <w:rFonts w:asciiTheme="minorHAnsi" w:eastAsia="Calibri" w:hAnsiTheme="minorHAnsi" w:cstheme="minorHAnsi"/>
        </w:rPr>
      </w:pPr>
      <w:r w:rsidRPr="00BE1A83">
        <w:rPr>
          <w:rFonts w:asciiTheme="minorHAnsi" w:eastAsia="Calibri" w:hAnsiTheme="minorHAnsi" w:cstheme="minorHAnsi"/>
          <w:b/>
        </w:rPr>
        <w:t>Méthode:</w:t>
      </w:r>
      <w:r w:rsidR="000C75D9" w:rsidRPr="00BE1A83">
        <w:rPr>
          <w:rFonts w:asciiTheme="minorHAnsi" w:eastAsia="Calibri" w:hAnsiTheme="minorHAnsi" w:cstheme="minorHAnsi"/>
        </w:rPr>
        <w:t xml:space="preserve"> </w:t>
      </w:r>
    </w:p>
    <w:p w14:paraId="619F7A8C" w14:textId="52F3E4F2" w:rsidR="000C75D9" w:rsidRDefault="000C75D9" w:rsidP="00BE1A83">
      <w:pPr>
        <w:rPr>
          <w:rFonts w:asciiTheme="minorHAnsi" w:eastAsia="Calibri" w:hAnsiTheme="minorHAnsi" w:cstheme="minorHAnsi"/>
        </w:rPr>
      </w:pPr>
      <w:r w:rsidRPr="00BE1A83">
        <w:rPr>
          <w:rFonts w:asciiTheme="minorHAnsi" w:eastAsia="Calibri" w:hAnsiTheme="minorHAnsi" w:cstheme="minorHAnsi"/>
        </w:rPr>
        <w:t xml:space="preserve">nous avons mené une étude prospective, descriptive du 1er novembre 2021 au 31 octobre 2023 (deux ans) dans le service de chirurgie pédiatrique. Tous les dossiers des nouveau-nés âgés de 0 à 21 jours présentant une atrésie jéjuno-iléale et traités exclusivement par résection-anastomose ont été inclus. Les paramètres étudiés </w:t>
      </w:r>
      <w:r w:rsidR="00BE1A83" w:rsidRPr="00BE1A83">
        <w:rPr>
          <w:rFonts w:asciiTheme="minorHAnsi" w:eastAsia="Calibri" w:hAnsiTheme="minorHAnsi" w:cstheme="minorHAnsi"/>
        </w:rPr>
        <w:t>étaient:</w:t>
      </w:r>
      <w:r w:rsidRPr="00BE1A83">
        <w:rPr>
          <w:rFonts w:asciiTheme="minorHAnsi" w:eastAsia="Calibri" w:hAnsiTheme="minorHAnsi" w:cstheme="minorHAnsi"/>
        </w:rPr>
        <w:t xml:space="preserve"> âge au moment du diagnostic, sexe, âge gestationnel, type d'atrésie, malformations associées, morbidité, mortalité et recul.</w:t>
      </w:r>
    </w:p>
    <w:p w14:paraId="7C168F4E" w14:textId="77777777" w:rsidR="00BE1A83" w:rsidRPr="00BE1A83" w:rsidRDefault="00BE1A83" w:rsidP="00BE1A83">
      <w:pPr>
        <w:rPr>
          <w:rFonts w:asciiTheme="minorHAnsi" w:hAnsiTheme="minorHAnsi" w:cstheme="minorHAnsi"/>
        </w:rPr>
      </w:pPr>
    </w:p>
    <w:p w14:paraId="369CE343" w14:textId="20BB8A2C" w:rsidR="00BE1A83" w:rsidRPr="00BE1A83" w:rsidRDefault="00BE1A83" w:rsidP="00BE1A83">
      <w:pPr>
        <w:rPr>
          <w:rFonts w:asciiTheme="minorHAnsi" w:eastAsia="Calibri" w:hAnsiTheme="minorHAnsi" w:cstheme="minorHAnsi"/>
        </w:rPr>
      </w:pPr>
      <w:r w:rsidRPr="00BE1A83">
        <w:rPr>
          <w:rFonts w:asciiTheme="minorHAnsi" w:eastAsia="Calibri" w:hAnsiTheme="minorHAnsi" w:cstheme="minorHAnsi"/>
          <w:b/>
        </w:rPr>
        <w:t>Résultats:</w:t>
      </w:r>
      <w:r w:rsidR="000C75D9" w:rsidRPr="00BE1A83">
        <w:rPr>
          <w:rFonts w:asciiTheme="minorHAnsi" w:eastAsia="Calibri" w:hAnsiTheme="minorHAnsi" w:cstheme="minorHAnsi"/>
        </w:rPr>
        <w:t xml:space="preserve"> </w:t>
      </w:r>
    </w:p>
    <w:p w14:paraId="3E2D3CA7" w14:textId="6D38C9A6" w:rsidR="000C75D9" w:rsidRDefault="000C75D9" w:rsidP="00BE1A83">
      <w:pPr>
        <w:rPr>
          <w:rFonts w:asciiTheme="minorHAnsi" w:eastAsia="Calibri" w:hAnsiTheme="minorHAnsi" w:cstheme="minorHAnsi"/>
        </w:rPr>
      </w:pPr>
      <w:r w:rsidRPr="00BE1A83">
        <w:rPr>
          <w:rFonts w:asciiTheme="minorHAnsi" w:eastAsia="Calibri" w:hAnsiTheme="minorHAnsi" w:cstheme="minorHAnsi"/>
        </w:rPr>
        <w:t>dix nouveau-nés ont été traités. L'âge médian à la consultation était de 2,2 jours (1 à 4 jours). Le sexe masculin était prédominant (7 garçons pour 3 filles). Deux cas de prématurité ont été rapportés. Aucun diagnostic prénatal n'a été établi. L'atrésie de type I selon la classification de Martin était la plus fréquente (5 cas). La hernie inguino-scrotale et les brides de Ladd étaient associés dans un cas chacun. La résection-anastomose avec remodelage intestinal a été réalisée chez tous les nouveau-nés. L’infection du site opératoire a été constatée dans un cas. Trois décès par septicémie ont été enregistrés dans notre série.</w:t>
      </w:r>
    </w:p>
    <w:p w14:paraId="6146B08A" w14:textId="77777777" w:rsidR="00BE1A83" w:rsidRPr="00BE1A83" w:rsidRDefault="00BE1A83" w:rsidP="00BE1A83">
      <w:pPr>
        <w:rPr>
          <w:rFonts w:asciiTheme="minorHAnsi" w:hAnsiTheme="minorHAnsi" w:cstheme="minorHAnsi"/>
        </w:rPr>
      </w:pPr>
    </w:p>
    <w:p w14:paraId="66363118" w14:textId="6FDF4873" w:rsidR="00BE1A83" w:rsidRPr="00BE1A83" w:rsidRDefault="00BE1A83" w:rsidP="00BE1A83">
      <w:pPr>
        <w:rPr>
          <w:rFonts w:asciiTheme="minorHAnsi" w:eastAsia="Calibri" w:hAnsiTheme="minorHAnsi" w:cstheme="minorHAnsi"/>
        </w:rPr>
      </w:pPr>
      <w:r w:rsidRPr="00BE1A83">
        <w:rPr>
          <w:rFonts w:asciiTheme="minorHAnsi" w:eastAsia="Calibri" w:hAnsiTheme="minorHAnsi" w:cstheme="minorHAnsi"/>
          <w:b/>
        </w:rPr>
        <w:t>Conclusion:</w:t>
      </w:r>
      <w:r w:rsidR="000C75D9" w:rsidRPr="00BE1A83">
        <w:rPr>
          <w:rFonts w:asciiTheme="minorHAnsi" w:eastAsia="Calibri" w:hAnsiTheme="minorHAnsi" w:cstheme="minorHAnsi"/>
        </w:rPr>
        <w:t xml:space="preserve"> </w:t>
      </w:r>
    </w:p>
    <w:p w14:paraId="687CACCE" w14:textId="3BC741DB" w:rsidR="000C75D9" w:rsidRPr="00BE1A83" w:rsidRDefault="000C75D9" w:rsidP="00BE1A83">
      <w:r w:rsidRPr="00BE1A83">
        <w:rPr>
          <w:rFonts w:asciiTheme="minorHAnsi" w:eastAsia="Calibri" w:hAnsiTheme="minorHAnsi" w:cstheme="minorHAnsi"/>
        </w:rPr>
        <w:t xml:space="preserve">malgré les limites inhérentes à un contexte à revenu faible, notre série actuelle démontre qu'il est possible d'obtenir des résultats acceptables en cas d'occlusion intestinale néonatale due à une atrésie intestinale. Le respect rigoureux des protocoles </w:t>
      </w:r>
      <w:r w:rsidRPr="00BE1A83">
        <w:rPr>
          <w:rFonts w:eastAsia="Calibri"/>
        </w:rPr>
        <w:t>et l'amélioration de l'accès à la nutrition parentérale devraient contribuer à des résultats optimaux à l'avenir.</w:t>
      </w:r>
    </w:p>
    <w:p w14:paraId="11FE4862" w14:textId="77777777" w:rsidR="005F05F4" w:rsidRPr="00BE1A83" w:rsidRDefault="005F05F4" w:rsidP="008F0A77">
      <w:pPr>
        <w:spacing w:line="240" w:lineRule="auto"/>
        <w:jc w:val="both"/>
        <w:rPr>
          <w:rFonts w:asciiTheme="minorHAnsi" w:hAnsiTheme="minorHAnsi" w:cstheme="minorHAnsi"/>
          <w:b/>
          <w:lang w:val="fr-FR"/>
        </w:rPr>
      </w:pPr>
      <w:r w:rsidRPr="00BE1A83">
        <w:rPr>
          <w:rFonts w:asciiTheme="minorHAnsi" w:hAnsiTheme="minorHAnsi" w:cstheme="minorHAnsi"/>
          <w:b/>
          <w:lang w:val="fr-FR"/>
        </w:rPr>
        <w:br w:type="page"/>
      </w:r>
    </w:p>
    <w:p w14:paraId="632BA081" w14:textId="77777777" w:rsidR="0038353F" w:rsidRPr="00BE1A83" w:rsidRDefault="00441A8A" w:rsidP="008F0A77">
      <w:pPr>
        <w:spacing w:before="100" w:beforeAutospacing="1" w:after="100" w:afterAutospacing="1" w:line="240" w:lineRule="auto"/>
        <w:jc w:val="both"/>
        <w:rPr>
          <w:rFonts w:cstheme="minorHAnsi"/>
          <w:b/>
          <w:lang w:val="fr-FR"/>
        </w:rPr>
      </w:pPr>
      <w:r w:rsidRPr="00BE1A83">
        <w:rPr>
          <w:rFonts w:cstheme="minorHAnsi"/>
          <w:b/>
          <w:lang w:val="fr-FR"/>
        </w:rPr>
        <w:lastRenderedPageBreak/>
        <w:t xml:space="preserve">168- </w:t>
      </w:r>
      <w:r w:rsidR="00803A29" w:rsidRPr="00BE1A83">
        <w:rPr>
          <w:rFonts w:cstheme="minorHAnsi"/>
          <w:b/>
          <w:lang w:val="fr-FR"/>
        </w:rPr>
        <w:t>RÉSULTATS ESTHÉTIQUES DE NOTRE APPROCHE DE LA CURE DES HERNIES OMBILICALES "GÉANTES" DE L'ENFANT : ÉVALUATION POSTOPÉRATOIRE.</w:t>
      </w:r>
    </w:p>
    <w:p w14:paraId="1BB96AF4" w14:textId="77777777" w:rsidR="0038353F" w:rsidRPr="00BE1A83" w:rsidRDefault="0038353F" w:rsidP="008F0A77">
      <w:pPr>
        <w:spacing w:before="100" w:beforeAutospacing="1" w:after="100" w:afterAutospacing="1" w:line="240" w:lineRule="auto"/>
        <w:jc w:val="both"/>
        <w:rPr>
          <w:rFonts w:asciiTheme="minorHAnsi" w:hAnsiTheme="minorHAnsi" w:cstheme="minorHAnsi"/>
          <w:lang w:val="fr-FR"/>
        </w:rPr>
      </w:pPr>
      <w:r w:rsidRPr="00BE1A83">
        <w:rPr>
          <w:rFonts w:asciiTheme="minorHAnsi" w:eastAsia="Calibri" w:hAnsiTheme="minorHAnsi" w:cstheme="minorHAnsi"/>
          <w:u w:val="single"/>
          <w:lang w:val="fr-FR"/>
        </w:rPr>
        <w:t>Yaya Abdoul DIAW</w:t>
      </w:r>
    </w:p>
    <w:p w14:paraId="3348D04F" w14:textId="77777777" w:rsidR="00803A29" w:rsidRPr="00BE1A83" w:rsidRDefault="0038353F" w:rsidP="008F0A77">
      <w:pPr>
        <w:spacing w:before="100" w:beforeAutospacing="1" w:after="100" w:afterAutospacing="1" w:line="240" w:lineRule="auto"/>
        <w:jc w:val="both"/>
        <w:rPr>
          <w:rFonts w:asciiTheme="minorHAnsi" w:hAnsiTheme="minorHAnsi" w:cstheme="minorHAnsi"/>
          <w:lang w:val="fr-FR"/>
        </w:rPr>
      </w:pPr>
      <w:r w:rsidRPr="00BE1A83">
        <w:rPr>
          <w:rFonts w:asciiTheme="minorHAnsi" w:eastAsia="Calibri" w:hAnsiTheme="minorHAnsi" w:cstheme="minorHAnsi"/>
          <w:lang w:val="fr-FR"/>
        </w:rPr>
        <w:t>Clinique du Mousseau, EVRY, France. Clinique de l'Essonne, EVRY, France</w:t>
      </w:r>
    </w:p>
    <w:p w14:paraId="0B6C2CFC" w14:textId="77777777" w:rsidR="000C75D9" w:rsidRPr="00BE1A83" w:rsidRDefault="000C75D9" w:rsidP="008F0A77">
      <w:pPr>
        <w:pStyle w:val="Titre4"/>
        <w:spacing w:before="100" w:beforeAutospacing="1" w:after="100" w:afterAutospacing="1" w:line="240" w:lineRule="auto"/>
        <w:jc w:val="both"/>
        <w:rPr>
          <w:rFonts w:asciiTheme="minorHAnsi" w:hAnsiTheme="minorHAnsi" w:cstheme="minorHAnsi"/>
          <w:szCs w:val="18"/>
        </w:rPr>
      </w:pPr>
      <w:r w:rsidRPr="00BE1A83">
        <w:rPr>
          <w:rFonts w:asciiTheme="minorHAnsi" w:eastAsia="Calibri" w:hAnsiTheme="minorHAnsi" w:cstheme="minorHAnsi"/>
          <w:b/>
          <w:szCs w:val="18"/>
        </w:rPr>
        <w:t>Abstract</w:t>
      </w:r>
    </w:p>
    <w:p w14:paraId="5006818F" w14:textId="2448074B" w:rsidR="000C75D9" w:rsidRPr="00BE1A83" w:rsidRDefault="00BE1A83" w:rsidP="00BE1A83">
      <w:pPr>
        <w:rPr>
          <w:rFonts w:asciiTheme="minorHAnsi" w:hAnsiTheme="minorHAnsi" w:cstheme="minorHAnsi"/>
          <w:b/>
          <w:bCs/>
        </w:rPr>
      </w:pPr>
      <w:r w:rsidRPr="00BE1A83">
        <w:rPr>
          <w:rFonts w:asciiTheme="minorHAnsi" w:eastAsia="Calibri" w:hAnsiTheme="minorHAnsi" w:cstheme="minorHAnsi"/>
          <w:b/>
          <w:bCs/>
        </w:rPr>
        <w:t>Introduction:</w:t>
      </w:r>
    </w:p>
    <w:p w14:paraId="24A525C4" w14:textId="77777777" w:rsidR="000C75D9" w:rsidRDefault="000C75D9" w:rsidP="00BE1A83">
      <w:pPr>
        <w:rPr>
          <w:rFonts w:asciiTheme="minorHAnsi" w:eastAsia="Calibri" w:hAnsiTheme="minorHAnsi" w:cstheme="minorHAnsi"/>
        </w:rPr>
      </w:pPr>
      <w:r w:rsidRPr="00BE1A83">
        <w:rPr>
          <w:rFonts w:asciiTheme="minorHAnsi" w:eastAsia="Calibri" w:hAnsiTheme="minorHAnsi" w:cstheme="minorHAnsi"/>
        </w:rPr>
        <w:t>La cure de hernie ombilicale chez l'enfant est une intervention fréquente dans la population noire avec d'excellents résultats fonctionnels. Cependant, la reconstruction de l'ombilic constitue une souffrance majeure des hernies volumineuses. Nous avons développé une approche chirurgicale visant à satisfaire l'aspect esthétique post-opératoire de ces formes.</w:t>
      </w:r>
    </w:p>
    <w:p w14:paraId="67FC6BDB" w14:textId="77777777" w:rsidR="00BE1A83" w:rsidRPr="00BE1A83" w:rsidRDefault="00BE1A83" w:rsidP="00BE1A83">
      <w:pPr>
        <w:rPr>
          <w:rFonts w:asciiTheme="minorHAnsi" w:hAnsiTheme="minorHAnsi" w:cstheme="minorHAnsi"/>
        </w:rPr>
      </w:pPr>
    </w:p>
    <w:p w14:paraId="6EA6895F" w14:textId="7A4C7BDE" w:rsidR="000C75D9" w:rsidRPr="00BE1A83" w:rsidRDefault="000C75D9" w:rsidP="00BE1A83">
      <w:pPr>
        <w:rPr>
          <w:rFonts w:asciiTheme="minorHAnsi" w:hAnsiTheme="minorHAnsi" w:cstheme="minorHAnsi"/>
          <w:b/>
          <w:bCs/>
        </w:rPr>
      </w:pPr>
      <w:r w:rsidRPr="00BE1A83">
        <w:rPr>
          <w:rFonts w:asciiTheme="minorHAnsi" w:eastAsia="Calibri" w:hAnsiTheme="minorHAnsi" w:cstheme="minorHAnsi"/>
          <w:b/>
          <w:bCs/>
        </w:rPr>
        <w:t>Objectif</w:t>
      </w:r>
      <w:r w:rsidR="00BE1A83" w:rsidRPr="00BE1A83">
        <w:rPr>
          <w:rFonts w:asciiTheme="minorHAnsi" w:eastAsia="Calibri" w:hAnsiTheme="minorHAnsi" w:cstheme="minorHAnsi"/>
          <w:b/>
          <w:bCs/>
        </w:rPr>
        <w:t>:</w:t>
      </w:r>
    </w:p>
    <w:p w14:paraId="05F0F20F" w14:textId="77777777" w:rsidR="000C75D9" w:rsidRPr="00BE1A83" w:rsidRDefault="000C75D9" w:rsidP="00BE1A83">
      <w:pPr>
        <w:rPr>
          <w:rFonts w:asciiTheme="minorHAnsi" w:hAnsiTheme="minorHAnsi" w:cstheme="minorHAnsi"/>
        </w:rPr>
      </w:pPr>
      <w:r w:rsidRPr="00BE1A83">
        <w:rPr>
          <w:rFonts w:asciiTheme="minorHAnsi" w:eastAsia="Calibri" w:hAnsiTheme="minorHAnsi" w:cstheme="minorHAnsi"/>
        </w:rPr>
        <w:t>Évaluer les résultats surtout esthétiques de notre technique par rapport à la norme habituelle.</w:t>
      </w:r>
    </w:p>
    <w:p w14:paraId="7B937784" w14:textId="77777777" w:rsidR="00BE1A83" w:rsidRPr="00BE1A83" w:rsidRDefault="000C75D9" w:rsidP="00BE1A83">
      <w:pPr>
        <w:rPr>
          <w:rFonts w:asciiTheme="minorHAnsi" w:eastAsia="Calibri" w:hAnsiTheme="minorHAnsi" w:cstheme="minorHAnsi"/>
        </w:rPr>
      </w:pPr>
      <w:r w:rsidRPr="00BE1A83">
        <w:rPr>
          <w:rFonts w:asciiTheme="minorHAnsi" w:eastAsia="Calibri" w:hAnsiTheme="minorHAnsi" w:cstheme="minorHAnsi"/>
        </w:rPr>
        <w:t>Méthodes</w:t>
      </w:r>
      <w:r w:rsidR="00BE1A83" w:rsidRPr="00BE1A83">
        <w:rPr>
          <w:rFonts w:asciiTheme="minorHAnsi" w:eastAsia="Calibri" w:hAnsiTheme="minorHAnsi" w:cstheme="minorHAnsi"/>
        </w:rPr>
        <w:t>:</w:t>
      </w:r>
    </w:p>
    <w:p w14:paraId="0782D62F" w14:textId="1003C46E" w:rsidR="000C75D9" w:rsidRDefault="000C75D9" w:rsidP="00BE1A83">
      <w:pPr>
        <w:rPr>
          <w:rFonts w:asciiTheme="minorHAnsi" w:eastAsia="Calibri" w:hAnsiTheme="minorHAnsi" w:cstheme="minorHAnsi"/>
        </w:rPr>
      </w:pPr>
      <w:r w:rsidRPr="00BE1A83">
        <w:rPr>
          <w:rFonts w:asciiTheme="minorHAnsi" w:eastAsia="Calibri" w:hAnsiTheme="minorHAnsi" w:cstheme="minorHAnsi"/>
        </w:rPr>
        <w:t xml:space="preserve"> Série de 270 enfants âgés de 1 à 5 ans présentant une hernie ombilicale volumineuse avec un sac en ballon retenu par le même chirurgien.</w:t>
      </w:r>
    </w:p>
    <w:p w14:paraId="1CAADE86" w14:textId="77777777" w:rsidR="00BE1A83" w:rsidRPr="00BE1A83" w:rsidRDefault="00BE1A83" w:rsidP="00BE1A83">
      <w:pPr>
        <w:rPr>
          <w:rFonts w:asciiTheme="minorHAnsi" w:hAnsiTheme="minorHAnsi" w:cstheme="minorHAnsi"/>
        </w:rPr>
      </w:pPr>
    </w:p>
    <w:p w14:paraId="415F8D69" w14:textId="64AD44A3" w:rsidR="000C75D9" w:rsidRPr="00BE1A83" w:rsidRDefault="000C75D9" w:rsidP="00BE1A83">
      <w:pPr>
        <w:rPr>
          <w:rFonts w:asciiTheme="minorHAnsi" w:hAnsiTheme="minorHAnsi" w:cstheme="minorHAnsi"/>
          <w:b/>
          <w:bCs/>
        </w:rPr>
      </w:pPr>
      <w:r w:rsidRPr="00BE1A83">
        <w:rPr>
          <w:rFonts w:asciiTheme="minorHAnsi" w:eastAsia="Calibri" w:hAnsiTheme="minorHAnsi" w:cstheme="minorHAnsi"/>
          <w:b/>
          <w:bCs/>
        </w:rPr>
        <w:t xml:space="preserve">Technique </w:t>
      </w:r>
      <w:r w:rsidR="00BE1A83" w:rsidRPr="00BE1A83">
        <w:rPr>
          <w:rFonts w:asciiTheme="minorHAnsi" w:eastAsia="Calibri" w:hAnsiTheme="minorHAnsi" w:cstheme="minorHAnsi"/>
          <w:b/>
          <w:bCs/>
        </w:rPr>
        <w:t>univoque:</w:t>
      </w:r>
    </w:p>
    <w:p w14:paraId="09C0C1CD" w14:textId="77777777" w:rsidR="000C75D9" w:rsidRPr="00BE1A83" w:rsidRDefault="000C75D9" w:rsidP="00BE1A83">
      <w:pPr>
        <w:rPr>
          <w:rFonts w:asciiTheme="minorHAnsi" w:hAnsiTheme="minorHAnsi" w:cstheme="minorHAnsi"/>
        </w:rPr>
      </w:pPr>
      <w:r w:rsidRPr="00BE1A83">
        <w:rPr>
          <w:rFonts w:asciiTheme="minorHAnsi" w:eastAsia="Calibri" w:hAnsiTheme="minorHAnsi" w:cstheme="minorHAnsi"/>
        </w:rPr>
        <w:t>- incision toujours verticale au sommet du sac,</w:t>
      </w:r>
    </w:p>
    <w:p w14:paraId="42D781FB" w14:textId="77777777" w:rsidR="000C75D9" w:rsidRPr="00BE1A83" w:rsidRDefault="000C75D9" w:rsidP="00BE1A83">
      <w:pPr>
        <w:rPr>
          <w:rFonts w:asciiTheme="minorHAnsi" w:hAnsiTheme="minorHAnsi" w:cstheme="minorHAnsi"/>
        </w:rPr>
      </w:pPr>
      <w:r w:rsidRPr="00BE1A83">
        <w:rPr>
          <w:rFonts w:asciiTheme="minorHAnsi" w:eastAsia="Calibri" w:hAnsiTheme="minorHAnsi" w:cstheme="minorHAnsi"/>
        </w:rPr>
        <w:t>- dissection complète du sac,</w:t>
      </w:r>
    </w:p>
    <w:p w14:paraId="60A24FFA" w14:textId="77777777" w:rsidR="000C75D9" w:rsidRPr="00BE1A83" w:rsidRDefault="000C75D9" w:rsidP="00BE1A83">
      <w:pPr>
        <w:rPr>
          <w:rFonts w:asciiTheme="minorHAnsi" w:hAnsiTheme="minorHAnsi" w:cstheme="minorHAnsi"/>
        </w:rPr>
      </w:pPr>
      <w:r w:rsidRPr="00BE1A83">
        <w:rPr>
          <w:rFonts w:asciiTheme="minorHAnsi" w:eastAsia="Calibri" w:hAnsiTheme="minorHAnsi" w:cstheme="minorHAnsi"/>
        </w:rPr>
        <w:t>- réparation des brèches éventuelles,</w:t>
      </w:r>
    </w:p>
    <w:p w14:paraId="4DE302D6" w14:textId="77777777" w:rsidR="000C75D9" w:rsidRPr="00BE1A83" w:rsidRDefault="000C75D9" w:rsidP="00BE1A83">
      <w:pPr>
        <w:rPr>
          <w:rFonts w:asciiTheme="minorHAnsi" w:hAnsiTheme="minorHAnsi" w:cstheme="minorHAnsi"/>
        </w:rPr>
      </w:pPr>
      <w:r w:rsidRPr="00BE1A83">
        <w:rPr>
          <w:rFonts w:asciiTheme="minorHAnsi" w:eastAsia="Calibri" w:hAnsiTheme="minorHAnsi" w:cstheme="minorHAnsi"/>
        </w:rPr>
        <w:t>- enfouissement du sac sans résection,</w:t>
      </w:r>
    </w:p>
    <w:p w14:paraId="18F09D7E" w14:textId="77777777" w:rsidR="000C75D9" w:rsidRPr="00BE1A83" w:rsidRDefault="000C75D9" w:rsidP="00BE1A83">
      <w:pPr>
        <w:rPr>
          <w:rFonts w:asciiTheme="minorHAnsi" w:hAnsiTheme="minorHAnsi" w:cstheme="minorHAnsi"/>
        </w:rPr>
      </w:pPr>
      <w:r w:rsidRPr="00BE1A83">
        <w:rPr>
          <w:rFonts w:asciiTheme="minorHAnsi" w:eastAsia="Calibri" w:hAnsiTheme="minorHAnsi" w:cstheme="minorHAnsi"/>
        </w:rPr>
        <w:t>-fermeture du collet en mini paletot avec les berges adjacentes des aponévroses superficielles des grands droits,</w:t>
      </w:r>
    </w:p>
    <w:p w14:paraId="61D6A4C4" w14:textId="77777777" w:rsidR="000C75D9" w:rsidRPr="00BE1A83" w:rsidRDefault="000C75D9" w:rsidP="00BE1A83">
      <w:pPr>
        <w:rPr>
          <w:rFonts w:asciiTheme="minorHAnsi" w:hAnsiTheme="minorHAnsi" w:cstheme="minorHAnsi"/>
        </w:rPr>
      </w:pPr>
      <w:r w:rsidRPr="00BE1A83">
        <w:rPr>
          <w:rFonts w:asciiTheme="minorHAnsi" w:eastAsia="Calibri" w:hAnsiTheme="minorHAnsi" w:cstheme="minorHAnsi"/>
        </w:rPr>
        <w:t>-fermeture lâche de la peau par des points séparés appuyés sans ou avec omphalectomie à minima d'une berge, plus rarement des deux,</w:t>
      </w:r>
    </w:p>
    <w:p w14:paraId="027BE3AD" w14:textId="77777777" w:rsidR="000C75D9" w:rsidRPr="00BE1A83" w:rsidRDefault="000C75D9" w:rsidP="00BE1A83">
      <w:pPr>
        <w:rPr>
          <w:rFonts w:asciiTheme="minorHAnsi" w:hAnsiTheme="minorHAnsi" w:cstheme="minorHAnsi"/>
        </w:rPr>
      </w:pPr>
      <w:r w:rsidRPr="00BE1A83">
        <w:rPr>
          <w:rFonts w:asciiTheme="minorHAnsi" w:eastAsia="Calibri" w:hAnsiTheme="minorHAnsi" w:cstheme="minorHAnsi"/>
        </w:rPr>
        <w:t>-bourrage de l'arrière-fond du nombril (caldera) avec des noisettes,</w:t>
      </w:r>
    </w:p>
    <w:p w14:paraId="65DA099C" w14:textId="77777777" w:rsidR="000C75D9" w:rsidRDefault="000C75D9" w:rsidP="00BE1A83">
      <w:pPr>
        <w:rPr>
          <w:rFonts w:asciiTheme="minorHAnsi" w:eastAsia="Calibri" w:hAnsiTheme="minorHAnsi" w:cstheme="minorHAnsi"/>
        </w:rPr>
      </w:pPr>
      <w:r w:rsidRPr="00BE1A83">
        <w:rPr>
          <w:rFonts w:asciiTheme="minorHAnsi" w:eastAsia="Calibri" w:hAnsiTheme="minorHAnsi" w:cstheme="minorHAnsi"/>
        </w:rPr>
        <w:t>-pansement compressif.</w:t>
      </w:r>
    </w:p>
    <w:p w14:paraId="7CED287E" w14:textId="77777777" w:rsidR="00BE1A83" w:rsidRPr="00BE1A83" w:rsidRDefault="00BE1A83" w:rsidP="00BE1A83">
      <w:pPr>
        <w:rPr>
          <w:rFonts w:asciiTheme="minorHAnsi" w:hAnsiTheme="minorHAnsi" w:cstheme="minorHAnsi"/>
        </w:rPr>
      </w:pPr>
    </w:p>
    <w:p w14:paraId="78AF947D" w14:textId="37348F88" w:rsidR="000C75D9" w:rsidRPr="00BE1A83" w:rsidRDefault="000C75D9" w:rsidP="00BE1A83">
      <w:pPr>
        <w:rPr>
          <w:rFonts w:asciiTheme="minorHAnsi" w:hAnsiTheme="minorHAnsi" w:cstheme="minorHAnsi"/>
          <w:b/>
          <w:bCs/>
        </w:rPr>
      </w:pPr>
      <w:r w:rsidRPr="00BE1A83">
        <w:rPr>
          <w:rFonts w:asciiTheme="minorHAnsi" w:eastAsia="Calibri" w:hAnsiTheme="minorHAnsi" w:cstheme="minorHAnsi"/>
          <w:b/>
          <w:bCs/>
        </w:rPr>
        <w:t xml:space="preserve">Évaluation basée </w:t>
      </w:r>
      <w:r w:rsidR="00BE1A83" w:rsidRPr="00BE1A83">
        <w:rPr>
          <w:rFonts w:asciiTheme="minorHAnsi" w:eastAsia="Calibri" w:hAnsiTheme="minorHAnsi" w:cstheme="minorHAnsi"/>
          <w:b/>
          <w:bCs/>
        </w:rPr>
        <w:t>sur:</w:t>
      </w:r>
    </w:p>
    <w:p w14:paraId="02E0890F" w14:textId="6D487401" w:rsidR="000C75D9" w:rsidRPr="00BE1A83" w:rsidRDefault="00BE1A83" w:rsidP="00BE1A83">
      <w:pPr>
        <w:ind w:firstLine="720"/>
        <w:rPr>
          <w:rFonts w:asciiTheme="minorHAnsi" w:hAnsiTheme="minorHAnsi" w:cstheme="minorHAnsi"/>
        </w:rPr>
      </w:pPr>
      <w:r w:rsidRPr="00BE1A83">
        <w:rPr>
          <w:rFonts w:asciiTheme="minorHAnsi" w:eastAsia="Calibri" w:hAnsiTheme="minorHAnsi" w:cstheme="minorHAnsi"/>
        </w:rPr>
        <w:t>Principal:</w:t>
      </w:r>
    </w:p>
    <w:p w14:paraId="7AF6AB7C" w14:textId="0DFD2E8A" w:rsidR="000C75D9" w:rsidRPr="00BE1A83" w:rsidRDefault="000C75D9" w:rsidP="00BE1A83">
      <w:pPr>
        <w:pStyle w:val="Paragraphedeliste"/>
        <w:numPr>
          <w:ilvl w:val="0"/>
          <w:numId w:val="14"/>
        </w:numPr>
        <w:rPr>
          <w:rFonts w:asciiTheme="minorHAnsi" w:hAnsiTheme="minorHAnsi" w:cstheme="minorHAnsi"/>
        </w:rPr>
      </w:pPr>
      <w:r w:rsidRPr="00BE1A83">
        <w:rPr>
          <w:rFonts w:asciiTheme="minorHAnsi" w:eastAsia="Calibri" w:hAnsiTheme="minorHAnsi" w:cstheme="minorHAnsi"/>
        </w:rPr>
        <w:t>L'étanchéité de la paroi,</w:t>
      </w:r>
    </w:p>
    <w:p w14:paraId="641DA63D" w14:textId="6C74F384" w:rsidR="000C75D9" w:rsidRPr="00BE1A83" w:rsidRDefault="000C75D9" w:rsidP="00BE1A83">
      <w:pPr>
        <w:pStyle w:val="Paragraphedeliste"/>
        <w:numPr>
          <w:ilvl w:val="0"/>
          <w:numId w:val="14"/>
        </w:numPr>
        <w:rPr>
          <w:rFonts w:asciiTheme="minorHAnsi" w:hAnsiTheme="minorHAnsi" w:cstheme="minorHAnsi"/>
        </w:rPr>
      </w:pPr>
      <w:r w:rsidRPr="00BE1A83">
        <w:rPr>
          <w:rFonts w:asciiTheme="minorHAnsi" w:eastAsia="Calibri" w:hAnsiTheme="minorHAnsi" w:cstheme="minorHAnsi"/>
        </w:rPr>
        <w:t>L'obtention d'un nombril ombiliqué avec des plis convergents en rayons de roue,</w:t>
      </w:r>
    </w:p>
    <w:p w14:paraId="607F5C08" w14:textId="52852B5F" w:rsidR="000C75D9" w:rsidRPr="00BE1A83" w:rsidRDefault="000C75D9" w:rsidP="00BE1A83">
      <w:pPr>
        <w:pStyle w:val="Paragraphedeliste"/>
        <w:numPr>
          <w:ilvl w:val="0"/>
          <w:numId w:val="14"/>
        </w:numPr>
        <w:rPr>
          <w:rFonts w:asciiTheme="minorHAnsi" w:hAnsiTheme="minorHAnsi" w:cstheme="minorHAnsi"/>
        </w:rPr>
      </w:pPr>
      <w:r w:rsidRPr="00BE1A83">
        <w:rPr>
          <w:rFonts w:asciiTheme="minorHAnsi" w:eastAsia="Calibri" w:hAnsiTheme="minorHAnsi" w:cstheme="minorHAnsi"/>
        </w:rPr>
        <w:t>Cicatrice la plus discrète possible, voir inexistante</w:t>
      </w:r>
    </w:p>
    <w:p w14:paraId="10FA9200" w14:textId="1437ECB1" w:rsidR="000C75D9" w:rsidRPr="00BE1A83" w:rsidRDefault="000C75D9" w:rsidP="00BE1A83">
      <w:pPr>
        <w:pStyle w:val="Paragraphedeliste"/>
        <w:numPr>
          <w:ilvl w:val="0"/>
          <w:numId w:val="14"/>
        </w:numPr>
        <w:rPr>
          <w:rFonts w:asciiTheme="minorHAnsi" w:hAnsiTheme="minorHAnsi" w:cstheme="minorHAnsi"/>
        </w:rPr>
      </w:pPr>
      <w:r w:rsidRPr="00BE1A83">
        <w:rPr>
          <w:rFonts w:asciiTheme="minorHAnsi" w:eastAsia="Calibri" w:hAnsiTheme="minorHAnsi" w:cstheme="minorHAnsi"/>
        </w:rPr>
        <w:t>La satisfaction des parents et de l'enfant lorsque la demande vient d'elle (surtout chez les filles)</w:t>
      </w:r>
    </w:p>
    <w:p w14:paraId="77BFBD79" w14:textId="39DC2E6A" w:rsidR="000C75D9" w:rsidRPr="00BE1A83" w:rsidRDefault="00BE1A83" w:rsidP="00BE1A83">
      <w:pPr>
        <w:ind w:firstLine="720"/>
        <w:rPr>
          <w:rFonts w:asciiTheme="minorHAnsi" w:hAnsiTheme="minorHAnsi" w:cstheme="minorHAnsi"/>
        </w:rPr>
      </w:pPr>
      <w:r w:rsidRPr="00BE1A83">
        <w:rPr>
          <w:rFonts w:asciiTheme="minorHAnsi" w:eastAsia="Calibri" w:hAnsiTheme="minorHAnsi" w:cstheme="minorHAnsi"/>
        </w:rPr>
        <w:t>Secondairement:</w:t>
      </w:r>
    </w:p>
    <w:p w14:paraId="11D4C2FF" w14:textId="4E21B675" w:rsidR="000C75D9" w:rsidRPr="00BE1A83" w:rsidRDefault="000C75D9" w:rsidP="00BE1A83">
      <w:pPr>
        <w:pStyle w:val="Paragraphedeliste"/>
        <w:numPr>
          <w:ilvl w:val="0"/>
          <w:numId w:val="14"/>
        </w:numPr>
        <w:rPr>
          <w:rFonts w:asciiTheme="minorHAnsi" w:hAnsiTheme="minorHAnsi" w:cstheme="minorHAnsi"/>
        </w:rPr>
      </w:pPr>
      <w:r w:rsidRPr="00BE1A83">
        <w:rPr>
          <w:rFonts w:asciiTheme="minorHAnsi" w:eastAsia="Calibri" w:hAnsiTheme="minorHAnsi" w:cstheme="minorHAnsi"/>
        </w:rPr>
        <w:t xml:space="preserve">Complications </w:t>
      </w:r>
      <w:r w:rsidR="00BE1A83" w:rsidRPr="00BE1A83">
        <w:rPr>
          <w:rFonts w:asciiTheme="minorHAnsi" w:eastAsia="Calibri" w:hAnsiTheme="minorHAnsi" w:cstheme="minorHAnsi"/>
        </w:rPr>
        <w:t>rencontrées:</w:t>
      </w:r>
      <w:r w:rsidRPr="00BE1A83">
        <w:rPr>
          <w:rFonts w:asciiTheme="minorHAnsi" w:eastAsia="Calibri" w:hAnsiTheme="minorHAnsi" w:cstheme="minorHAnsi"/>
        </w:rPr>
        <w:t xml:space="preserve"> hématomes, éviscération, occlusion et sepsis.</w:t>
      </w:r>
    </w:p>
    <w:p w14:paraId="2A4963AA" w14:textId="77777777" w:rsidR="005F05F4" w:rsidRPr="00BE1A83" w:rsidRDefault="005F05F4" w:rsidP="00BE1A83">
      <w:pPr>
        <w:rPr>
          <w:rFonts w:asciiTheme="minorHAnsi" w:hAnsiTheme="minorHAnsi" w:cstheme="minorHAnsi"/>
        </w:rPr>
      </w:pPr>
    </w:p>
    <w:p w14:paraId="5C813EFB" w14:textId="2824040B" w:rsidR="000C75D9" w:rsidRPr="00BE1A83" w:rsidRDefault="000C75D9" w:rsidP="00BE1A83">
      <w:pPr>
        <w:rPr>
          <w:rFonts w:asciiTheme="minorHAnsi" w:hAnsiTheme="minorHAnsi" w:cstheme="minorHAnsi"/>
        </w:rPr>
      </w:pPr>
      <w:r w:rsidRPr="00BE1A83">
        <w:rPr>
          <w:rFonts w:asciiTheme="minorHAnsi" w:eastAsia="Calibri" w:hAnsiTheme="minorHAnsi" w:cstheme="minorHAnsi"/>
          <w:b/>
          <w:bCs/>
        </w:rPr>
        <w:t>Résultats</w:t>
      </w:r>
      <w:r w:rsidR="00BE1A83" w:rsidRPr="00BE1A83">
        <w:rPr>
          <w:rFonts w:asciiTheme="minorHAnsi" w:eastAsia="Calibri" w:hAnsiTheme="minorHAnsi" w:cstheme="minorHAnsi"/>
        </w:rPr>
        <w:t>:</w:t>
      </w:r>
    </w:p>
    <w:p w14:paraId="655A154C" w14:textId="7C467EAA" w:rsidR="000C75D9" w:rsidRDefault="000C75D9" w:rsidP="00BE1A83">
      <w:pPr>
        <w:rPr>
          <w:rFonts w:asciiTheme="minorHAnsi" w:eastAsia="Calibri" w:hAnsiTheme="minorHAnsi" w:cstheme="minorHAnsi"/>
        </w:rPr>
      </w:pPr>
      <w:r w:rsidRPr="00BE1A83">
        <w:rPr>
          <w:rFonts w:asciiTheme="minorHAnsi" w:eastAsia="Calibri" w:hAnsiTheme="minorHAnsi" w:cstheme="minorHAnsi"/>
        </w:rPr>
        <w:t xml:space="preserve">Chez tous les enfants, l'étanchéité de la paroi était parfaite et aucun récidive n'a été constatée. L'aspect esthétique était jugé excellent. Quelques complications ont été </w:t>
      </w:r>
      <w:r w:rsidR="00BE1A83" w:rsidRPr="00BE1A83">
        <w:rPr>
          <w:rFonts w:asciiTheme="minorHAnsi" w:eastAsia="Calibri" w:hAnsiTheme="minorHAnsi" w:cstheme="minorHAnsi"/>
        </w:rPr>
        <w:t>déplorées:</w:t>
      </w:r>
      <w:r w:rsidRPr="00BE1A83">
        <w:rPr>
          <w:rFonts w:asciiTheme="minorHAnsi" w:eastAsia="Calibri" w:hAnsiTheme="minorHAnsi" w:cstheme="minorHAnsi"/>
        </w:rPr>
        <w:t xml:space="preserve"> des hématomes, une éviscération sur un lâchage de surjet, deux occlusions sur une incarcération d'anse entre deux points (1 cas) ou à travers le lâchage d'un point (1 cas), et de quelques cas sepsis en rapport avec un accès difficile à la plaie opératoire.</w:t>
      </w:r>
    </w:p>
    <w:p w14:paraId="6B7DF56D" w14:textId="77777777" w:rsidR="00BE1A83" w:rsidRPr="00BE1A83" w:rsidRDefault="00BE1A83" w:rsidP="00BE1A83">
      <w:pPr>
        <w:rPr>
          <w:rFonts w:asciiTheme="minorHAnsi" w:hAnsiTheme="minorHAnsi" w:cstheme="minorHAnsi"/>
        </w:rPr>
      </w:pPr>
    </w:p>
    <w:p w14:paraId="4BEFF6F3" w14:textId="4C34FEE9" w:rsidR="000C75D9" w:rsidRPr="00BE1A83" w:rsidRDefault="00BE1A83" w:rsidP="00BE1A83">
      <w:pPr>
        <w:rPr>
          <w:rFonts w:asciiTheme="minorHAnsi" w:hAnsiTheme="minorHAnsi" w:cstheme="minorHAnsi"/>
          <w:b/>
          <w:bCs/>
        </w:rPr>
      </w:pPr>
      <w:r w:rsidRPr="00BE1A83">
        <w:rPr>
          <w:rFonts w:asciiTheme="minorHAnsi" w:eastAsia="Calibri" w:hAnsiTheme="minorHAnsi" w:cstheme="minorHAnsi"/>
          <w:b/>
          <w:bCs/>
        </w:rPr>
        <w:t>Conclusion:</w:t>
      </w:r>
    </w:p>
    <w:p w14:paraId="4FE1A929" w14:textId="77777777" w:rsidR="000C75D9" w:rsidRPr="00BE1A83" w:rsidRDefault="000C75D9" w:rsidP="00BE1A83">
      <w:pPr>
        <w:rPr>
          <w:rFonts w:asciiTheme="minorHAnsi" w:hAnsiTheme="minorHAnsi" w:cstheme="minorHAnsi"/>
        </w:rPr>
      </w:pPr>
      <w:r w:rsidRPr="00BE1A83">
        <w:rPr>
          <w:rFonts w:asciiTheme="minorHAnsi" w:eastAsia="Calibri" w:hAnsiTheme="minorHAnsi" w:cstheme="minorHAnsi"/>
        </w:rPr>
        <w:t>Cette technique est sûre, reproductible et constitue une option prometteuse pour cette problématique esthétique.</w:t>
      </w:r>
    </w:p>
    <w:p w14:paraId="1F235E6A" w14:textId="77777777" w:rsidR="00FE6A44" w:rsidRPr="00313150" w:rsidRDefault="00FE6A44" w:rsidP="008F0A77">
      <w:pPr>
        <w:spacing w:before="100" w:beforeAutospacing="1" w:after="100" w:afterAutospacing="1" w:line="240" w:lineRule="auto"/>
        <w:jc w:val="both"/>
        <w:rPr>
          <w:rFonts w:asciiTheme="minorHAnsi" w:hAnsiTheme="minorHAnsi" w:cstheme="minorHAnsi"/>
          <w:b/>
          <w:caps/>
          <w:sz w:val="22"/>
          <w:szCs w:val="22"/>
          <w:lang w:val="fr-FR"/>
        </w:rPr>
      </w:pPr>
      <w:r w:rsidRPr="00313150">
        <w:rPr>
          <w:rFonts w:asciiTheme="minorHAnsi" w:hAnsiTheme="minorHAnsi" w:cstheme="minorHAnsi"/>
          <w:b/>
          <w:caps/>
          <w:sz w:val="22"/>
          <w:szCs w:val="22"/>
          <w:lang w:val="fr-FR"/>
        </w:rPr>
        <w:br w:type="page"/>
      </w:r>
    </w:p>
    <w:p w14:paraId="2AE9DE27" w14:textId="77777777" w:rsidR="00803A29" w:rsidRPr="001F151F" w:rsidRDefault="00FE5E18" w:rsidP="008F0A77">
      <w:pPr>
        <w:spacing w:before="100" w:beforeAutospacing="1" w:after="100" w:afterAutospacing="1" w:line="240" w:lineRule="auto"/>
        <w:jc w:val="both"/>
        <w:rPr>
          <w:rFonts w:cstheme="minorHAnsi"/>
          <w:b/>
          <w:caps/>
          <w:lang w:val="fr-FR"/>
        </w:rPr>
      </w:pPr>
      <w:r w:rsidRPr="001F151F">
        <w:rPr>
          <w:rFonts w:cstheme="minorHAnsi"/>
          <w:b/>
          <w:caps/>
          <w:lang w:val="fr-FR"/>
        </w:rPr>
        <w:lastRenderedPageBreak/>
        <w:t xml:space="preserve">147- </w:t>
      </w:r>
      <w:r w:rsidR="00803A29" w:rsidRPr="001F151F">
        <w:rPr>
          <w:rFonts w:cstheme="minorHAnsi"/>
          <w:b/>
          <w:caps/>
          <w:lang w:val="fr-FR"/>
        </w:rPr>
        <w:t>Transplantation hépatique et d’îlots de Langherans issus du même donneur chez l’enfant</w:t>
      </w:r>
    </w:p>
    <w:p w14:paraId="68FC493E" w14:textId="77777777" w:rsidR="00317384" w:rsidRPr="001F151F" w:rsidRDefault="00317384" w:rsidP="008F0A77">
      <w:pPr>
        <w:spacing w:before="100" w:beforeAutospacing="1" w:after="100" w:afterAutospacing="1" w:line="240" w:lineRule="auto"/>
        <w:jc w:val="both"/>
        <w:rPr>
          <w:rFonts w:asciiTheme="minorHAnsi" w:hAnsiTheme="minorHAnsi" w:cstheme="minorHAnsi"/>
          <w:lang w:val="fr-FR"/>
        </w:rPr>
      </w:pPr>
      <w:r w:rsidRPr="001F151F">
        <w:rPr>
          <w:rFonts w:asciiTheme="minorHAnsi" w:eastAsia="Calibri" w:hAnsiTheme="minorHAnsi" w:cstheme="minorHAnsi"/>
          <w:u w:val="single"/>
          <w:lang w:val="fr-FR"/>
        </w:rPr>
        <w:t>Lucas RABAUX</w:t>
      </w:r>
      <w:r w:rsidRPr="001F151F">
        <w:rPr>
          <w:rFonts w:asciiTheme="minorHAnsi" w:eastAsia="Calibri" w:hAnsiTheme="minorHAnsi" w:cstheme="minorHAnsi"/>
          <w:vertAlign w:val="superscript"/>
          <w:lang w:val="fr-FR"/>
        </w:rPr>
        <w:t>1</w:t>
      </w:r>
      <w:r w:rsidRPr="001F151F">
        <w:rPr>
          <w:rFonts w:asciiTheme="minorHAnsi" w:eastAsia="Calibri" w:hAnsiTheme="minorHAnsi" w:cstheme="minorHAnsi"/>
          <w:lang w:val="fr-FR"/>
        </w:rPr>
        <w:t>, Marianna Cornet</w:t>
      </w:r>
      <w:r w:rsidRPr="001F151F">
        <w:rPr>
          <w:rFonts w:asciiTheme="minorHAnsi" w:eastAsia="Calibri" w:hAnsiTheme="minorHAnsi" w:cstheme="minorHAnsi"/>
          <w:vertAlign w:val="superscript"/>
          <w:lang w:val="fr-FR"/>
        </w:rPr>
        <w:t>1</w:t>
      </w:r>
      <w:r w:rsidRPr="001F151F">
        <w:rPr>
          <w:rFonts w:asciiTheme="minorHAnsi" w:eastAsia="Calibri" w:hAnsiTheme="minorHAnsi" w:cstheme="minorHAnsi"/>
          <w:lang w:val="fr-FR"/>
        </w:rPr>
        <w:t>, Ugo Cucinotta</w:t>
      </w:r>
      <w:r w:rsidRPr="001F151F">
        <w:rPr>
          <w:rFonts w:asciiTheme="minorHAnsi" w:eastAsia="Calibri" w:hAnsiTheme="minorHAnsi" w:cstheme="minorHAnsi"/>
          <w:vertAlign w:val="superscript"/>
          <w:lang w:val="fr-FR"/>
        </w:rPr>
        <w:t>2</w:t>
      </w:r>
      <w:r w:rsidRPr="001F151F">
        <w:rPr>
          <w:rFonts w:asciiTheme="minorHAnsi" w:eastAsia="Calibri" w:hAnsiTheme="minorHAnsi" w:cstheme="minorHAnsi"/>
          <w:lang w:val="fr-FR"/>
        </w:rPr>
        <w:t>, Claire Mayer</w:t>
      </w:r>
      <w:r w:rsidRPr="001F151F">
        <w:rPr>
          <w:rFonts w:asciiTheme="minorHAnsi" w:eastAsia="Calibri" w:hAnsiTheme="minorHAnsi" w:cstheme="minorHAnsi"/>
          <w:vertAlign w:val="superscript"/>
          <w:lang w:val="fr-FR"/>
        </w:rPr>
        <w:t>2</w:t>
      </w:r>
      <w:r w:rsidRPr="001F151F">
        <w:rPr>
          <w:rFonts w:asciiTheme="minorHAnsi" w:eastAsia="Calibri" w:hAnsiTheme="minorHAnsi" w:cstheme="minorHAnsi"/>
          <w:lang w:val="fr-FR"/>
        </w:rPr>
        <w:t>, Samira Sissaoui</w:t>
      </w:r>
      <w:r w:rsidRPr="001F151F">
        <w:rPr>
          <w:rFonts w:asciiTheme="minorHAnsi" w:eastAsia="Calibri" w:hAnsiTheme="minorHAnsi" w:cstheme="minorHAnsi"/>
          <w:vertAlign w:val="superscript"/>
          <w:lang w:val="fr-FR"/>
        </w:rPr>
        <w:t>2</w:t>
      </w:r>
      <w:r w:rsidRPr="001F151F">
        <w:rPr>
          <w:rFonts w:asciiTheme="minorHAnsi" w:eastAsia="Calibri" w:hAnsiTheme="minorHAnsi" w:cstheme="minorHAnsi"/>
          <w:lang w:val="fr-FR"/>
        </w:rPr>
        <w:t>, Muriel Girard</w:t>
      </w:r>
      <w:r w:rsidRPr="001F151F">
        <w:rPr>
          <w:rFonts w:asciiTheme="minorHAnsi" w:eastAsia="Calibri" w:hAnsiTheme="minorHAnsi" w:cstheme="minorHAnsi"/>
          <w:vertAlign w:val="superscript"/>
          <w:lang w:val="fr-FR"/>
        </w:rPr>
        <w:t>2</w:t>
      </w:r>
      <w:r w:rsidRPr="001F151F">
        <w:rPr>
          <w:rFonts w:asciiTheme="minorHAnsi" w:eastAsia="Calibri" w:hAnsiTheme="minorHAnsi" w:cstheme="minorHAnsi"/>
          <w:lang w:val="fr-FR"/>
        </w:rPr>
        <w:t>, Florence Lacaille</w:t>
      </w:r>
      <w:r w:rsidRPr="001F151F">
        <w:rPr>
          <w:rFonts w:asciiTheme="minorHAnsi" w:eastAsia="Calibri" w:hAnsiTheme="minorHAnsi" w:cstheme="minorHAnsi"/>
          <w:vertAlign w:val="superscript"/>
          <w:lang w:val="fr-FR"/>
        </w:rPr>
        <w:t>2</w:t>
      </w:r>
      <w:r w:rsidRPr="001F151F">
        <w:rPr>
          <w:rFonts w:asciiTheme="minorHAnsi" w:eastAsia="Calibri" w:hAnsiTheme="minorHAnsi" w:cstheme="minorHAnsi"/>
          <w:lang w:val="fr-FR"/>
        </w:rPr>
        <w:t>, Alessandra Rancan</w:t>
      </w:r>
      <w:r w:rsidRPr="001F151F">
        <w:rPr>
          <w:rFonts w:asciiTheme="minorHAnsi" w:eastAsia="Calibri" w:hAnsiTheme="minorHAnsi" w:cstheme="minorHAnsi"/>
          <w:vertAlign w:val="superscript"/>
          <w:lang w:val="fr-FR"/>
        </w:rPr>
        <w:t>1</w:t>
      </w:r>
      <w:r w:rsidRPr="001F151F">
        <w:rPr>
          <w:rFonts w:asciiTheme="minorHAnsi" w:eastAsia="Calibri" w:hAnsiTheme="minorHAnsi" w:cstheme="minorHAnsi"/>
          <w:lang w:val="fr-FR"/>
        </w:rPr>
        <w:t>, Medhi Ouala</w:t>
      </w:r>
      <w:r w:rsidRPr="001F151F">
        <w:rPr>
          <w:rFonts w:asciiTheme="minorHAnsi" w:eastAsia="Calibri" w:hAnsiTheme="minorHAnsi" w:cstheme="minorHAnsi"/>
          <w:vertAlign w:val="superscript"/>
          <w:lang w:val="fr-FR"/>
        </w:rPr>
        <w:t>3</w:t>
      </w:r>
      <w:r w:rsidRPr="001F151F">
        <w:rPr>
          <w:rFonts w:asciiTheme="minorHAnsi" w:eastAsia="Calibri" w:hAnsiTheme="minorHAnsi" w:cstheme="minorHAnsi"/>
          <w:lang w:val="fr-FR"/>
        </w:rPr>
        <w:t>, Raphael Meyer</w:t>
      </w:r>
      <w:r w:rsidRPr="001F151F">
        <w:rPr>
          <w:rFonts w:asciiTheme="minorHAnsi" w:eastAsia="Calibri" w:hAnsiTheme="minorHAnsi" w:cstheme="minorHAnsi"/>
          <w:vertAlign w:val="superscript"/>
          <w:lang w:val="fr-FR"/>
        </w:rPr>
        <w:t>4</w:t>
      </w:r>
      <w:r w:rsidRPr="001F151F">
        <w:rPr>
          <w:rFonts w:asciiTheme="minorHAnsi" w:eastAsia="Calibri" w:hAnsiTheme="minorHAnsi" w:cstheme="minorHAnsi"/>
          <w:lang w:val="fr-FR"/>
        </w:rPr>
        <w:t>, Carmen Capito</w:t>
      </w:r>
      <w:r w:rsidRPr="001F151F">
        <w:rPr>
          <w:rFonts w:asciiTheme="minorHAnsi" w:eastAsia="Calibri" w:hAnsiTheme="minorHAnsi" w:cstheme="minorHAnsi"/>
          <w:vertAlign w:val="superscript"/>
          <w:lang w:val="fr-FR"/>
        </w:rPr>
        <w:t>1</w:t>
      </w:r>
      <w:r w:rsidRPr="001F151F">
        <w:rPr>
          <w:rFonts w:asciiTheme="minorHAnsi" w:eastAsia="Calibri" w:hAnsiTheme="minorHAnsi" w:cstheme="minorHAnsi"/>
          <w:lang w:val="fr-FR"/>
        </w:rPr>
        <w:t>, Thierry Berney</w:t>
      </w:r>
      <w:r w:rsidRPr="001F151F">
        <w:rPr>
          <w:rFonts w:asciiTheme="minorHAnsi" w:eastAsia="Calibri" w:hAnsiTheme="minorHAnsi" w:cstheme="minorHAnsi"/>
          <w:vertAlign w:val="superscript"/>
          <w:lang w:val="fr-FR"/>
        </w:rPr>
        <w:t>4</w:t>
      </w:r>
      <w:r w:rsidRPr="001F151F">
        <w:rPr>
          <w:rFonts w:asciiTheme="minorHAnsi" w:eastAsia="Calibri" w:hAnsiTheme="minorHAnsi" w:cstheme="minorHAnsi"/>
          <w:lang w:val="fr-FR"/>
        </w:rPr>
        <w:t>, Christophe Chardot</w:t>
      </w:r>
      <w:r w:rsidRPr="001F151F">
        <w:rPr>
          <w:rFonts w:asciiTheme="minorHAnsi" w:eastAsia="Calibri" w:hAnsiTheme="minorHAnsi" w:cstheme="minorHAnsi"/>
          <w:vertAlign w:val="superscript"/>
          <w:lang w:val="fr-FR"/>
        </w:rPr>
        <w:t>1</w:t>
      </w:r>
    </w:p>
    <w:p w14:paraId="3192CFE0" w14:textId="77777777" w:rsidR="00317384" w:rsidRPr="001F151F" w:rsidRDefault="00317384" w:rsidP="008F0A77">
      <w:pPr>
        <w:spacing w:before="100" w:beforeAutospacing="1" w:after="100" w:afterAutospacing="1" w:line="240" w:lineRule="auto"/>
        <w:jc w:val="both"/>
        <w:rPr>
          <w:rFonts w:asciiTheme="minorHAnsi" w:hAnsiTheme="minorHAnsi" w:cstheme="minorHAnsi"/>
          <w:lang w:val="fr-FR"/>
        </w:rPr>
      </w:pPr>
      <w:r w:rsidRPr="001F151F">
        <w:rPr>
          <w:rFonts w:asciiTheme="minorHAnsi" w:eastAsia="Calibri" w:hAnsiTheme="minorHAnsi" w:cstheme="minorHAnsi"/>
          <w:vertAlign w:val="superscript"/>
          <w:lang w:val="fr-FR"/>
        </w:rPr>
        <w:t>1</w:t>
      </w:r>
      <w:r w:rsidRPr="001F151F">
        <w:rPr>
          <w:rFonts w:asciiTheme="minorHAnsi" w:eastAsia="Calibri" w:hAnsiTheme="minorHAnsi" w:cstheme="minorHAnsi"/>
          <w:lang w:val="fr-FR"/>
        </w:rPr>
        <w:t xml:space="preserve">Service de Chirurgie viscérale, urologique et transplantation pédiatrique, Hôpital Necker – Enfants malades, Paris, France. </w:t>
      </w:r>
      <w:r w:rsidRPr="001F151F">
        <w:rPr>
          <w:rFonts w:asciiTheme="minorHAnsi" w:eastAsia="Calibri" w:hAnsiTheme="minorHAnsi" w:cstheme="minorHAnsi"/>
          <w:vertAlign w:val="superscript"/>
          <w:lang w:val="fr-FR"/>
        </w:rPr>
        <w:t>2</w:t>
      </w:r>
      <w:r w:rsidRPr="001F151F">
        <w:rPr>
          <w:rFonts w:asciiTheme="minorHAnsi" w:eastAsia="Calibri" w:hAnsiTheme="minorHAnsi" w:cstheme="minorHAnsi"/>
          <w:lang w:val="fr-FR"/>
        </w:rPr>
        <w:t xml:space="preserve">Service d'hépatologie, Hôpital Necker – Enfants malades, Paris, France. </w:t>
      </w:r>
      <w:r w:rsidRPr="001F151F">
        <w:rPr>
          <w:rFonts w:asciiTheme="minorHAnsi" w:eastAsia="Calibri" w:hAnsiTheme="minorHAnsi" w:cstheme="minorHAnsi"/>
          <w:vertAlign w:val="superscript"/>
          <w:lang w:val="fr-FR"/>
        </w:rPr>
        <w:t>3</w:t>
      </w:r>
      <w:r w:rsidRPr="001F151F">
        <w:rPr>
          <w:rFonts w:asciiTheme="minorHAnsi" w:eastAsia="Calibri" w:hAnsiTheme="minorHAnsi" w:cstheme="minorHAnsi"/>
          <w:lang w:val="fr-FR"/>
        </w:rPr>
        <w:t xml:space="preserve">Service de Réanimation Chirurgicale, Hôpital Necker – Enfants malades, Paris, France. </w:t>
      </w:r>
      <w:r w:rsidRPr="001F151F">
        <w:rPr>
          <w:rFonts w:asciiTheme="minorHAnsi" w:eastAsia="Calibri" w:hAnsiTheme="minorHAnsi" w:cstheme="minorHAnsi"/>
          <w:vertAlign w:val="superscript"/>
          <w:lang w:val="fr-FR"/>
        </w:rPr>
        <w:t>4</w:t>
      </w:r>
      <w:r w:rsidRPr="001F151F">
        <w:rPr>
          <w:rFonts w:asciiTheme="minorHAnsi" w:eastAsia="Calibri" w:hAnsiTheme="minorHAnsi" w:cstheme="minorHAnsi"/>
          <w:lang w:val="fr-FR"/>
        </w:rPr>
        <w:t>Service de chirurgie digestive et transplantation, Hôpitaux Universitaires de Genève, Genève, Switzerland</w:t>
      </w:r>
    </w:p>
    <w:p w14:paraId="683DA3FB" w14:textId="77777777" w:rsidR="000C75D9" w:rsidRPr="001F151F" w:rsidRDefault="000C75D9" w:rsidP="008F0A77">
      <w:pPr>
        <w:pStyle w:val="Titre4"/>
        <w:spacing w:before="100" w:beforeAutospacing="1" w:after="100" w:afterAutospacing="1" w:line="240" w:lineRule="auto"/>
        <w:jc w:val="both"/>
        <w:rPr>
          <w:rFonts w:asciiTheme="minorHAnsi" w:hAnsiTheme="minorHAnsi" w:cstheme="minorHAnsi"/>
          <w:szCs w:val="18"/>
        </w:rPr>
      </w:pPr>
      <w:r w:rsidRPr="001F151F">
        <w:rPr>
          <w:rFonts w:asciiTheme="minorHAnsi" w:eastAsia="Calibri" w:hAnsiTheme="minorHAnsi" w:cstheme="minorHAnsi"/>
          <w:b/>
          <w:szCs w:val="18"/>
        </w:rPr>
        <w:t>Abstract</w:t>
      </w:r>
    </w:p>
    <w:p w14:paraId="1FC8CBB2" w14:textId="1E5D184C" w:rsidR="000C75D9" w:rsidRPr="001F151F" w:rsidRDefault="000C75D9" w:rsidP="001F151F">
      <w:pPr>
        <w:rPr>
          <w:rFonts w:asciiTheme="minorHAnsi" w:hAnsiTheme="minorHAnsi" w:cstheme="minorHAnsi"/>
        </w:rPr>
      </w:pPr>
      <w:r w:rsidRPr="001F151F">
        <w:rPr>
          <w:rFonts w:asciiTheme="minorHAnsi" w:eastAsia="Calibri" w:hAnsiTheme="minorHAnsi" w:cstheme="minorHAnsi"/>
          <w:b/>
          <w:bCs/>
        </w:rPr>
        <w:t>Introduction</w:t>
      </w:r>
      <w:r w:rsidR="001F151F">
        <w:rPr>
          <w:rFonts w:asciiTheme="minorHAnsi" w:eastAsia="Calibri" w:hAnsiTheme="minorHAnsi" w:cstheme="minorHAnsi"/>
        </w:rPr>
        <w:t>:</w:t>
      </w:r>
    </w:p>
    <w:p w14:paraId="753B3AA3" w14:textId="77777777" w:rsidR="000C75D9" w:rsidRDefault="000C75D9" w:rsidP="001F151F">
      <w:pPr>
        <w:rPr>
          <w:rFonts w:asciiTheme="minorHAnsi" w:eastAsia="Calibri" w:hAnsiTheme="minorHAnsi" w:cstheme="minorHAnsi"/>
        </w:rPr>
      </w:pPr>
      <w:r w:rsidRPr="001F151F">
        <w:rPr>
          <w:rFonts w:asciiTheme="minorHAnsi" w:eastAsia="Calibri" w:hAnsiTheme="minorHAnsi" w:cstheme="minorHAnsi"/>
        </w:rPr>
        <w:t>La transplantation d'îlots pancréatiques (TIP) peut être associée à une transplantation d’organes solides. La quantité d'îlots nécessaire pour un enfant peut souvent être obtenue dans un seul pancréas adulte. Nous rapportons notre expérience de transplantation hépatique (TH) associée à une TIP, les greffons provenant d’un même donneur décédé.</w:t>
      </w:r>
    </w:p>
    <w:p w14:paraId="04E9D88A" w14:textId="77777777" w:rsidR="001F151F" w:rsidRPr="001F151F" w:rsidRDefault="001F151F" w:rsidP="001F151F">
      <w:pPr>
        <w:rPr>
          <w:rFonts w:asciiTheme="minorHAnsi" w:hAnsiTheme="minorHAnsi" w:cstheme="minorHAnsi"/>
        </w:rPr>
      </w:pPr>
    </w:p>
    <w:p w14:paraId="7C456A49" w14:textId="1A24E7B3" w:rsidR="000C75D9" w:rsidRPr="001F151F" w:rsidRDefault="000C75D9" w:rsidP="001F151F">
      <w:pPr>
        <w:rPr>
          <w:rFonts w:asciiTheme="minorHAnsi" w:hAnsiTheme="minorHAnsi" w:cstheme="minorHAnsi"/>
          <w:b/>
          <w:bCs/>
        </w:rPr>
      </w:pPr>
      <w:r w:rsidRPr="001F151F">
        <w:rPr>
          <w:rFonts w:asciiTheme="minorHAnsi" w:eastAsia="Calibri" w:hAnsiTheme="minorHAnsi" w:cstheme="minorHAnsi"/>
          <w:b/>
          <w:bCs/>
        </w:rPr>
        <w:t>Méthodes</w:t>
      </w:r>
      <w:r w:rsidR="001F151F">
        <w:rPr>
          <w:rFonts w:asciiTheme="minorHAnsi" w:eastAsia="Calibri" w:hAnsiTheme="minorHAnsi" w:cstheme="minorHAnsi"/>
          <w:b/>
          <w:bCs/>
        </w:rPr>
        <w:t>:</w:t>
      </w:r>
    </w:p>
    <w:p w14:paraId="0E0B6217" w14:textId="77777777" w:rsidR="000C75D9" w:rsidRDefault="000C75D9" w:rsidP="001F151F">
      <w:pPr>
        <w:rPr>
          <w:rFonts w:asciiTheme="minorHAnsi" w:eastAsia="Calibri" w:hAnsiTheme="minorHAnsi" w:cstheme="minorHAnsi"/>
        </w:rPr>
      </w:pPr>
      <w:r w:rsidRPr="001F151F">
        <w:rPr>
          <w:rFonts w:asciiTheme="minorHAnsi" w:eastAsia="Calibri" w:hAnsiTheme="minorHAnsi" w:cstheme="minorHAnsi"/>
        </w:rPr>
        <w:t>Trois enfants ont bénéficié d'une TH associée à une TIP dans notre centre entre 2017 et 2025. Les îlots ont été perfusés par voie portale une semaine après la TH.</w:t>
      </w:r>
    </w:p>
    <w:p w14:paraId="748557CD" w14:textId="77777777" w:rsidR="001F151F" w:rsidRPr="001F151F" w:rsidRDefault="001F151F" w:rsidP="001F151F">
      <w:pPr>
        <w:rPr>
          <w:rFonts w:asciiTheme="minorHAnsi" w:hAnsiTheme="minorHAnsi" w:cstheme="minorHAnsi"/>
        </w:rPr>
      </w:pPr>
    </w:p>
    <w:p w14:paraId="65BED1AA" w14:textId="3A8641C5" w:rsidR="000C75D9" w:rsidRPr="001F151F" w:rsidRDefault="000C75D9" w:rsidP="001F151F">
      <w:pPr>
        <w:rPr>
          <w:rFonts w:asciiTheme="minorHAnsi" w:hAnsiTheme="minorHAnsi" w:cstheme="minorHAnsi"/>
          <w:b/>
          <w:bCs/>
        </w:rPr>
      </w:pPr>
      <w:r w:rsidRPr="001F151F">
        <w:rPr>
          <w:rFonts w:asciiTheme="minorHAnsi" w:eastAsia="Calibri" w:hAnsiTheme="minorHAnsi" w:cstheme="minorHAnsi"/>
          <w:b/>
          <w:bCs/>
        </w:rPr>
        <w:t>Résultats</w:t>
      </w:r>
      <w:r w:rsidR="001F151F">
        <w:rPr>
          <w:rFonts w:asciiTheme="minorHAnsi" w:eastAsia="Calibri" w:hAnsiTheme="minorHAnsi" w:cstheme="minorHAnsi"/>
          <w:b/>
          <w:bCs/>
        </w:rPr>
        <w:t>:</w:t>
      </w:r>
    </w:p>
    <w:p w14:paraId="647E4145" w14:textId="77777777" w:rsidR="000C75D9" w:rsidRPr="001F151F" w:rsidRDefault="000C75D9" w:rsidP="001F151F">
      <w:pPr>
        <w:rPr>
          <w:rFonts w:asciiTheme="minorHAnsi" w:hAnsiTheme="minorHAnsi" w:cstheme="minorHAnsi"/>
        </w:rPr>
      </w:pPr>
      <w:r w:rsidRPr="001F151F">
        <w:rPr>
          <w:rFonts w:asciiTheme="minorHAnsi" w:eastAsia="Calibri" w:hAnsiTheme="minorHAnsi" w:cstheme="minorHAnsi"/>
          <w:i/>
        </w:rPr>
        <w:t>Patiente 1</w:t>
      </w:r>
      <w:r w:rsidRPr="001F151F">
        <w:rPr>
          <w:rFonts w:asciiTheme="minorHAnsi" w:eastAsia="Calibri" w:hAnsiTheme="minorHAnsi" w:cstheme="minorHAnsi"/>
        </w:rPr>
        <w:t xml:space="preserve"> : 9 ans, mucoviscidose, cirrhose hépatique et insuffisance pancréatique. Bien qu'antérieurement insulino-dépendante, elle ne présentait qu'une intolérance au glucose à la transplantation, mais était considérée à haut risque de diabète post-greffe. Après TH avec TIP, elle reste sans insuline après 8 ans de suivi.</w:t>
      </w:r>
    </w:p>
    <w:p w14:paraId="5A9ADE17" w14:textId="77777777" w:rsidR="000C75D9" w:rsidRPr="001F151F" w:rsidRDefault="000C75D9" w:rsidP="001F151F">
      <w:pPr>
        <w:rPr>
          <w:rFonts w:asciiTheme="minorHAnsi" w:hAnsiTheme="minorHAnsi" w:cstheme="minorHAnsi"/>
        </w:rPr>
      </w:pPr>
      <w:r w:rsidRPr="001F151F">
        <w:rPr>
          <w:rFonts w:asciiTheme="minorHAnsi" w:eastAsia="Calibri" w:hAnsiTheme="minorHAnsi" w:cstheme="minorHAnsi"/>
          <w:i/>
        </w:rPr>
        <w:t>Patient 2</w:t>
      </w:r>
      <w:r w:rsidRPr="001F151F">
        <w:rPr>
          <w:rFonts w:asciiTheme="minorHAnsi" w:eastAsia="Calibri" w:hAnsiTheme="minorHAnsi" w:cstheme="minorHAnsi"/>
        </w:rPr>
        <w:t xml:space="preserve"> : 7 mois ,  syndrome de Mitchell–Riley avec cirrhose biliaire et diabète insulinodépendant. La prise des îlots a été confirmée par un peptide C à 0,76 nmol/L deux semaines post-TIP. Le diabète a été facilement équilibré malgré une nutrition parentérale. Le patient a développé une cholangiopathie sévère et est décédé après re-transplantation hépatique 2 ans plus tard.</w:t>
      </w:r>
    </w:p>
    <w:p w14:paraId="0246F306" w14:textId="77777777" w:rsidR="000C75D9" w:rsidRDefault="000C75D9" w:rsidP="001F151F">
      <w:pPr>
        <w:rPr>
          <w:rFonts w:asciiTheme="minorHAnsi" w:eastAsia="Calibri" w:hAnsiTheme="minorHAnsi" w:cstheme="minorHAnsi"/>
        </w:rPr>
      </w:pPr>
      <w:r w:rsidRPr="001F151F">
        <w:rPr>
          <w:rFonts w:asciiTheme="minorHAnsi" w:eastAsia="Calibri" w:hAnsiTheme="minorHAnsi" w:cstheme="minorHAnsi"/>
          <w:i/>
        </w:rPr>
        <w:t>Patient 3</w:t>
      </w:r>
      <w:r w:rsidRPr="001F151F">
        <w:rPr>
          <w:rFonts w:asciiTheme="minorHAnsi" w:eastAsia="Calibri" w:hAnsiTheme="minorHAnsi" w:cstheme="minorHAnsi"/>
        </w:rPr>
        <w:t xml:space="preserve"> : 9 ans, syndrome d'Ehlers-Danlos compliqué d’une ischémie splanchnique étendue, conduisant à une résection de l’estomac, du bloc duodéno-pancréatique, du jéjunum proximal, de la rate et du foie, avec reconstruction digestive, TH et TIP. Le peptide C a culminé à 3,48 nmol/L trois semaines post-greffe et reste détectable 1 an plus tard. Le diabète résiduel sous nutrition parentérale est bien contrôlé par pompe à insuline.</w:t>
      </w:r>
    </w:p>
    <w:p w14:paraId="50691CD6" w14:textId="77777777" w:rsidR="001F151F" w:rsidRPr="001F151F" w:rsidRDefault="001F151F" w:rsidP="001F151F">
      <w:pPr>
        <w:rPr>
          <w:rFonts w:asciiTheme="minorHAnsi" w:hAnsiTheme="minorHAnsi" w:cstheme="minorHAnsi"/>
        </w:rPr>
      </w:pPr>
    </w:p>
    <w:p w14:paraId="76E5D869" w14:textId="6B842584" w:rsidR="000C75D9" w:rsidRPr="001F151F" w:rsidRDefault="000C75D9" w:rsidP="001F151F">
      <w:pPr>
        <w:rPr>
          <w:rFonts w:asciiTheme="minorHAnsi" w:hAnsiTheme="minorHAnsi" w:cstheme="minorHAnsi"/>
          <w:b/>
          <w:bCs/>
        </w:rPr>
      </w:pPr>
      <w:r w:rsidRPr="001F151F">
        <w:rPr>
          <w:rFonts w:asciiTheme="minorHAnsi" w:eastAsia="Calibri" w:hAnsiTheme="minorHAnsi" w:cstheme="minorHAnsi"/>
          <w:b/>
          <w:bCs/>
        </w:rPr>
        <w:t>Conclusion</w:t>
      </w:r>
      <w:r w:rsidR="001F151F">
        <w:rPr>
          <w:rFonts w:asciiTheme="minorHAnsi" w:eastAsia="Calibri" w:hAnsiTheme="minorHAnsi" w:cstheme="minorHAnsi"/>
          <w:b/>
          <w:bCs/>
        </w:rPr>
        <w:t>:</w:t>
      </w:r>
    </w:p>
    <w:p w14:paraId="6AAC2CEE" w14:textId="77777777" w:rsidR="000C75D9" w:rsidRPr="001F151F" w:rsidRDefault="000C75D9" w:rsidP="001F151F">
      <w:pPr>
        <w:rPr>
          <w:rFonts w:asciiTheme="minorHAnsi" w:hAnsiTheme="minorHAnsi" w:cstheme="minorHAnsi"/>
        </w:rPr>
      </w:pPr>
      <w:r w:rsidRPr="001F151F">
        <w:rPr>
          <w:rFonts w:asciiTheme="minorHAnsi" w:eastAsia="Calibri" w:hAnsiTheme="minorHAnsi" w:cstheme="minorHAnsi"/>
        </w:rPr>
        <w:t>La TH associée à une TIP chez l'enfant est possible avec un donneur unique. Les indications doivent mettre en balance le meilleur contrôle du diabète versus la nécessité d’une immunosuppression plus importante que pour une TH isolée.</w:t>
      </w:r>
    </w:p>
    <w:p w14:paraId="4F7257CF" w14:textId="77777777" w:rsidR="00803A29" w:rsidRDefault="00803A29" w:rsidP="008F0A77">
      <w:pPr>
        <w:spacing w:before="100" w:beforeAutospacing="1" w:after="100" w:afterAutospacing="1" w:line="240" w:lineRule="auto"/>
        <w:jc w:val="both"/>
        <w:rPr>
          <w:rFonts w:asciiTheme="minorHAnsi" w:hAnsiTheme="minorHAnsi" w:cstheme="minorHAnsi"/>
          <w:sz w:val="22"/>
          <w:szCs w:val="22"/>
          <w:lang w:val="fr-FR"/>
        </w:rPr>
      </w:pPr>
    </w:p>
    <w:p w14:paraId="20269F65" w14:textId="77777777" w:rsidR="001F151F" w:rsidRDefault="001F151F" w:rsidP="008F0A77">
      <w:pPr>
        <w:spacing w:before="100" w:beforeAutospacing="1" w:after="100" w:afterAutospacing="1" w:line="240" w:lineRule="auto"/>
        <w:jc w:val="both"/>
        <w:rPr>
          <w:rFonts w:asciiTheme="minorHAnsi" w:hAnsiTheme="minorHAnsi" w:cstheme="minorHAnsi"/>
          <w:sz w:val="22"/>
          <w:szCs w:val="22"/>
          <w:lang w:val="fr-FR"/>
        </w:rPr>
      </w:pPr>
    </w:p>
    <w:p w14:paraId="79285299" w14:textId="77777777" w:rsidR="001F151F" w:rsidRDefault="001F151F" w:rsidP="008F0A77">
      <w:pPr>
        <w:spacing w:before="100" w:beforeAutospacing="1" w:after="100" w:afterAutospacing="1" w:line="240" w:lineRule="auto"/>
        <w:jc w:val="both"/>
        <w:rPr>
          <w:rFonts w:asciiTheme="minorHAnsi" w:hAnsiTheme="minorHAnsi" w:cstheme="minorHAnsi"/>
          <w:sz w:val="22"/>
          <w:szCs w:val="22"/>
          <w:lang w:val="fr-FR"/>
        </w:rPr>
      </w:pPr>
    </w:p>
    <w:p w14:paraId="61199A6F" w14:textId="77777777" w:rsidR="001F151F" w:rsidRDefault="001F151F" w:rsidP="008F0A77">
      <w:pPr>
        <w:spacing w:before="100" w:beforeAutospacing="1" w:after="100" w:afterAutospacing="1" w:line="240" w:lineRule="auto"/>
        <w:jc w:val="both"/>
        <w:rPr>
          <w:rFonts w:asciiTheme="minorHAnsi" w:hAnsiTheme="minorHAnsi" w:cstheme="minorHAnsi"/>
          <w:sz w:val="22"/>
          <w:szCs w:val="22"/>
          <w:lang w:val="fr-FR"/>
        </w:rPr>
      </w:pPr>
    </w:p>
    <w:p w14:paraId="63723F96" w14:textId="77777777" w:rsidR="001F151F" w:rsidRPr="00313150" w:rsidRDefault="001F151F" w:rsidP="008F0A77">
      <w:pPr>
        <w:spacing w:before="100" w:beforeAutospacing="1" w:after="100" w:afterAutospacing="1" w:line="240" w:lineRule="auto"/>
        <w:jc w:val="both"/>
        <w:rPr>
          <w:rFonts w:asciiTheme="minorHAnsi" w:hAnsiTheme="minorHAnsi" w:cstheme="minorHAnsi"/>
          <w:sz w:val="22"/>
          <w:szCs w:val="22"/>
          <w:lang w:val="fr-FR"/>
        </w:rPr>
      </w:pPr>
    </w:p>
    <w:p w14:paraId="709F6EDF" w14:textId="77777777" w:rsidR="00803A29" w:rsidRPr="001F151F" w:rsidRDefault="00222F92" w:rsidP="008F0A77">
      <w:pPr>
        <w:spacing w:before="100" w:beforeAutospacing="1" w:after="100" w:afterAutospacing="1" w:line="240" w:lineRule="auto"/>
        <w:jc w:val="both"/>
        <w:rPr>
          <w:rFonts w:cstheme="minorHAnsi"/>
          <w:b/>
          <w:lang w:val="fr-FR"/>
        </w:rPr>
      </w:pPr>
      <w:r w:rsidRPr="001F151F">
        <w:rPr>
          <w:rFonts w:cstheme="minorHAnsi"/>
          <w:b/>
          <w:lang w:val="fr-FR"/>
        </w:rPr>
        <w:lastRenderedPageBreak/>
        <w:t xml:space="preserve">201- </w:t>
      </w:r>
      <w:r w:rsidR="00803A29" w:rsidRPr="001F151F">
        <w:rPr>
          <w:rFonts w:cstheme="minorHAnsi"/>
          <w:b/>
          <w:lang w:val="fr-FR"/>
        </w:rPr>
        <w:t xml:space="preserve">OPTIMISER LE PRONOSTIC DES ENFANTS PORTEURS D'ECHINOCOCCOSE PULMONAIRE : QUELSS DE RISQUE DE </w:t>
      </w:r>
      <w:r w:rsidRPr="001F151F">
        <w:rPr>
          <w:rFonts w:cstheme="minorHAnsi"/>
          <w:b/>
          <w:lang w:val="fr-FR"/>
        </w:rPr>
        <w:t>COMPLICATIONS ?</w:t>
      </w:r>
    </w:p>
    <w:p w14:paraId="2F6D5693" w14:textId="77777777" w:rsidR="00614628" w:rsidRPr="001F151F" w:rsidRDefault="00614628" w:rsidP="008F0A77">
      <w:pPr>
        <w:spacing w:before="100" w:beforeAutospacing="1" w:after="100" w:afterAutospacing="1" w:line="240" w:lineRule="auto"/>
        <w:jc w:val="both"/>
        <w:rPr>
          <w:rFonts w:asciiTheme="minorHAnsi" w:hAnsiTheme="minorHAnsi" w:cstheme="minorHAnsi"/>
        </w:rPr>
      </w:pPr>
      <w:r w:rsidRPr="001F151F">
        <w:rPr>
          <w:rFonts w:asciiTheme="minorHAnsi" w:eastAsia="Calibri" w:hAnsiTheme="minorHAnsi" w:cstheme="minorHAnsi"/>
          <w:u w:val="single"/>
        </w:rPr>
        <w:t>Arije Zouaoui</w:t>
      </w:r>
      <w:r w:rsidRPr="001F151F">
        <w:rPr>
          <w:rFonts w:asciiTheme="minorHAnsi" w:eastAsia="Calibri" w:hAnsiTheme="minorHAnsi" w:cstheme="minorHAnsi"/>
          <w:vertAlign w:val="superscript"/>
        </w:rPr>
        <w:t>1</w:t>
      </w:r>
      <w:r w:rsidRPr="001F151F">
        <w:rPr>
          <w:rFonts w:asciiTheme="minorHAnsi" w:eastAsia="Calibri" w:hAnsiTheme="minorHAnsi" w:cstheme="minorHAnsi"/>
        </w:rPr>
        <w:t>, Nahla Kechiche</w:t>
      </w:r>
      <w:r w:rsidRPr="001F151F">
        <w:rPr>
          <w:rFonts w:asciiTheme="minorHAnsi" w:eastAsia="Calibri" w:hAnsiTheme="minorHAnsi" w:cstheme="minorHAnsi"/>
          <w:vertAlign w:val="superscript"/>
        </w:rPr>
        <w:t>2</w:t>
      </w:r>
      <w:r w:rsidRPr="001F151F">
        <w:rPr>
          <w:rFonts w:asciiTheme="minorHAnsi" w:eastAsia="Calibri" w:hAnsiTheme="minorHAnsi" w:cstheme="minorHAnsi"/>
        </w:rPr>
        <w:t>, Dorsaf Makhlouf</w:t>
      </w:r>
      <w:r w:rsidRPr="001F151F">
        <w:rPr>
          <w:rFonts w:asciiTheme="minorHAnsi" w:eastAsia="Calibri" w:hAnsiTheme="minorHAnsi" w:cstheme="minorHAnsi"/>
          <w:vertAlign w:val="superscript"/>
        </w:rPr>
        <w:t>3</w:t>
      </w:r>
      <w:r w:rsidRPr="001F151F">
        <w:rPr>
          <w:rFonts w:asciiTheme="minorHAnsi" w:eastAsia="Calibri" w:hAnsiTheme="minorHAnsi" w:cstheme="minorHAnsi"/>
        </w:rPr>
        <w:t>, Lassad Sahnoun</w:t>
      </w:r>
      <w:r w:rsidRPr="001F151F">
        <w:rPr>
          <w:rFonts w:asciiTheme="minorHAnsi" w:eastAsia="Calibri" w:hAnsiTheme="minorHAnsi" w:cstheme="minorHAnsi"/>
          <w:vertAlign w:val="superscript"/>
        </w:rPr>
        <w:t>2</w:t>
      </w:r>
    </w:p>
    <w:p w14:paraId="109F1F18" w14:textId="77777777" w:rsidR="00614628" w:rsidRPr="001F151F" w:rsidRDefault="00614628" w:rsidP="008F0A77">
      <w:pPr>
        <w:spacing w:before="100" w:beforeAutospacing="1" w:after="100" w:afterAutospacing="1" w:line="240" w:lineRule="auto"/>
        <w:jc w:val="both"/>
        <w:rPr>
          <w:rFonts w:asciiTheme="minorHAnsi" w:hAnsiTheme="minorHAnsi" w:cstheme="minorHAnsi"/>
        </w:rPr>
      </w:pPr>
      <w:r w:rsidRPr="001F151F">
        <w:rPr>
          <w:rFonts w:asciiTheme="minorHAnsi" w:eastAsia="Calibri" w:hAnsiTheme="minorHAnsi" w:cstheme="minorHAnsi"/>
          <w:vertAlign w:val="superscript"/>
        </w:rPr>
        <w:t>1</w:t>
      </w:r>
      <w:r w:rsidRPr="001F151F">
        <w:rPr>
          <w:rFonts w:asciiTheme="minorHAnsi" w:eastAsia="Calibri" w:hAnsiTheme="minorHAnsi" w:cstheme="minorHAnsi"/>
        </w:rPr>
        <w:t xml:space="preserve">Hôpital d'Enfants Béchir Hamza de Tunis, Tunis, Tunisia. </w:t>
      </w:r>
      <w:r w:rsidRPr="001F151F">
        <w:rPr>
          <w:rFonts w:asciiTheme="minorHAnsi" w:eastAsia="Calibri" w:hAnsiTheme="minorHAnsi" w:cstheme="minorHAnsi"/>
          <w:vertAlign w:val="superscript"/>
        </w:rPr>
        <w:t>2</w:t>
      </w:r>
      <w:r w:rsidRPr="001F151F">
        <w:rPr>
          <w:rFonts w:asciiTheme="minorHAnsi" w:eastAsia="Calibri" w:hAnsiTheme="minorHAnsi" w:cstheme="minorHAnsi"/>
        </w:rPr>
        <w:t xml:space="preserve">Hôpital Fattouma Bourguiba Monastir, Monastir, Tunisia. </w:t>
      </w:r>
      <w:r w:rsidRPr="001F151F">
        <w:rPr>
          <w:rFonts w:asciiTheme="minorHAnsi" w:eastAsia="Calibri" w:hAnsiTheme="minorHAnsi" w:cstheme="minorHAnsi"/>
          <w:vertAlign w:val="superscript"/>
        </w:rPr>
        <w:t>3</w:t>
      </w:r>
      <w:r w:rsidRPr="001F151F">
        <w:rPr>
          <w:rFonts w:asciiTheme="minorHAnsi" w:eastAsia="Calibri" w:hAnsiTheme="minorHAnsi" w:cstheme="minorHAnsi"/>
        </w:rPr>
        <w:t>Hôpital Régional de Gabès, Gabès, Tunisia</w:t>
      </w:r>
    </w:p>
    <w:p w14:paraId="43789F74" w14:textId="77777777" w:rsidR="000C75D9" w:rsidRPr="001F151F" w:rsidRDefault="000C75D9" w:rsidP="008F0A77">
      <w:pPr>
        <w:pStyle w:val="Titre4"/>
        <w:spacing w:before="100" w:beforeAutospacing="1" w:after="100" w:afterAutospacing="1" w:line="240" w:lineRule="auto"/>
        <w:jc w:val="both"/>
        <w:rPr>
          <w:rFonts w:asciiTheme="minorHAnsi" w:hAnsiTheme="minorHAnsi" w:cstheme="minorHAnsi"/>
          <w:szCs w:val="18"/>
        </w:rPr>
      </w:pPr>
      <w:r w:rsidRPr="001F151F">
        <w:rPr>
          <w:rFonts w:asciiTheme="minorHAnsi" w:eastAsia="Calibri" w:hAnsiTheme="minorHAnsi" w:cstheme="minorHAnsi"/>
          <w:b/>
          <w:szCs w:val="18"/>
        </w:rPr>
        <w:t>Abstract</w:t>
      </w:r>
    </w:p>
    <w:p w14:paraId="4772F178" w14:textId="77777777" w:rsidR="001F151F" w:rsidRPr="0099440D" w:rsidRDefault="000C75D9" w:rsidP="0099440D">
      <w:pPr>
        <w:rPr>
          <w:rFonts w:asciiTheme="minorHAnsi" w:eastAsia="Calibri" w:hAnsiTheme="minorHAnsi" w:cstheme="minorHAnsi"/>
          <w:b/>
          <w:bCs/>
        </w:rPr>
      </w:pPr>
      <w:r w:rsidRPr="0099440D">
        <w:rPr>
          <w:rFonts w:asciiTheme="minorHAnsi" w:eastAsia="Calibri" w:hAnsiTheme="minorHAnsi" w:cstheme="minorHAnsi"/>
          <w:b/>
          <w:bCs/>
        </w:rPr>
        <w:t xml:space="preserve">But de </w:t>
      </w:r>
      <w:r w:rsidR="001F151F" w:rsidRPr="0099440D">
        <w:rPr>
          <w:rFonts w:asciiTheme="minorHAnsi" w:eastAsia="Calibri" w:hAnsiTheme="minorHAnsi" w:cstheme="minorHAnsi"/>
          <w:b/>
          <w:bCs/>
        </w:rPr>
        <w:t>l’étude:</w:t>
      </w:r>
      <w:r w:rsidRPr="0099440D">
        <w:rPr>
          <w:rFonts w:asciiTheme="minorHAnsi" w:eastAsia="Calibri" w:hAnsiTheme="minorHAnsi" w:cstheme="minorHAnsi"/>
          <w:b/>
          <w:bCs/>
        </w:rPr>
        <w:t xml:space="preserve"> </w:t>
      </w:r>
    </w:p>
    <w:p w14:paraId="058A06C7" w14:textId="718CF3D4" w:rsidR="000C75D9" w:rsidRDefault="000C75D9" w:rsidP="0099440D">
      <w:pPr>
        <w:rPr>
          <w:rFonts w:asciiTheme="minorHAnsi" w:eastAsia="Calibri" w:hAnsiTheme="minorHAnsi" w:cstheme="minorHAnsi"/>
        </w:rPr>
      </w:pPr>
      <w:r w:rsidRPr="0099440D">
        <w:rPr>
          <w:rFonts w:asciiTheme="minorHAnsi" w:eastAsia="Calibri" w:hAnsiTheme="minorHAnsi" w:cstheme="minorHAnsi"/>
        </w:rPr>
        <w:t>L'échinococcose pulmonaire pédiatrique est grevée de complications pré et postopératoires potentiellement sévères. L'objectif de cette étude était d'identifier les facteurs prédictifs de ces complications afin de mieux les anticiper et d'améliorer le pronostic.</w:t>
      </w:r>
    </w:p>
    <w:p w14:paraId="76C5B5F5" w14:textId="77777777" w:rsidR="0099440D" w:rsidRPr="0099440D" w:rsidRDefault="0099440D" w:rsidP="0099440D">
      <w:pPr>
        <w:rPr>
          <w:rFonts w:asciiTheme="minorHAnsi" w:hAnsiTheme="minorHAnsi" w:cstheme="minorHAnsi"/>
        </w:rPr>
      </w:pPr>
    </w:p>
    <w:p w14:paraId="5FC7B8E9" w14:textId="77777777" w:rsidR="001F151F" w:rsidRPr="0099440D" w:rsidRDefault="001F151F" w:rsidP="0099440D">
      <w:pPr>
        <w:rPr>
          <w:rFonts w:asciiTheme="minorHAnsi" w:eastAsia="Calibri" w:hAnsiTheme="minorHAnsi" w:cstheme="minorHAnsi"/>
        </w:rPr>
      </w:pPr>
      <w:r w:rsidRPr="0099440D">
        <w:rPr>
          <w:rFonts w:asciiTheme="minorHAnsi" w:eastAsia="Calibri" w:hAnsiTheme="minorHAnsi" w:cstheme="minorHAnsi"/>
          <w:b/>
          <w:bCs/>
        </w:rPr>
        <w:t>Méthodes</w:t>
      </w:r>
      <w:r w:rsidRPr="0099440D">
        <w:rPr>
          <w:rFonts w:asciiTheme="minorHAnsi" w:eastAsia="Calibri" w:hAnsiTheme="minorHAnsi" w:cstheme="minorHAnsi"/>
        </w:rPr>
        <w:t>:</w:t>
      </w:r>
      <w:r w:rsidR="000C75D9" w:rsidRPr="0099440D">
        <w:rPr>
          <w:rFonts w:asciiTheme="minorHAnsi" w:eastAsia="Calibri" w:hAnsiTheme="minorHAnsi" w:cstheme="minorHAnsi"/>
        </w:rPr>
        <w:t xml:space="preserve"> </w:t>
      </w:r>
    </w:p>
    <w:p w14:paraId="1B32A768" w14:textId="0C101379" w:rsidR="000C75D9" w:rsidRDefault="000C75D9" w:rsidP="0099440D">
      <w:pPr>
        <w:rPr>
          <w:rFonts w:asciiTheme="minorHAnsi" w:eastAsia="Calibri" w:hAnsiTheme="minorHAnsi" w:cstheme="minorHAnsi"/>
        </w:rPr>
      </w:pPr>
      <w:r w:rsidRPr="0099440D">
        <w:rPr>
          <w:rFonts w:asciiTheme="minorHAnsi" w:eastAsia="Calibri" w:hAnsiTheme="minorHAnsi" w:cstheme="minorHAnsi"/>
        </w:rPr>
        <w:t>Étude rétrospective descriptive et analytique menée entre janvier 2010 et décembre 2018 au service de chirurgie pédiatrique de l'hôpital Fattouma Bourguiba de Monastir. Les patients ont été répartis en deux groupes selon la présence ou l'absence de complications pré et postopératoires. Les données ont été analysées par le logiciel IBM SPSS 21.0, avec un seuil de signification fixé à p = 0,05.</w:t>
      </w:r>
    </w:p>
    <w:p w14:paraId="21246FD4" w14:textId="77777777" w:rsidR="0099440D" w:rsidRPr="0099440D" w:rsidRDefault="0099440D" w:rsidP="0099440D">
      <w:pPr>
        <w:rPr>
          <w:rFonts w:asciiTheme="minorHAnsi" w:hAnsiTheme="minorHAnsi" w:cstheme="minorHAnsi"/>
        </w:rPr>
      </w:pPr>
    </w:p>
    <w:p w14:paraId="250E43FB" w14:textId="77777777" w:rsidR="001F151F" w:rsidRPr="0099440D" w:rsidRDefault="001F151F" w:rsidP="0099440D">
      <w:pPr>
        <w:rPr>
          <w:rFonts w:asciiTheme="minorHAnsi" w:eastAsia="Calibri" w:hAnsiTheme="minorHAnsi" w:cstheme="minorHAnsi"/>
        </w:rPr>
      </w:pPr>
      <w:r w:rsidRPr="0099440D">
        <w:rPr>
          <w:rFonts w:asciiTheme="minorHAnsi" w:eastAsia="Calibri" w:hAnsiTheme="minorHAnsi" w:cstheme="minorHAnsi"/>
          <w:b/>
          <w:bCs/>
        </w:rPr>
        <w:t>Résultats</w:t>
      </w:r>
      <w:r w:rsidRPr="0099440D">
        <w:rPr>
          <w:rFonts w:asciiTheme="minorHAnsi" w:eastAsia="Calibri" w:hAnsiTheme="minorHAnsi" w:cstheme="minorHAnsi"/>
        </w:rPr>
        <w:t>:</w:t>
      </w:r>
      <w:r w:rsidR="000C75D9" w:rsidRPr="0099440D">
        <w:rPr>
          <w:rFonts w:asciiTheme="minorHAnsi" w:eastAsia="Calibri" w:hAnsiTheme="minorHAnsi" w:cstheme="minorHAnsi"/>
        </w:rPr>
        <w:t xml:space="preserve"> </w:t>
      </w:r>
    </w:p>
    <w:p w14:paraId="014D1395" w14:textId="755495AB" w:rsidR="000C75D9" w:rsidRDefault="000C75D9" w:rsidP="0099440D">
      <w:pPr>
        <w:rPr>
          <w:rFonts w:asciiTheme="minorHAnsi" w:eastAsia="Calibri" w:hAnsiTheme="minorHAnsi" w:cstheme="minorHAnsi"/>
        </w:rPr>
      </w:pPr>
      <w:r w:rsidRPr="0099440D">
        <w:rPr>
          <w:rFonts w:asciiTheme="minorHAnsi" w:eastAsia="Calibri" w:hAnsiTheme="minorHAnsi" w:cstheme="minorHAnsi"/>
        </w:rPr>
        <w:t xml:space="preserve">L'étude portait sur 200 enfants (106 garçons, 94 filles), d'âge médian 8 ans. Soixante pourcent des enfants étaient d'origine rurale. Une vomique hydatique n'était retrouvée que dans 15 % des cas. Cent trente-huit patients (69 %) présentaient un kyste hydatique pulmonaire compliqué en préopératoire. Tous les patients ont été opérés, avec des suites simples chez 124 d'entre eux. L'analyse univariée a identifié 12 facteurs prédictifs de complications </w:t>
      </w:r>
      <w:r w:rsidR="001F151F" w:rsidRPr="0099440D">
        <w:rPr>
          <w:rFonts w:asciiTheme="minorHAnsi" w:eastAsia="Calibri" w:hAnsiTheme="minorHAnsi" w:cstheme="minorHAnsi"/>
        </w:rPr>
        <w:t>préopératoires:</w:t>
      </w:r>
      <w:r w:rsidRPr="0099440D">
        <w:rPr>
          <w:rFonts w:asciiTheme="minorHAnsi" w:eastAsia="Calibri" w:hAnsiTheme="minorHAnsi" w:cstheme="minorHAnsi"/>
        </w:rPr>
        <w:t xml:space="preserve"> origine rurale, contage hydatique, délai long de consultation, saison automnale ou hivernale, douleurs thoraciques, hémoptysie, fièvre, localisation droite, localisation apicale ou para-hilaire, localisation lobaire supérieure droite, taille supérieure à 5 cm et sérologie hydatique positive. Deux facteurs prédictifs de complications postopératoires ont été </w:t>
      </w:r>
      <w:r w:rsidR="001F151F" w:rsidRPr="0099440D">
        <w:rPr>
          <w:rFonts w:asciiTheme="minorHAnsi" w:eastAsia="Calibri" w:hAnsiTheme="minorHAnsi" w:cstheme="minorHAnsi"/>
        </w:rPr>
        <w:t>identifiés:</w:t>
      </w:r>
      <w:r w:rsidRPr="0099440D">
        <w:rPr>
          <w:rFonts w:asciiTheme="minorHAnsi" w:eastAsia="Calibri" w:hAnsiTheme="minorHAnsi" w:cstheme="minorHAnsi"/>
        </w:rPr>
        <w:t xml:space="preserve"> le kyste géant et le capitonnage systématique. En analyse multivariée, quatre facteurs indépendants de complications préopératoires ont été </w:t>
      </w:r>
      <w:r w:rsidR="001F151F" w:rsidRPr="0099440D">
        <w:rPr>
          <w:rFonts w:asciiTheme="minorHAnsi" w:eastAsia="Calibri" w:hAnsiTheme="minorHAnsi" w:cstheme="minorHAnsi"/>
        </w:rPr>
        <w:t>retenus:</w:t>
      </w:r>
      <w:r w:rsidRPr="0099440D">
        <w:rPr>
          <w:rFonts w:asciiTheme="minorHAnsi" w:eastAsia="Calibri" w:hAnsiTheme="minorHAnsi" w:cstheme="minorHAnsi"/>
        </w:rPr>
        <w:t xml:space="preserve"> origine rurale, fièvre, localisation droite et sérologie </w:t>
      </w:r>
      <w:r w:rsidR="0099440D" w:rsidRPr="0099440D">
        <w:rPr>
          <w:rFonts w:asciiTheme="minorHAnsi" w:eastAsia="Calibri" w:hAnsiTheme="minorHAnsi" w:cstheme="minorHAnsi"/>
        </w:rPr>
        <w:t>positive;</w:t>
      </w:r>
      <w:r w:rsidRPr="0099440D">
        <w:rPr>
          <w:rFonts w:asciiTheme="minorHAnsi" w:eastAsia="Calibri" w:hAnsiTheme="minorHAnsi" w:cstheme="minorHAnsi"/>
        </w:rPr>
        <w:t xml:space="preserve"> et deux facteurs indépendants de complications postopératoires : le capitonnage systématique de la cavité résiduelle et le caractère unique du kyste.</w:t>
      </w:r>
    </w:p>
    <w:p w14:paraId="50AE120E" w14:textId="77777777" w:rsidR="0099440D" w:rsidRPr="0099440D" w:rsidRDefault="0099440D" w:rsidP="0099440D">
      <w:pPr>
        <w:rPr>
          <w:rFonts w:asciiTheme="minorHAnsi" w:hAnsiTheme="minorHAnsi" w:cstheme="minorHAnsi"/>
        </w:rPr>
      </w:pPr>
    </w:p>
    <w:p w14:paraId="13BCD020" w14:textId="20B2EBFD" w:rsidR="001F151F" w:rsidRPr="0099440D" w:rsidRDefault="001F151F" w:rsidP="0099440D">
      <w:pPr>
        <w:rPr>
          <w:rFonts w:asciiTheme="minorHAnsi" w:eastAsia="Calibri" w:hAnsiTheme="minorHAnsi" w:cstheme="minorHAnsi"/>
        </w:rPr>
      </w:pPr>
      <w:r w:rsidRPr="0099440D">
        <w:rPr>
          <w:rFonts w:asciiTheme="minorHAnsi" w:eastAsia="Calibri" w:hAnsiTheme="minorHAnsi" w:cstheme="minorHAnsi"/>
          <w:b/>
          <w:bCs/>
        </w:rPr>
        <w:t>Conclusion</w:t>
      </w:r>
      <w:r w:rsidRPr="0099440D">
        <w:rPr>
          <w:rFonts w:asciiTheme="minorHAnsi" w:eastAsia="Calibri" w:hAnsiTheme="minorHAnsi" w:cstheme="minorHAnsi"/>
        </w:rPr>
        <w:t>:</w:t>
      </w:r>
      <w:r w:rsidR="000C75D9" w:rsidRPr="0099440D">
        <w:rPr>
          <w:rFonts w:asciiTheme="minorHAnsi" w:eastAsia="Calibri" w:hAnsiTheme="minorHAnsi" w:cstheme="minorHAnsi"/>
        </w:rPr>
        <w:t xml:space="preserve"> </w:t>
      </w:r>
    </w:p>
    <w:p w14:paraId="04F4E398" w14:textId="2F52BA2B" w:rsidR="000C75D9" w:rsidRPr="0099440D" w:rsidRDefault="000C75D9" w:rsidP="0099440D">
      <w:pPr>
        <w:rPr>
          <w:rFonts w:asciiTheme="minorHAnsi" w:hAnsiTheme="minorHAnsi" w:cstheme="minorHAnsi"/>
          <w:sz w:val="22"/>
          <w:szCs w:val="22"/>
        </w:rPr>
      </w:pPr>
      <w:r w:rsidRPr="0099440D">
        <w:rPr>
          <w:rFonts w:asciiTheme="minorHAnsi" w:eastAsia="Calibri" w:hAnsiTheme="minorHAnsi" w:cstheme="minorHAnsi"/>
        </w:rPr>
        <w:t>Cette étude identifie des facteurs de risque indépendants de complications du kyste hydatique pulmonaire pédiatrique, ouvrant la voie à une stratification du risque préopératoire et à une optimisation des stratégies chirurgicales</w:t>
      </w:r>
      <w:r w:rsidRPr="0099440D">
        <w:rPr>
          <w:rFonts w:asciiTheme="minorHAnsi" w:eastAsia="Calibri" w:hAnsiTheme="minorHAnsi" w:cstheme="minorHAnsi"/>
          <w:sz w:val="22"/>
          <w:szCs w:val="22"/>
        </w:rPr>
        <w:t>.</w:t>
      </w:r>
    </w:p>
    <w:p w14:paraId="41CBF4FE" w14:textId="77777777" w:rsidR="00FE6A44" w:rsidRPr="00313150" w:rsidRDefault="00FE6A44" w:rsidP="008F0A77">
      <w:pPr>
        <w:spacing w:before="100" w:beforeAutospacing="1" w:after="100" w:afterAutospacing="1" w:line="240" w:lineRule="auto"/>
        <w:jc w:val="both"/>
        <w:rPr>
          <w:rFonts w:asciiTheme="minorHAnsi" w:hAnsiTheme="minorHAnsi" w:cstheme="minorHAnsi"/>
          <w:b/>
          <w:caps/>
          <w:sz w:val="22"/>
          <w:szCs w:val="22"/>
          <w:lang w:val="fr-FR"/>
        </w:rPr>
      </w:pPr>
      <w:r w:rsidRPr="00313150">
        <w:rPr>
          <w:rFonts w:asciiTheme="minorHAnsi" w:hAnsiTheme="minorHAnsi" w:cstheme="minorHAnsi"/>
          <w:b/>
          <w:caps/>
          <w:sz w:val="22"/>
          <w:szCs w:val="22"/>
          <w:lang w:val="fr-FR"/>
        </w:rPr>
        <w:br w:type="page"/>
      </w:r>
    </w:p>
    <w:p w14:paraId="48829126" w14:textId="77777777" w:rsidR="00803A29" w:rsidRPr="001255E1" w:rsidRDefault="00FE5E18" w:rsidP="008F0A77">
      <w:pPr>
        <w:spacing w:before="100" w:beforeAutospacing="1" w:after="100" w:afterAutospacing="1" w:line="240" w:lineRule="auto"/>
        <w:jc w:val="both"/>
        <w:rPr>
          <w:rFonts w:cstheme="minorHAnsi"/>
          <w:b/>
          <w:caps/>
          <w:lang w:val="fr-FR"/>
        </w:rPr>
      </w:pPr>
      <w:r w:rsidRPr="001255E1">
        <w:rPr>
          <w:rFonts w:cstheme="minorHAnsi"/>
          <w:b/>
          <w:caps/>
          <w:lang w:val="fr-FR"/>
        </w:rPr>
        <w:lastRenderedPageBreak/>
        <w:t xml:space="preserve">135- </w:t>
      </w:r>
      <w:r w:rsidR="00803A29" w:rsidRPr="001255E1">
        <w:rPr>
          <w:rFonts w:cstheme="minorHAnsi"/>
          <w:b/>
          <w:caps/>
          <w:lang w:val="fr-FR"/>
        </w:rPr>
        <w:t>Séquestrations pulmonaires extralobaires intradiaphragmatiques : défis diagnostiques et prise en charge. Revue systématique de la littérature</w:t>
      </w:r>
    </w:p>
    <w:p w14:paraId="54072B02" w14:textId="77777777" w:rsidR="00614628" w:rsidRPr="001255E1" w:rsidRDefault="00614628" w:rsidP="008F0A77">
      <w:pPr>
        <w:spacing w:before="100" w:beforeAutospacing="1" w:after="100" w:afterAutospacing="1" w:line="240" w:lineRule="auto"/>
        <w:jc w:val="both"/>
        <w:rPr>
          <w:rFonts w:asciiTheme="minorHAnsi" w:hAnsiTheme="minorHAnsi" w:cstheme="minorHAnsi"/>
        </w:rPr>
      </w:pPr>
      <w:r w:rsidRPr="001255E1">
        <w:rPr>
          <w:rFonts w:asciiTheme="minorHAnsi" w:eastAsia="Calibri" w:hAnsiTheme="minorHAnsi" w:cstheme="minorHAnsi"/>
          <w:u w:val="single"/>
        </w:rPr>
        <w:t>Jessica Pinol</w:t>
      </w:r>
      <w:r w:rsidRPr="001255E1">
        <w:rPr>
          <w:rFonts w:asciiTheme="minorHAnsi" w:eastAsia="Calibri" w:hAnsiTheme="minorHAnsi" w:cstheme="minorHAnsi"/>
          <w:vertAlign w:val="superscript"/>
        </w:rPr>
        <w:t>1</w:t>
      </w:r>
      <w:r w:rsidRPr="001255E1">
        <w:rPr>
          <w:rFonts w:asciiTheme="minorHAnsi" w:eastAsia="Calibri" w:hAnsiTheme="minorHAnsi" w:cstheme="minorHAnsi"/>
        </w:rPr>
        <w:t>, Amane Lachkar</w:t>
      </w:r>
      <w:r w:rsidRPr="001255E1">
        <w:rPr>
          <w:rFonts w:asciiTheme="minorHAnsi" w:eastAsia="Calibri" w:hAnsiTheme="minorHAnsi" w:cstheme="minorHAnsi"/>
          <w:vertAlign w:val="superscript"/>
        </w:rPr>
        <w:t>1</w:t>
      </w:r>
      <w:r w:rsidRPr="001255E1">
        <w:rPr>
          <w:rFonts w:asciiTheme="minorHAnsi" w:eastAsia="Calibri" w:hAnsiTheme="minorHAnsi" w:cstheme="minorHAnsi"/>
        </w:rPr>
        <w:t>, Alice Faure</w:t>
      </w:r>
      <w:r w:rsidRPr="001255E1">
        <w:rPr>
          <w:rFonts w:asciiTheme="minorHAnsi" w:eastAsia="Calibri" w:hAnsiTheme="minorHAnsi" w:cstheme="minorHAnsi"/>
          <w:vertAlign w:val="superscript"/>
        </w:rPr>
        <w:t>1</w:t>
      </w:r>
      <w:r w:rsidRPr="001255E1">
        <w:rPr>
          <w:rFonts w:asciiTheme="minorHAnsi" w:eastAsia="Calibri" w:hAnsiTheme="minorHAnsi" w:cstheme="minorHAnsi"/>
        </w:rPr>
        <w:t>, Anne Dariel</w:t>
      </w:r>
      <w:r w:rsidRPr="001255E1">
        <w:rPr>
          <w:rFonts w:asciiTheme="minorHAnsi" w:eastAsia="Calibri" w:hAnsiTheme="minorHAnsi" w:cstheme="minorHAnsi"/>
          <w:vertAlign w:val="superscript"/>
        </w:rPr>
        <w:t>1</w:t>
      </w:r>
      <w:r w:rsidRPr="001255E1">
        <w:rPr>
          <w:rFonts w:asciiTheme="minorHAnsi" w:eastAsia="Calibri" w:hAnsiTheme="minorHAnsi" w:cstheme="minorHAnsi"/>
        </w:rPr>
        <w:t>, Thierry Merrot</w:t>
      </w:r>
      <w:r w:rsidRPr="001255E1">
        <w:rPr>
          <w:rFonts w:asciiTheme="minorHAnsi" w:eastAsia="Calibri" w:hAnsiTheme="minorHAnsi" w:cstheme="minorHAnsi"/>
          <w:vertAlign w:val="superscript"/>
        </w:rPr>
        <w:t>1</w:t>
      </w:r>
      <w:r w:rsidRPr="001255E1">
        <w:rPr>
          <w:rFonts w:asciiTheme="minorHAnsi" w:eastAsia="Calibri" w:hAnsiTheme="minorHAnsi" w:cstheme="minorHAnsi"/>
        </w:rPr>
        <w:t>, Nicoleta Panait</w:t>
      </w:r>
      <w:r w:rsidRPr="001255E1">
        <w:rPr>
          <w:rFonts w:asciiTheme="minorHAnsi" w:eastAsia="Calibri" w:hAnsiTheme="minorHAnsi" w:cstheme="minorHAnsi"/>
          <w:vertAlign w:val="superscript"/>
        </w:rPr>
        <w:t>2</w:t>
      </w:r>
    </w:p>
    <w:p w14:paraId="3209BB27" w14:textId="77777777" w:rsidR="00614628" w:rsidRPr="001255E1" w:rsidRDefault="00614628" w:rsidP="008F0A77">
      <w:pPr>
        <w:spacing w:before="100" w:beforeAutospacing="1" w:after="100" w:afterAutospacing="1" w:line="240" w:lineRule="auto"/>
        <w:jc w:val="both"/>
        <w:rPr>
          <w:rFonts w:asciiTheme="minorHAnsi" w:hAnsiTheme="minorHAnsi" w:cstheme="minorHAnsi"/>
        </w:rPr>
      </w:pPr>
      <w:r w:rsidRPr="001255E1">
        <w:rPr>
          <w:rFonts w:asciiTheme="minorHAnsi" w:eastAsia="Calibri" w:hAnsiTheme="minorHAnsi" w:cstheme="minorHAnsi"/>
          <w:vertAlign w:val="superscript"/>
        </w:rPr>
        <w:t>1</w:t>
      </w:r>
      <w:r w:rsidRPr="001255E1">
        <w:rPr>
          <w:rFonts w:asciiTheme="minorHAnsi" w:eastAsia="Calibri" w:hAnsiTheme="minorHAnsi" w:cstheme="minorHAnsi"/>
        </w:rPr>
        <w:t xml:space="preserve">Hôpital Timone enfants, Marseille, France. </w:t>
      </w:r>
      <w:r w:rsidRPr="001255E1">
        <w:rPr>
          <w:rFonts w:asciiTheme="minorHAnsi" w:eastAsia="Calibri" w:hAnsiTheme="minorHAnsi" w:cstheme="minorHAnsi"/>
          <w:vertAlign w:val="superscript"/>
        </w:rPr>
        <w:t>2</w:t>
      </w:r>
      <w:r w:rsidRPr="001255E1">
        <w:rPr>
          <w:rFonts w:asciiTheme="minorHAnsi" w:eastAsia="Calibri" w:hAnsiTheme="minorHAnsi" w:cstheme="minorHAnsi"/>
        </w:rPr>
        <w:t>CHRU Strasbourg, Strasbourg, France</w:t>
      </w:r>
    </w:p>
    <w:p w14:paraId="3A5D8F53" w14:textId="77777777" w:rsidR="000C75D9" w:rsidRPr="001255E1" w:rsidRDefault="000C75D9" w:rsidP="008F0A77">
      <w:pPr>
        <w:pStyle w:val="Titre4"/>
        <w:spacing w:before="100" w:beforeAutospacing="1" w:after="100" w:afterAutospacing="1" w:line="240" w:lineRule="auto"/>
        <w:jc w:val="both"/>
        <w:rPr>
          <w:rFonts w:asciiTheme="minorHAnsi" w:hAnsiTheme="minorHAnsi" w:cstheme="minorHAnsi"/>
          <w:szCs w:val="18"/>
        </w:rPr>
      </w:pPr>
      <w:r w:rsidRPr="001255E1">
        <w:rPr>
          <w:rFonts w:asciiTheme="minorHAnsi" w:eastAsia="Calibri" w:hAnsiTheme="minorHAnsi" w:cstheme="minorHAnsi"/>
          <w:b/>
          <w:szCs w:val="18"/>
        </w:rPr>
        <w:t>Abstract</w:t>
      </w:r>
    </w:p>
    <w:p w14:paraId="0DD791EA" w14:textId="77777777" w:rsidR="001255E1" w:rsidRPr="001255E1" w:rsidRDefault="001255E1" w:rsidP="001255E1">
      <w:pPr>
        <w:rPr>
          <w:rFonts w:ascii="Calibri" w:eastAsia="Calibri" w:hAnsi="Calibri" w:cs="Calibri"/>
        </w:rPr>
      </w:pPr>
      <w:r w:rsidRPr="001255E1">
        <w:rPr>
          <w:rFonts w:ascii="Calibri" w:eastAsia="Calibri" w:hAnsi="Calibri" w:cs="Calibri"/>
          <w:b/>
          <w:bCs/>
        </w:rPr>
        <w:t>Introduction</w:t>
      </w:r>
      <w:r w:rsidRPr="001255E1">
        <w:rPr>
          <w:rFonts w:ascii="Calibri" w:eastAsia="Calibri" w:hAnsi="Calibri" w:cs="Calibri"/>
        </w:rPr>
        <w:t xml:space="preserve">: </w:t>
      </w:r>
    </w:p>
    <w:p w14:paraId="325039EC" w14:textId="454F4A06" w:rsidR="000C75D9" w:rsidRDefault="001255E1" w:rsidP="001255E1">
      <w:pPr>
        <w:rPr>
          <w:rFonts w:ascii="Calibri" w:eastAsia="Calibri" w:hAnsi="Calibri" w:cs="Calibri"/>
        </w:rPr>
      </w:pPr>
      <w:r w:rsidRPr="001255E1">
        <w:rPr>
          <w:rFonts w:ascii="Calibri" w:eastAsia="Calibri" w:hAnsi="Calibri" w:cs="Calibri"/>
          <w:bCs/>
        </w:rPr>
        <w:t>Les</w:t>
      </w:r>
      <w:r w:rsidR="000C75D9" w:rsidRPr="001255E1">
        <w:rPr>
          <w:rFonts w:ascii="Calibri" w:eastAsia="Calibri" w:hAnsi="Calibri" w:cs="Calibri"/>
          <w:bCs/>
        </w:rPr>
        <w:t xml:space="preserve"> séquestrations</w:t>
      </w:r>
      <w:r w:rsidR="000C75D9" w:rsidRPr="001255E1">
        <w:rPr>
          <w:rFonts w:ascii="Calibri" w:eastAsia="Calibri" w:hAnsi="Calibri" w:cs="Calibri"/>
        </w:rPr>
        <w:t xml:space="preserve"> pulmonaires sont des malformations congénitales rares, avec une incidence estimée entre 0,15 % et 1,7 %. La localisation intra-diaphragmatique est exceptionnelle et constitue un défi diagnostique, tant en anténatal qu’en postnatal. L’objectif de cette étude est d’analyser les modalités diagnostiques et thérapeutiques des séquestrations extra-lobaires intra-diaphragmatiques (IDEPS).</w:t>
      </w:r>
    </w:p>
    <w:p w14:paraId="5DCA9835" w14:textId="77777777" w:rsidR="001255E1" w:rsidRPr="001255E1" w:rsidRDefault="001255E1" w:rsidP="001255E1">
      <w:pPr>
        <w:rPr>
          <w:rFonts w:ascii="Calibri" w:hAnsi="Calibri" w:cs="Calibri"/>
        </w:rPr>
      </w:pPr>
    </w:p>
    <w:p w14:paraId="28A68F33" w14:textId="0A9525A3" w:rsidR="001255E1" w:rsidRPr="001255E1" w:rsidRDefault="000C75D9" w:rsidP="001255E1">
      <w:pPr>
        <w:rPr>
          <w:rFonts w:ascii="Calibri" w:eastAsia="Calibri" w:hAnsi="Calibri" w:cs="Calibri"/>
          <w:b/>
          <w:bCs/>
        </w:rPr>
      </w:pPr>
      <w:r w:rsidRPr="001255E1">
        <w:rPr>
          <w:rFonts w:ascii="Calibri" w:eastAsia="Calibri" w:hAnsi="Calibri" w:cs="Calibri"/>
          <w:b/>
          <w:bCs/>
        </w:rPr>
        <w:t xml:space="preserve">Matériel et </w:t>
      </w:r>
      <w:r w:rsidR="001255E1" w:rsidRPr="001255E1">
        <w:rPr>
          <w:rFonts w:ascii="Calibri" w:eastAsia="Calibri" w:hAnsi="Calibri" w:cs="Calibri"/>
          <w:b/>
          <w:bCs/>
        </w:rPr>
        <w:t>méthodes:</w:t>
      </w:r>
    </w:p>
    <w:p w14:paraId="4ACAD33F" w14:textId="0226E186" w:rsidR="000C75D9" w:rsidRDefault="000C75D9" w:rsidP="001255E1">
      <w:pPr>
        <w:rPr>
          <w:rFonts w:ascii="Calibri" w:eastAsia="Calibri" w:hAnsi="Calibri" w:cs="Calibri"/>
        </w:rPr>
      </w:pPr>
      <w:r w:rsidRPr="001255E1">
        <w:rPr>
          <w:rFonts w:ascii="Calibri" w:eastAsia="Calibri" w:hAnsi="Calibri" w:cs="Calibri"/>
        </w:rPr>
        <w:t>Revue systématique de la littérature selon les recommandations PRISMA à partir des bases PubMed, Embase et Scopus, incluant les articles rapportant des cas pédiatriques (&lt;18 ans) d’IDEPS confirmées.</w:t>
      </w:r>
    </w:p>
    <w:p w14:paraId="2865263C" w14:textId="77777777" w:rsidR="001255E1" w:rsidRPr="001255E1" w:rsidRDefault="001255E1" w:rsidP="001255E1">
      <w:pPr>
        <w:rPr>
          <w:rFonts w:ascii="Calibri" w:hAnsi="Calibri" w:cs="Calibri"/>
        </w:rPr>
      </w:pPr>
    </w:p>
    <w:p w14:paraId="621700C9" w14:textId="227FC844" w:rsidR="000C75D9" w:rsidRPr="001255E1" w:rsidRDefault="000C75D9" w:rsidP="001255E1">
      <w:pPr>
        <w:rPr>
          <w:rFonts w:ascii="Calibri" w:hAnsi="Calibri" w:cs="Calibri"/>
        </w:rPr>
      </w:pPr>
      <w:r w:rsidRPr="001255E1">
        <w:rPr>
          <w:rFonts w:ascii="Calibri" w:eastAsia="Calibri" w:hAnsi="Calibri" w:cs="Calibri"/>
          <w:b/>
          <w:bCs/>
        </w:rPr>
        <w:t>Résultats</w:t>
      </w:r>
      <w:r w:rsidR="003C06E5">
        <w:rPr>
          <w:rFonts w:ascii="Calibri" w:eastAsia="Calibri" w:hAnsi="Calibri" w:cs="Calibri"/>
        </w:rPr>
        <w:t>:</w:t>
      </w:r>
      <w:r w:rsidRPr="001255E1">
        <w:rPr>
          <w:rFonts w:ascii="Calibri" w:eastAsia="Calibri" w:hAnsi="Calibri" w:cs="Calibri"/>
        </w:rPr>
        <w:br/>
        <w:t>Quinze études ont été incluses, totalisant 76 patients, majoritairement issus de cas isolés ou de petites séries. Un diagnostic anténatal de masse hyperéchogène sus- ou sous-diaphragmatique était posé dans 75 cas, avec suspicion de séquestration extra-lobaire dans 66 cas, grâce à l’identification d’une artère systémique nourricière et au signe du glissement. En postnatal, tous les patients ont eu un scanner thoraco-abdominal injecté afin de caractériser la lésion, sa localisation par rapport au diaphragme et sa vascularisation.</w:t>
      </w:r>
    </w:p>
    <w:p w14:paraId="27860440" w14:textId="25131029" w:rsidR="000C75D9" w:rsidRDefault="000C75D9" w:rsidP="001255E1">
      <w:pPr>
        <w:rPr>
          <w:rFonts w:ascii="Calibri" w:eastAsia="Calibri" w:hAnsi="Calibri" w:cs="Calibri"/>
        </w:rPr>
      </w:pPr>
      <w:r w:rsidRPr="001255E1">
        <w:rPr>
          <w:rFonts w:ascii="Calibri" w:eastAsia="Calibri" w:hAnsi="Calibri" w:cs="Calibri"/>
        </w:rPr>
        <w:t xml:space="preserve">Une exérèse chirurgicale a été réalisée chez 74 patients compte tenu du risque de complications (infection, torsion) et des incertitudes diagnostiques. Les voies d’abord </w:t>
      </w:r>
      <w:r w:rsidR="001255E1" w:rsidRPr="001255E1">
        <w:rPr>
          <w:rFonts w:ascii="Calibri" w:eastAsia="Calibri" w:hAnsi="Calibri" w:cs="Calibri"/>
        </w:rPr>
        <w:t>étaient:</w:t>
      </w:r>
      <w:r w:rsidRPr="001255E1">
        <w:rPr>
          <w:rFonts w:ascii="Calibri" w:eastAsia="Calibri" w:hAnsi="Calibri" w:cs="Calibri"/>
        </w:rPr>
        <w:t xml:space="preserve"> thoracoscopie (48 </w:t>
      </w:r>
      <w:r w:rsidR="001255E1" w:rsidRPr="001255E1">
        <w:rPr>
          <w:rFonts w:ascii="Calibri" w:eastAsia="Calibri" w:hAnsi="Calibri" w:cs="Calibri"/>
        </w:rPr>
        <w:t>patients;</w:t>
      </w:r>
      <w:r w:rsidRPr="001255E1">
        <w:rPr>
          <w:rFonts w:ascii="Calibri" w:eastAsia="Calibri" w:hAnsi="Calibri" w:cs="Calibri"/>
        </w:rPr>
        <w:t xml:space="preserve"> 65 %), laparoscopie (17 </w:t>
      </w:r>
      <w:r w:rsidR="001255E1" w:rsidRPr="001255E1">
        <w:rPr>
          <w:rFonts w:ascii="Calibri" w:eastAsia="Calibri" w:hAnsi="Calibri" w:cs="Calibri"/>
        </w:rPr>
        <w:t>patients;</w:t>
      </w:r>
      <w:r w:rsidRPr="001255E1">
        <w:rPr>
          <w:rFonts w:ascii="Calibri" w:eastAsia="Calibri" w:hAnsi="Calibri" w:cs="Calibri"/>
        </w:rPr>
        <w:t xml:space="preserve"> 23%), thoracotomie (5 patients ;6%) et laparotomie (2 ;2%). Une conversion par thoracotomie était nécessaire pour 4% (n=2) des patients ayant eu une thoracoscopie. Un double abord thoracique et abdominal était parfois nécessaire pour mieux visualiser la masse ou en cas de communication gastrique.</w:t>
      </w:r>
    </w:p>
    <w:p w14:paraId="01C79DE1" w14:textId="77777777" w:rsidR="003C06E5" w:rsidRPr="001255E1" w:rsidRDefault="003C06E5" w:rsidP="001255E1">
      <w:pPr>
        <w:rPr>
          <w:rFonts w:ascii="Calibri" w:hAnsi="Calibri" w:cs="Calibri"/>
        </w:rPr>
      </w:pPr>
    </w:p>
    <w:p w14:paraId="5DCD6434" w14:textId="03FDE25F" w:rsidR="001255E1" w:rsidRPr="003C06E5" w:rsidRDefault="001255E1" w:rsidP="001255E1">
      <w:pPr>
        <w:rPr>
          <w:rFonts w:ascii="Calibri" w:eastAsia="Calibri" w:hAnsi="Calibri" w:cs="Calibri"/>
          <w:b/>
          <w:bCs/>
        </w:rPr>
      </w:pPr>
      <w:r w:rsidRPr="003C06E5">
        <w:rPr>
          <w:rFonts w:ascii="Calibri" w:eastAsia="Calibri" w:hAnsi="Calibri" w:cs="Calibri"/>
          <w:b/>
          <w:bCs/>
        </w:rPr>
        <w:t>Conclusion:</w:t>
      </w:r>
    </w:p>
    <w:p w14:paraId="5B5DCDEF" w14:textId="4C89CEBF" w:rsidR="000C75D9" w:rsidRPr="001255E1" w:rsidRDefault="000C75D9" w:rsidP="001255E1">
      <w:pPr>
        <w:rPr>
          <w:rFonts w:ascii="Calibri" w:hAnsi="Calibri" w:cs="Calibri"/>
        </w:rPr>
      </w:pPr>
      <w:r w:rsidRPr="001255E1">
        <w:rPr>
          <w:rFonts w:ascii="Calibri" w:eastAsia="Calibri" w:hAnsi="Calibri" w:cs="Calibri"/>
        </w:rPr>
        <w:t>Les IDEPS sont des anomalies rares et de diagnostic difficile. Leur prise en charge repose sur une imagerie préopératoire précise et une exérèse chirurgicale, idéalement mini-invasive. Un abord combiné doit être envisagé en cas de formes complexes afin d’assurer une résection complète et sécurisée.</w:t>
      </w:r>
    </w:p>
    <w:p w14:paraId="38B23CFD" w14:textId="77777777" w:rsidR="00803A29" w:rsidRPr="00313150" w:rsidRDefault="00803A29" w:rsidP="008F0A77">
      <w:pPr>
        <w:spacing w:before="100" w:beforeAutospacing="1" w:after="100" w:afterAutospacing="1" w:line="240" w:lineRule="auto"/>
        <w:jc w:val="both"/>
        <w:rPr>
          <w:rFonts w:asciiTheme="minorHAnsi" w:hAnsiTheme="minorHAnsi" w:cstheme="minorHAnsi"/>
          <w:sz w:val="22"/>
          <w:szCs w:val="22"/>
          <w:lang w:val="fr-FR"/>
        </w:rPr>
      </w:pPr>
    </w:p>
    <w:p w14:paraId="28DA96B8" w14:textId="77777777" w:rsidR="00FE6A44" w:rsidRPr="00313150" w:rsidRDefault="00FE6A44" w:rsidP="008F0A77">
      <w:pPr>
        <w:spacing w:before="100" w:beforeAutospacing="1" w:after="100" w:afterAutospacing="1" w:line="240" w:lineRule="auto"/>
        <w:jc w:val="both"/>
        <w:rPr>
          <w:rFonts w:asciiTheme="minorHAnsi" w:hAnsiTheme="minorHAnsi" w:cstheme="minorHAnsi"/>
          <w:b/>
          <w:sz w:val="22"/>
          <w:szCs w:val="22"/>
          <w:lang w:val="fr-FR"/>
        </w:rPr>
      </w:pPr>
      <w:r w:rsidRPr="00313150">
        <w:rPr>
          <w:rFonts w:asciiTheme="minorHAnsi" w:hAnsiTheme="minorHAnsi" w:cstheme="minorHAnsi"/>
          <w:b/>
          <w:sz w:val="22"/>
          <w:szCs w:val="22"/>
          <w:lang w:val="fr-FR"/>
        </w:rPr>
        <w:br w:type="page"/>
      </w:r>
    </w:p>
    <w:p w14:paraId="64D4DE65" w14:textId="77777777" w:rsidR="00803A29" w:rsidRPr="003C06E5" w:rsidRDefault="00FE5E18" w:rsidP="008F0A77">
      <w:pPr>
        <w:spacing w:before="100" w:beforeAutospacing="1" w:after="100" w:afterAutospacing="1" w:line="240" w:lineRule="auto"/>
        <w:jc w:val="both"/>
        <w:rPr>
          <w:rFonts w:cstheme="minorHAnsi"/>
          <w:b/>
          <w:lang w:val="fr-FR"/>
        </w:rPr>
      </w:pPr>
      <w:r w:rsidRPr="003C06E5">
        <w:rPr>
          <w:rFonts w:cstheme="minorHAnsi"/>
          <w:b/>
          <w:lang w:val="fr-FR"/>
        </w:rPr>
        <w:lastRenderedPageBreak/>
        <w:t xml:space="preserve">58- </w:t>
      </w:r>
      <w:r w:rsidR="00803A29" w:rsidRPr="003C06E5">
        <w:rPr>
          <w:rFonts w:cstheme="minorHAnsi"/>
          <w:b/>
          <w:lang w:val="fr-FR"/>
        </w:rPr>
        <w:t>SEGMENTECTOMIES ANATOMIQUES ET LOBECTOMIES THORACOSCOPIQUES POUR L'EXÉRÈSE DES MALFORMATIONS PULMONAIRES CONGÉNITALES DE L'ENFANT</w:t>
      </w:r>
    </w:p>
    <w:p w14:paraId="5564A274" w14:textId="77777777" w:rsidR="00614628" w:rsidRPr="003C06E5" w:rsidRDefault="00614628" w:rsidP="008F0A77">
      <w:pPr>
        <w:spacing w:before="100" w:beforeAutospacing="1" w:after="100" w:afterAutospacing="1" w:line="240" w:lineRule="auto"/>
        <w:jc w:val="both"/>
        <w:rPr>
          <w:rFonts w:asciiTheme="minorHAnsi" w:hAnsiTheme="minorHAnsi" w:cstheme="minorHAnsi"/>
        </w:rPr>
      </w:pPr>
      <w:r w:rsidRPr="003C06E5">
        <w:rPr>
          <w:rFonts w:asciiTheme="minorHAnsi" w:eastAsia="Calibri" w:hAnsiTheme="minorHAnsi" w:cstheme="minorHAnsi"/>
          <w:u w:val="single"/>
        </w:rPr>
        <w:t>Federico Rebosio</w:t>
      </w:r>
      <w:r w:rsidRPr="003C06E5">
        <w:rPr>
          <w:rFonts w:asciiTheme="minorHAnsi" w:eastAsia="Calibri" w:hAnsiTheme="minorHAnsi" w:cstheme="minorHAnsi"/>
        </w:rPr>
        <w:t>, Antoine Soutif, Melina Bourezma, Garance Martin, Sabine Irtan, Erik Hervieux</w:t>
      </w:r>
    </w:p>
    <w:p w14:paraId="10B92D36" w14:textId="77777777" w:rsidR="00614628" w:rsidRPr="003C06E5" w:rsidRDefault="00614628" w:rsidP="008F0A77">
      <w:pPr>
        <w:spacing w:before="100" w:beforeAutospacing="1" w:after="100" w:afterAutospacing="1" w:line="240" w:lineRule="auto"/>
        <w:jc w:val="both"/>
        <w:rPr>
          <w:rFonts w:asciiTheme="minorHAnsi" w:hAnsiTheme="minorHAnsi" w:cstheme="minorHAnsi"/>
        </w:rPr>
      </w:pPr>
      <w:r w:rsidRPr="003C06E5">
        <w:rPr>
          <w:rFonts w:asciiTheme="minorHAnsi" w:eastAsia="Calibri" w:hAnsiTheme="minorHAnsi" w:cstheme="minorHAnsi"/>
        </w:rPr>
        <w:t>Hôpital Armand Trousseau, Paris, France</w:t>
      </w:r>
    </w:p>
    <w:p w14:paraId="2B0827C4" w14:textId="77777777" w:rsidR="000C75D9" w:rsidRPr="003C06E5" w:rsidRDefault="000C75D9" w:rsidP="008F0A77">
      <w:pPr>
        <w:pStyle w:val="Titre4"/>
        <w:spacing w:before="100" w:beforeAutospacing="1" w:after="100" w:afterAutospacing="1" w:line="240" w:lineRule="auto"/>
        <w:jc w:val="both"/>
        <w:rPr>
          <w:rFonts w:asciiTheme="minorHAnsi" w:hAnsiTheme="minorHAnsi" w:cstheme="minorHAnsi"/>
          <w:szCs w:val="18"/>
        </w:rPr>
      </w:pPr>
      <w:r w:rsidRPr="003C06E5">
        <w:rPr>
          <w:rFonts w:asciiTheme="minorHAnsi" w:eastAsia="Calibri" w:hAnsiTheme="minorHAnsi" w:cstheme="minorHAnsi"/>
          <w:b/>
          <w:szCs w:val="18"/>
        </w:rPr>
        <w:t>Abstract</w:t>
      </w:r>
    </w:p>
    <w:p w14:paraId="269868C9" w14:textId="77777777" w:rsidR="003C06E5" w:rsidRPr="00E614F3" w:rsidRDefault="000C75D9" w:rsidP="00E614F3">
      <w:pPr>
        <w:rPr>
          <w:rFonts w:asciiTheme="minorHAnsi" w:eastAsia="Calibri" w:hAnsiTheme="minorHAnsi" w:cstheme="minorHAnsi"/>
          <w:b/>
          <w:bCs/>
        </w:rPr>
      </w:pPr>
      <w:r w:rsidRPr="00E614F3">
        <w:rPr>
          <w:rFonts w:asciiTheme="minorHAnsi" w:eastAsia="Calibri" w:hAnsiTheme="minorHAnsi" w:cstheme="minorHAnsi"/>
          <w:b/>
          <w:bCs/>
        </w:rPr>
        <w:t>Introduction</w:t>
      </w:r>
      <w:r w:rsidR="003C06E5" w:rsidRPr="00E614F3">
        <w:rPr>
          <w:rFonts w:asciiTheme="minorHAnsi" w:eastAsia="Calibri" w:hAnsiTheme="minorHAnsi" w:cstheme="minorHAnsi"/>
          <w:b/>
          <w:bCs/>
        </w:rPr>
        <w:t>:</w:t>
      </w:r>
      <w:r w:rsidRPr="00E614F3">
        <w:rPr>
          <w:rFonts w:asciiTheme="minorHAnsi" w:eastAsia="Calibri" w:hAnsiTheme="minorHAnsi" w:cstheme="minorHAnsi"/>
          <w:b/>
          <w:bCs/>
        </w:rPr>
        <w:t xml:space="preserve"> </w:t>
      </w:r>
    </w:p>
    <w:p w14:paraId="72EA580D" w14:textId="3FF8B8EB" w:rsidR="000C75D9" w:rsidRPr="00E614F3" w:rsidRDefault="000C75D9" w:rsidP="00E614F3">
      <w:pPr>
        <w:rPr>
          <w:rFonts w:asciiTheme="minorHAnsi" w:eastAsia="Calibri" w:hAnsiTheme="minorHAnsi" w:cstheme="minorHAnsi"/>
        </w:rPr>
      </w:pPr>
      <w:r w:rsidRPr="00E614F3">
        <w:rPr>
          <w:rFonts w:asciiTheme="minorHAnsi" w:eastAsia="Calibri" w:hAnsiTheme="minorHAnsi" w:cstheme="minorHAnsi"/>
        </w:rPr>
        <w:t>Le type de résection pulmonaire nécessaire pour exérèse des malformations pulmonaires congénitales (MPC) chez l’enfant est débattu. La segmentectomie anatomique thoracoscopique (SAT) permet de préserver plus de parenchyme pulmonaire sain, au prix d’un risque théorique plus important de complications, d’exérèse incomplète et d’une difficulté technique accrue par rapport à la lobectomie thoracoscopique (LT)</w:t>
      </w:r>
      <w:r w:rsidR="003C06E5" w:rsidRPr="00E614F3">
        <w:rPr>
          <w:rFonts w:asciiTheme="minorHAnsi" w:eastAsia="Calibri" w:hAnsiTheme="minorHAnsi" w:cstheme="minorHAnsi"/>
        </w:rPr>
        <w:t>.</w:t>
      </w:r>
    </w:p>
    <w:p w14:paraId="31E69DF2" w14:textId="77777777" w:rsidR="003C06E5" w:rsidRPr="00E614F3" w:rsidRDefault="003C06E5" w:rsidP="00E614F3">
      <w:pPr>
        <w:rPr>
          <w:rFonts w:asciiTheme="minorHAnsi" w:eastAsia="Calibri" w:hAnsiTheme="minorHAnsi" w:cstheme="minorHAnsi"/>
        </w:rPr>
      </w:pPr>
    </w:p>
    <w:p w14:paraId="3D828D33" w14:textId="64318568" w:rsidR="003C06E5" w:rsidRPr="00E614F3" w:rsidRDefault="003C06E5" w:rsidP="00E614F3">
      <w:pPr>
        <w:rPr>
          <w:rFonts w:asciiTheme="minorHAnsi" w:hAnsiTheme="minorHAnsi" w:cstheme="minorHAnsi"/>
          <w:b/>
          <w:bCs/>
        </w:rPr>
      </w:pPr>
      <w:r w:rsidRPr="00E614F3">
        <w:rPr>
          <w:rFonts w:asciiTheme="minorHAnsi" w:eastAsia="Calibri" w:hAnsiTheme="minorHAnsi" w:cstheme="minorHAnsi"/>
          <w:b/>
          <w:bCs/>
        </w:rPr>
        <w:t>Objectif:</w:t>
      </w:r>
    </w:p>
    <w:p w14:paraId="2340E05D" w14:textId="77777777" w:rsidR="000C75D9" w:rsidRPr="00E614F3" w:rsidRDefault="000C75D9" w:rsidP="00E614F3">
      <w:pPr>
        <w:rPr>
          <w:rFonts w:asciiTheme="minorHAnsi" w:eastAsia="Calibri" w:hAnsiTheme="minorHAnsi" w:cstheme="minorHAnsi"/>
        </w:rPr>
      </w:pPr>
      <w:r w:rsidRPr="00E614F3">
        <w:rPr>
          <w:rFonts w:asciiTheme="minorHAnsi" w:eastAsia="Calibri" w:hAnsiTheme="minorHAnsi" w:cstheme="minorHAnsi"/>
        </w:rPr>
        <w:t>L’objectif est d’évaluer la faisabilité et de comparer la sécurité des deux techniques.</w:t>
      </w:r>
    </w:p>
    <w:p w14:paraId="56558DCC" w14:textId="77777777" w:rsidR="003C06E5" w:rsidRPr="00E614F3" w:rsidRDefault="003C06E5" w:rsidP="00E614F3">
      <w:pPr>
        <w:rPr>
          <w:rFonts w:asciiTheme="minorHAnsi" w:hAnsiTheme="minorHAnsi" w:cstheme="minorHAnsi"/>
        </w:rPr>
      </w:pPr>
    </w:p>
    <w:p w14:paraId="49B4DCEC" w14:textId="77777777" w:rsidR="003C06E5" w:rsidRPr="00E614F3" w:rsidRDefault="000C75D9" w:rsidP="00E614F3">
      <w:pPr>
        <w:rPr>
          <w:rFonts w:asciiTheme="minorHAnsi" w:eastAsia="Calibri" w:hAnsiTheme="minorHAnsi" w:cstheme="minorHAnsi"/>
          <w:b/>
          <w:bCs/>
        </w:rPr>
      </w:pPr>
      <w:r w:rsidRPr="00E614F3">
        <w:rPr>
          <w:rFonts w:asciiTheme="minorHAnsi" w:eastAsia="Calibri" w:hAnsiTheme="minorHAnsi" w:cstheme="minorHAnsi"/>
          <w:b/>
          <w:bCs/>
        </w:rPr>
        <w:t>Méthode</w:t>
      </w:r>
      <w:r w:rsidR="003C06E5" w:rsidRPr="00E614F3">
        <w:rPr>
          <w:rFonts w:asciiTheme="minorHAnsi" w:eastAsia="Calibri" w:hAnsiTheme="minorHAnsi" w:cstheme="minorHAnsi"/>
          <w:b/>
          <w:bCs/>
        </w:rPr>
        <w:t>:</w:t>
      </w:r>
    </w:p>
    <w:p w14:paraId="0AEC0A02" w14:textId="617B13D6" w:rsidR="000C75D9" w:rsidRPr="00E614F3" w:rsidRDefault="000C75D9" w:rsidP="00E614F3">
      <w:pPr>
        <w:rPr>
          <w:rFonts w:asciiTheme="minorHAnsi" w:eastAsia="Calibri" w:hAnsiTheme="minorHAnsi" w:cstheme="minorHAnsi"/>
        </w:rPr>
      </w:pPr>
      <w:r w:rsidRPr="00E614F3">
        <w:rPr>
          <w:rFonts w:asciiTheme="minorHAnsi" w:eastAsia="Calibri" w:hAnsiTheme="minorHAnsi" w:cstheme="minorHAnsi"/>
        </w:rPr>
        <w:t xml:space="preserve"> Il s’agit d’une étude rétrospective monocentrique comparant les suites opératoires des LT et des SAT chez les patients ayant subi une résection pulmonaire anatomique thoracoscopique pour MPC entre janvier 2017 et décembre 2025.</w:t>
      </w:r>
    </w:p>
    <w:p w14:paraId="252F1BE0" w14:textId="77777777" w:rsidR="004A0885" w:rsidRPr="00E614F3" w:rsidRDefault="004A0885" w:rsidP="00E614F3">
      <w:pPr>
        <w:rPr>
          <w:rFonts w:asciiTheme="minorHAnsi" w:hAnsiTheme="minorHAnsi" w:cstheme="minorHAnsi"/>
        </w:rPr>
      </w:pPr>
    </w:p>
    <w:p w14:paraId="35824644" w14:textId="77777777" w:rsidR="003C06E5" w:rsidRPr="00E614F3" w:rsidRDefault="000C75D9" w:rsidP="00E614F3">
      <w:pPr>
        <w:rPr>
          <w:rFonts w:asciiTheme="minorHAnsi" w:eastAsia="Calibri" w:hAnsiTheme="minorHAnsi" w:cstheme="minorHAnsi"/>
          <w:b/>
          <w:bCs/>
        </w:rPr>
      </w:pPr>
      <w:r w:rsidRPr="00E614F3">
        <w:rPr>
          <w:rFonts w:asciiTheme="minorHAnsi" w:eastAsia="Calibri" w:hAnsiTheme="minorHAnsi" w:cstheme="minorHAnsi"/>
          <w:b/>
          <w:bCs/>
        </w:rPr>
        <w:t>Résultats</w:t>
      </w:r>
      <w:r w:rsidR="003C06E5" w:rsidRPr="00E614F3">
        <w:rPr>
          <w:rFonts w:asciiTheme="minorHAnsi" w:eastAsia="Calibri" w:hAnsiTheme="minorHAnsi" w:cstheme="minorHAnsi"/>
          <w:b/>
          <w:bCs/>
        </w:rPr>
        <w:t>:</w:t>
      </w:r>
    </w:p>
    <w:p w14:paraId="1C48A760" w14:textId="5F2BFC7E" w:rsidR="000C75D9" w:rsidRPr="00E614F3" w:rsidRDefault="000C75D9" w:rsidP="00E614F3">
      <w:pPr>
        <w:rPr>
          <w:rFonts w:asciiTheme="minorHAnsi" w:hAnsiTheme="minorHAnsi" w:cstheme="minorHAnsi"/>
        </w:rPr>
      </w:pPr>
      <w:r w:rsidRPr="00E614F3">
        <w:rPr>
          <w:rFonts w:asciiTheme="minorHAnsi" w:eastAsia="Calibri" w:hAnsiTheme="minorHAnsi" w:cstheme="minorHAnsi"/>
        </w:rPr>
        <w:t xml:space="preserve"> Soixante-deux patients ont été inclus (30 LT, 32 SAT). Les deux groupes étaient comparables en terme d’âge (7 vs 10 mois ; p = 0,21) et de poids médian (7,8 vs 9 kg ; p = 0,19), mais le type de malformation était différent dans chaque groupe : 83% MAKP parmi les LT (p&lt;0.001), 60% d’emphysèmes segmentaires congénitaux parmi les SAT (p &lt; 0.001).</w:t>
      </w:r>
    </w:p>
    <w:p w14:paraId="2A49CDA4" w14:textId="77777777" w:rsidR="000C75D9" w:rsidRPr="00E614F3" w:rsidRDefault="000C75D9" w:rsidP="00E614F3">
      <w:pPr>
        <w:rPr>
          <w:rFonts w:asciiTheme="minorHAnsi" w:eastAsia="Calibri" w:hAnsiTheme="minorHAnsi" w:cstheme="minorHAnsi"/>
        </w:rPr>
      </w:pPr>
      <w:r w:rsidRPr="00E614F3">
        <w:rPr>
          <w:rFonts w:asciiTheme="minorHAnsi" w:eastAsia="Calibri" w:hAnsiTheme="minorHAnsi" w:cstheme="minorHAnsi"/>
        </w:rPr>
        <w:t>Les temps opératoires moyens étaient respectivement de 187 mins et 206 mins ; (NS, p = 0,33). Un drainage thoracique était plus fréquemment laissé après SAT (37 %  vs 81 % ; p &lt; 0,001).  Les durées de drainage (2 j vs 2 j ; p = 0,64) et d’hospitalisation (3 j vs 3 j ; p = 0,45) étaient similaires. Le taux de pneumothorax résiduel postopératoire (17% vs 25%, p = 0,54 ) et d’infection postopératoire (3% vs 6%, p = 0.73) était comparables.</w:t>
      </w:r>
    </w:p>
    <w:p w14:paraId="794CA95A" w14:textId="77777777" w:rsidR="004A0885" w:rsidRPr="00E614F3" w:rsidRDefault="004A0885" w:rsidP="00E614F3">
      <w:pPr>
        <w:rPr>
          <w:rFonts w:asciiTheme="minorHAnsi" w:hAnsiTheme="minorHAnsi" w:cstheme="minorHAnsi"/>
        </w:rPr>
      </w:pPr>
    </w:p>
    <w:p w14:paraId="3D51CC3B" w14:textId="77777777" w:rsidR="003C06E5" w:rsidRPr="00E614F3" w:rsidRDefault="000C75D9" w:rsidP="00E614F3">
      <w:pPr>
        <w:rPr>
          <w:rFonts w:asciiTheme="minorHAnsi" w:eastAsia="Calibri" w:hAnsiTheme="minorHAnsi" w:cstheme="minorHAnsi"/>
          <w:b/>
          <w:bCs/>
        </w:rPr>
      </w:pPr>
      <w:r w:rsidRPr="00E614F3">
        <w:rPr>
          <w:rFonts w:asciiTheme="minorHAnsi" w:eastAsia="Calibri" w:hAnsiTheme="minorHAnsi" w:cstheme="minorHAnsi"/>
          <w:b/>
          <w:bCs/>
        </w:rPr>
        <w:t>Conclusion</w:t>
      </w:r>
      <w:r w:rsidR="003C06E5" w:rsidRPr="00E614F3">
        <w:rPr>
          <w:rFonts w:asciiTheme="minorHAnsi" w:eastAsia="Calibri" w:hAnsiTheme="minorHAnsi" w:cstheme="minorHAnsi"/>
          <w:b/>
          <w:bCs/>
        </w:rPr>
        <w:t>:</w:t>
      </w:r>
    </w:p>
    <w:p w14:paraId="6C62D628" w14:textId="50B4A604" w:rsidR="000C75D9" w:rsidRPr="00E614F3" w:rsidRDefault="000C75D9" w:rsidP="00E614F3">
      <w:pPr>
        <w:rPr>
          <w:rFonts w:asciiTheme="minorHAnsi" w:hAnsiTheme="minorHAnsi" w:cstheme="minorHAnsi"/>
        </w:rPr>
      </w:pPr>
      <w:r w:rsidRPr="00E614F3">
        <w:rPr>
          <w:rFonts w:asciiTheme="minorHAnsi" w:eastAsia="Calibri" w:hAnsiTheme="minorHAnsi" w:cstheme="minorHAnsi"/>
        </w:rPr>
        <w:t xml:space="preserve"> Les SAT sont comparables aux LT en termes de sécurité pour les MPC, permettant de proposer l’une ou l’autre technique en fonction de l’indication opératoire. Dans notre équipe, le choix dépend principalement du type de malformation opérée, lobectomie en cas de MAKP, segmentectomie anatomique en cas d’emphysème.</w:t>
      </w:r>
    </w:p>
    <w:p w14:paraId="26BEA49C" w14:textId="77777777" w:rsidR="00FE6A44" w:rsidRPr="00313150" w:rsidRDefault="00FE6A44" w:rsidP="008F0A77">
      <w:pPr>
        <w:spacing w:before="100" w:beforeAutospacing="1" w:after="100" w:afterAutospacing="1" w:line="240" w:lineRule="auto"/>
        <w:jc w:val="both"/>
        <w:rPr>
          <w:rFonts w:asciiTheme="minorHAnsi" w:hAnsiTheme="minorHAnsi" w:cstheme="minorHAnsi"/>
          <w:b/>
          <w:sz w:val="22"/>
          <w:szCs w:val="22"/>
          <w:lang w:val="fr-FR"/>
        </w:rPr>
      </w:pPr>
      <w:r w:rsidRPr="00313150">
        <w:rPr>
          <w:rFonts w:asciiTheme="minorHAnsi" w:hAnsiTheme="minorHAnsi" w:cstheme="minorHAnsi"/>
          <w:b/>
          <w:sz w:val="22"/>
          <w:szCs w:val="22"/>
          <w:lang w:val="fr-FR"/>
        </w:rPr>
        <w:br w:type="page"/>
      </w:r>
    </w:p>
    <w:p w14:paraId="7ABDB3AF" w14:textId="77777777" w:rsidR="00803A29" w:rsidRPr="00E614F3" w:rsidRDefault="00FE5E18" w:rsidP="008F0A77">
      <w:pPr>
        <w:spacing w:before="100" w:beforeAutospacing="1" w:after="100" w:afterAutospacing="1" w:line="240" w:lineRule="auto"/>
        <w:jc w:val="both"/>
        <w:rPr>
          <w:rFonts w:cstheme="minorHAnsi"/>
          <w:b/>
          <w:lang w:val="fr-FR"/>
        </w:rPr>
      </w:pPr>
      <w:r w:rsidRPr="00E614F3">
        <w:rPr>
          <w:rFonts w:cstheme="minorHAnsi"/>
          <w:b/>
          <w:lang w:val="fr-FR"/>
        </w:rPr>
        <w:lastRenderedPageBreak/>
        <w:t xml:space="preserve">10- </w:t>
      </w:r>
      <w:r w:rsidR="00803A29" w:rsidRPr="00E614F3">
        <w:rPr>
          <w:rFonts w:cstheme="minorHAnsi"/>
          <w:b/>
          <w:lang w:val="fr-FR"/>
        </w:rPr>
        <w:t>MISE EN PLACE D’UN PROGRAMME D’EDUCATION THERAPEUTIQUE DU PATIENT (ETP) DANS LE CADRE DE LA PRISE EN CHARGE DES PATIENTS PORTEURS D’UN PECTUS CARINATUM (PC) TRAITES PAR SYSTEME DE COMPRESSION DYNAMIQUE (SCD) : RETOUR D’EXPERIENCE</w:t>
      </w:r>
    </w:p>
    <w:p w14:paraId="5AA3378F" w14:textId="77777777" w:rsidR="00614628" w:rsidRPr="00E614F3" w:rsidRDefault="00614628" w:rsidP="008F0A77">
      <w:pPr>
        <w:spacing w:before="100" w:beforeAutospacing="1" w:after="100" w:afterAutospacing="1" w:line="240" w:lineRule="auto"/>
        <w:jc w:val="both"/>
        <w:rPr>
          <w:rFonts w:asciiTheme="minorHAnsi" w:hAnsiTheme="minorHAnsi" w:cstheme="minorHAnsi"/>
        </w:rPr>
      </w:pPr>
      <w:r w:rsidRPr="00E614F3">
        <w:rPr>
          <w:rFonts w:asciiTheme="minorHAnsi" w:eastAsia="Calibri" w:hAnsiTheme="minorHAnsi" w:cstheme="minorHAnsi"/>
          <w:u w:val="single"/>
        </w:rPr>
        <w:t>Lorraine Kieffer De Marco</w:t>
      </w:r>
      <w:r w:rsidRPr="00E614F3">
        <w:rPr>
          <w:rFonts w:asciiTheme="minorHAnsi" w:eastAsia="Calibri" w:hAnsiTheme="minorHAnsi" w:cstheme="minorHAnsi"/>
        </w:rPr>
        <w:t>, Olivier Tiffet, Sophie Vermersch, Julie Canivet, Madlyne Laurenson, Bénédicte Brebion, Aurélien Scalabre</w:t>
      </w:r>
    </w:p>
    <w:p w14:paraId="429753DF" w14:textId="77777777" w:rsidR="00614628" w:rsidRPr="00E614F3" w:rsidRDefault="00614628" w:rsidP="008F0A77">
      <w:pPr>
        <w:spacing w:before="100" w:beforeAutospacing="1" w:after="100" w:afterAutospacing="1" w:line="240" w:lineRule="auto"/>
        <w:jc w:val="both"/>
        <w:rPr>
          <w:rFonts w:asciiTheme="minorHAnsi" w:hAnsiTheme="minorHAnsi" w:cstheme="minorHAnsi"/>
        </w:rPr>
      </w:pPr>
      <w:r w:rsidRPr="00E614F3">
        <w:rPr>
          <w:rFonts w:asciiTheme="minorHAnsi" w:eastAsia="Calibri" w:hAnsiTheme="minorHAnsi" w:cstheme="minorHAnsi"/>
        </w:rPr>
        <w:t>CHU St Etienne, Saint Etienne, France</w:t>
      </w:r>
    </w:p>
    <w:p w14:paraId="42797392" w14:textId="77777777" w:rsidR="000C75D9" w:rsidRPr="00E614F3" w:rsidRDefault="000C75D9" w:rsidP="008F0A77">
      <w:pPr>
        <w:pStyle w:val="Titre4"/>
        <w:spacing w:before="100" w:beforeAutospacing="1" w:after="100" w:afterAutospacing="1" w:line="240" w:lineRule="auto"/>
        <w:jc w:val="both"/>
        <w:rPr>
          <w:rFonts w:asciiTheme="minorHAnsi" w:hAnsiTheme="minorHAnsi" w:cstheme="minorHAnsi"/>
          <w:szCs w:val="18"/>
        </w:rPr>
      </w:pPr>
      <w:r w:rsidRPr="00E614F3">
        <w:rPr>
          <w:rFonts w:asciiTheme="minorHAnsi" w:eastAsia="Calibri" w:hAnsiTheme="minorHAnsi" w:cstheme="minorHAnsi"/>
          <w:b/>
          <w:szCs w:val="18"/>
        </w:rPr>
        <w:t>Abstract</w:t>
      </w:r>
    </w:p>
    <w:p w14:paraId="334FD57B" w14:textId="3EA490C9" w:rsidR="00E614F3" w:rsidRDefault="00E614F3" w:rsidP="00E614F3">
      <w:pPr>
        <w:rPr>
          <w:rFonts w:asciiTheme="minorHAnsi" w:eastAsia="Calibri" w:hAnsiTheme="minorHAnsi" w:cstheme="minorHAnsi"/>
          <w:b/>
        </w:rPr>
      </w:pPr>
      <w:r w:rsidRPr="00E614F3">
        <w:rPr>
          <w:rFonts w:asciiTheme="minorHAnsi" w:eastAsia="Calibri" w:hAnsiTheme="minorHAnsi" w:cstheme="minorHAnsi"/>
          <w:b/>
        </w:rPr>
        <w:t>But:</w:t>
      </w:r>
    </w:p>
    <w:p w14:paraId="48536E8C" w14:textId="734B8590" w:rsidR="000C75D9" w:rsidRPr="00E614F3" w:rsidRDefault="000C75D9" w:rsidP="00E614F3">
      <w:pPr>
        <w:rPr>
          <w:rFonts w:asciiTheme="minorHAnsi" w:hAnsiTheme="minorHAnsi" w:cstheme="minorHAnsi"/>
        </w:rPr>
      </w:pPr>
      <w:r w:rsidRPr="00E614F3">
        <w:rPr>
          <w:rFonts w:asciiTheme="minorHAnsi" w:eastAsia="Calibri" w:hAnsiTheme="minorHAnsi" w:cstheme="minorHAnsi"/>
        </w:rPr>
        <w:t xml:space="preserve"> Le système de compression dynamique (SCD) permet de corriger les Pectus Carinatum (PC) en appliquant une pression progressive sur la déformation. Il est porté en continu pour une durée moyenne de 14 mois. Nous avons mis en place des ateliers d’Education Thérapeutique (ETP) pour renforcer l’adhésion et l’observance au traitement. Le but de cette étude était d’évaluer la satisfaction des patients et l’impact sur le traitement après ces séances d’ETP.</w:t>
      </w:r>
    </w:p>
    <w:p w14:paraId="43C4C7C7" w14:textId="77777777" w:rsidR="000C75D9" w:rsidRPr="00E614F3" w:rsidRDefault="000C75D9" w:rsidP="00E614F3">
      <w:pPr>
        <w:rPr>
          <w:rFonts w:asciiTheme="minorHAnsi" w:hAnsiTheme="minorHAnsi" w:cstheme="minorHAnsi"/>
        </w:rPr>
      </w:pPr>
    </w:p>
    <w:p w14:paraId="753F12B3" w14:textId="6BBD5410" w:rsidR="00E614F3" w:rsidRDefault="00E614F3" w:rsidP="00E614F3">
      <w:pPr>
        <w:rPr>
          <w:rFonts w:asciiTheme="minorHAnsi" w:eastAsia="Calibri" w:hAnsiTheme="minorHAnsi" w:cstheme="minorHAnsi"/>
        </w:rPr>
      </w:pPr>
      <w:r w:rsidRPr="00E614F3">
        <w:rPr>
          <w:rFonts w:asciiTheme="minorHAnsi" w:eastAsia="Calibri" w:hAnsiTheme="minorHAnsi" w:cstheme="minorHAnsi"/>
          <w:b/>
        </w:rPr>
        <w:t>Méthode:</w:t>
      </w:r>
      <w:r w:rsidR="000C75D9" w:rsidRPr="00E614F3">
        <w:rPr>
          <w:rFonts w:asciiTheme="minorHAnsi" w:eastAsia="Calibri" w:hAnsiTheme="minorHAnsi" w:cstheme="minorHAnsi"/>
        </w:rPr>
        <w:t xml:space="preserve"> </w:t>
      </w:r>
    </w:p>
    <w:p w14:paraId="6F30EBBE" w14:textId="4A5335AD" w:rsidR="000C75D9" w:rsidRPr="00E614F3" w:rsidRDefault="000C75D9" w:rsidP="00E614F3">
      <w:pPr>
        <w:rPr>
          <w:rFonts w:asciiTheme="minorHAnsi" w:hAnsiTheme="minorHAnsi" w:cstheme="minorHAnsi"/>
        </w:rPr>
      </w:pPr>
      <w:r w:rsidRPr="00E614F3">
        <w:rPr>
          <w:rFonts w:asciiTheme="minorHAnsi" w:eastAsia="Calibri" w:hAnsiTheme="minorHAnsi" w:cstheme="minorHAnsi"/>
        </w:rPr>
        <w:t>Nous avons proposé des bilans éducatifs partagés (BEP) aux patients mineurs qui débutaient leur traitement par SCD. Si le BEP mettait en évidence des besoins particuliers, l’atelier d’ETP était proposé au patient. L’atelier s’intitulait « Bien vivre avec son harnais » et sa structuration était : présentation, brise-glace pour faire connaissance, jeu du premier mot, quiz interactif, frise chronologique sur le parcours de soin, manipulation du SCD, évaluation de l’atelier et conclusion. Nous avons évalué la satisfaction par un questionnaire standardisé. Chaque item était noté de 0 à 10. Les bénéfices apportés étaient rapportés par oui ou non.</w:t>
      </w:r>
    </w:p>
    <w:p w14:paraId="42D0B8AE" w14:textId="77777777" w:rsidR="000C75D9" w:rsidRPr="00E614F3" w:rsidRDefault="000C75D9" w:rsidP="00E614F3">
      <w:pPr>
        <w:rPr>
          <w:rFonts w:asciiTheme="minorHAnsi" w:hAnsiTheme="minorHAnsi" w:cstheme="minorHAnsi"/>
        </w:rPr>
      </w:pPr>
    </w:p>
    <w:p w14:paraId="3F837A85" w14:textId="4734F682" w:rsidR="00E614F3" w:rsidRDefault="00E614F3" w:rsidP="00E614F3">
      <w:pPr>
        <w:rPr>
          <w:rFonts w:asciiTheme="minorHAnsi" w:eastAsia="Calibri" w:hAnsiTheme="minorHAnsi" w:cstheme="minorHAnsi"/>
          <w:b/>
        </w:rPr>
      </w:pPr>
      <w:r w:rsidRPr="00E614F3">
        <w:rPr>
          <w:rFonts w:asciiTheme="minorHAnsi" w:eastAsia="Calibri" w:hAnsiTheme="minorHAnsi" w:cstheme="minorHAnsi"/>
          <w:b/>
        </w:rPr>
        <w:t>Résultats:</w:t>
      </w:r>
    </w:p>
    <w:p w14:paraId="5C49D130" w14:textId="594ECFB7" w:rsidR="000C75D9" w:rsidRDefault="000C75D9" w:rsidP="00E614F3">
      <w:pPr>
        <w:rPr>
          <w:rFonts w:asciiTheme="minorHAnsi" w:eastAsia="Calibri" w:hAnsiTheme="minorHAnsi" w:cstheme="minorHAnsi"/>
        </w:rPr>
      </w:pPr>
      <w:r w:rsidRPr="00E614F3">
        <w:rPr>
          <w:rFonts w:asciiTheme="minorHAnsi" w:eastAsia="Calibri" w:hAnsiTheme="minorHAnsi" w:cstheme="minorHAnsi"/>
        </w:rPr>
        <w:t xml:space="preserve"> 12 patients, âgés de 13,25 ans en moyenne (8-16), ont été inclus. 8.3% étaient des filles. L’accueil et la convivialité étaient notés 9,2/10 en moyenne (8-10), la durée de l’atelier 8,3/10 (6-10), les explications 8,9/10 (6-10), les activités proposées 8,5/10 (4-10).  L’atelier a permis d’améliorer les connaissances sur le PC et son traitement dans 100% des cas, sur la gestion du SCD dans 60% des cas, son entretien dans 100% des cas, sur la gestion des lésions cutanées éventuelles dans 100% des cas, sur la confiance avec le SCD dans 70% des cas et sur la motivation dans 70% des cas. Tous les patients recommanderaient l’atelier.</w:t>
      </w:r>
    </w:p>
    <w:p w14:paraId="4DC7CE8C" w14:textId="77777777" w:rsidR="00E614F3" w:rsidRPr="00E614F3" w:rsidRDefault="00E614F3" w:rsidP="00E614F3">
      <w:pPr>
        <w:rPr>
          <w:rFonts w:asciiTheme="minorHAnsi" w:hAnsiTheme="minorHAnsi" w:cstheme="minorHAnsi"/>
        </w:rPr>
      </w:pPr>
    </w:p>
    <w:p w14:paraId="432283BA" w14:textId="6F679DC2" w:rsidR="00E614F3" w:rsidRDefault="00E614F3" w:rsidP="00E614F3">
      <w:pPr>
        <w:rPr>
          <w:rFonts w:asciiTheme="minorHAnsi" w:eastAsia="Calibri" w:hAnsiTheme="minorHAnsi" w:cstheme="minorHAnsi"/>
          <w:b/>
        </w:rPr>
      </w:pPr>
      <w:r w:rsidRPr="00E614F3">
        <w:rPr>
          <w:rFonts w:asciiTheme="minorHAnsi" w:eastAsia="Calibri" w:hAnsiTheme="minorHAnsi" w:cstheme="minorHAnsi"/>
          <w:b/>
        </w:rPr>
        <w:t>Conclusion:</w:t>
      </w:r>
    </w:p>
    <w:p w14:paraId="16EB0072" w14:textId="054BAC6D" w:rsidR="000C75D9" w:rsidRPr="00E614F3" w:rsidRDefault="000C75D9" w:rsidP="00E614F3">
      <w:pPr>
        <w:rPr>
          <w:rFonts w:asciiTheme="minorHAnsi" w:hAnsiTheme="minorHAnsi" w:cstheme="minorHAnsi"/>
        </w:rPr>
      </w:pPr>
      <w:r w:rsidRPr="00E614F3">
        <w:rPr>
          <w:rFonts w:asciiTheme="minorHAnsi" w:eastAsia="Calibri" w:hAnsiTheme="minorHAnsi" w:cstheme="minorHAnsi"/>
        </w:rPr>
        <w:t xml:space="preserve"> L’ETP est utile aux patients porteurs de déformations thoraciques suivant un traitement long requérant motivation et implication.</w:t>
      </w:r>
    </w:p>
    <w:p w14:paraId="507CDF5E" w14:textId="77777777" w:rsidR="000C75D9" w:rsidRPr="00313150" w:rsidRDefault="000C75D9" w:rsidP="008F0A77">
      <w:pPr>
        <w:spacing w:before="100" w:beforeAutospacing="1" w:after="100" w:afterAutospacing="1" w:line="240" w:lineRule="auto"/>
        <w:jc w:val="both"/>
        <w:rPr>
          <w:rFonts w:asciiTheme="minorHAnsi" w:hAnsiTheme="minorHAnsi" w:cstheme="minorHAnsi"/>
          <w:sz w:val="22"/>
          <w:szCs w:val="22"/>
        </w:rPr>
      </w:pPr>
      <w:r w:rsidRPr="00313150">
        <w:rPr>
          <w:rFonts w:asciiTheme="minorHAnsi" w:eastAsia="Calibri" w:hAnsiTheme="minorHAnsi" w:cstheme="minorHAnsi"/>
          <w:sz w:val="22"/>
          <w:szCs w:val="22"/>
        </w:rPr>
        <w:br/>
      </w:r>
    </w:p>
    <w:p w14:paraId="6191FDB3" w14:textId="77777777" w:rsidR="00803A29" w:rsidRPr="00313150" w:rsidRDefault="00803A29" w:rsidP="008F0A77">
      <w:pPr>
        <w:spacing w:before="100" w:beforeAutospacing="1" w:after="100" w:afterAutospacing="1" w:line="240" w:lineRule="auto"/>
        <w:jc w:val="both"/>
        <w:rPr>
          <w:rFonts w:asciiTheme="minorHAnsi" w:hAnsiTheme="minorHAnsi" w:cstheme="minorHAnsi"/>
          <w:sz w:val="22"/>
          <w:szCs w:val="22"/>
          <w:lang w:val="fr-FR"/>
        </w:rPr>
      </w:pPr>
    </w:p>
    <w:p w14:paraId="38BEB317" w14:textId="77777777" w:rsidR="00FE6A44" w:rsidRPr="00313150" w:rsidRDefault="00FE6A44" w:rsidP="008F0A77">
      <w:pPr>
        <w:spacing w:before="100" w:beforeAutospacing="1" w:after="100" w:afterAutospacing="1" w:line="240" w:lineRule="auto"/>
        <w:jc w:val="both"/>
        <w:rPr>
          <w:rFonts w:asciiTheme="minorHAnsi" w:hAnsiTheme="minorHAnsi" w:cstheme="minorHAnsi"/>
          <w:b/>
          <w:sz w:val="22"/>
          <w:szCs w:val="22"/>
          <w:lang w:val="fr-FR"/>
        </w:rPr>
      </w:pPr>
      <w:r w:rsidRPr="00313150">
        <w:rPr>
          <w:rFonts w:asciiTheme="minorHAnsi" w:hAnsiTheme="minorHAnsi" w:cstheme="minorHAnsi"/>
          <w:b/>
          <w:sz w:val="22"/>
          <w:szCs w:val="22"/>
          <w:lang w:val="fr-FR"/>
        </w:rPr>
        <w:br w:type="page"/>
      </w:r>
    </w:p>
    <w:p w14:paraId="06E944E3" w14:textId="77777777" w:rsidR="00803A29" w:rsidRPr="00E614F3" w:rsidRDefault="00441A8A" w:rsidP="008F0A77">
      <w:pPr>
        <w:spacing w:before="100" w:beforeAutospacing="1" w:after="100" w:afterAutospacing="1" w:line="240" w:lineRule="auto"/>
        <w:jc w:val="both"/>
        <w:rPr>
          <w:rFonts w:cstheme="minorHAnsi"/>
          <w:b/>
          <w:lang w:val="fr-FR"/>
        </w:rPr>
      </w:pPr>
      <w:r w:rsidRPr="00E614F3">
        <w:rPr>
          <w:rFonts w:cstheme="minorHAnsi"/>
          <w:b/>
          <w:lang w:val="fr-FR"/>
        </w:rPr>
        <w:lastRenderedPageBreak/>
        <w:t xml:space="preserve">88- </w:t>
      </w:r>
      <w:r w:rsidR="00803A29" w:rsidRPr="00E614F3">
        <w:rPr>
          <w:rFonts w:cstheme="minorHAnsi"/>
          <w:b/>
          <w:lang w:val="fr-FR"/>
        </w:rPr>
        <w:t>VALIDATION CONCEPTUELLE PAR METHODOLOGIE DELPHI D'UN SCORE PÉDIATRIQUE MULTIDIMENSIONNEL DE CONTINENCE FÉCALE DANS LES MALFORMATIONS ANORECTALES</w:t>
      </w:r>
    </w:p>
    <w:p w14:paraId="3E046F8A" w14:textId="77777777" w:rsidR="0038353F" w:rsidRPr="00E614F3" w:rsidRDefault="0038353F" w:rsidP="008F0A77">
      <w:pPr>
        <w:spacing w:before="100" w:beforeAutospacing="1" w:after="100" w:afterAutospacing="1" w:line="240" w:lineRule="auto"/>
        <w:jc w:val="both"/>
        <w:rPr>
          <w:rFonts w:asciiTheme="minorHAnsi" w:hAnsiTheme="minorHAnsi" w:cstheme="minorHAnsi"/>
          <w:lang w:val="fr-FR"/>
        </w:rPr>
      </w:pPr>
      <w:r w:rsidRPr="00E614F3">
        <w:rPr>
          <w:rFonts w:asciiTheme="minorHAnsi" w:eastAsia="Calibri" w:hAnsiTheme="minorHAnsi" w:cstheme="minorHAnsi"/>
          <w:u w:val="single"/>
          <w:lang w:val="fr-FR"/>
        </w:rPr>
        <w:t>Bérangère Marquis</w:t>
      </w:r>
      <w:r w:rsidRPr="00E614F3">
        <w:rPr>
          <w:rFonts w:asciiTheme="minorHAnsi" w:eastAsia="Calibri" w:hAnsiTheme="minorHAnsi" w:cstheme="minorHAnsi"/>
          <w:vertAlign w:val="superscript"/>
          <w:lang w:val="fr-FR"/>
        </w:rPr>
        <w:t>1</w:t>
      </w:r>
      <w:r w:rsidRPr="00E614F3">
        <w:rPr>
          <w:rFonts w:asciiTheme="minorHAnsi" w:eastAsia="Calibri" w:hAnsiTheme="minorHAnsi" w:cstheme="minorHAnsi"/>
          <w:lang w:val="fr-FR"/>
        </w:rPr>
        <w:t>, Jean-Louis Lemelle</w:t>
      </w:r>
      <w:r w:rsidRPr="00E614F3">
        <w:rPr>
          <w:rFonts w:asciiTheme="minorHAnsi" w:eastAsia="Calibri" w:hAnsiTheme="minorHAnsi" w:cstheme="minorHAnsi"/>
          <w:vertAlign w:val="superscript"/>
          <w:lang w:val="fr-FR"/>
        </w:rPr>
        <w:t>1</w:t>
      </w:r>
      <w:r w:rsidRPr="00E614F3">
        <w:rPr>
          <w:rFonts w:asciiTheme="minorHAnsi" w:eastAsia="Calibri" w:hAnsiTheme="minorHAnsi" w:cstheme="minorHAnsi"/>
          <w:lang w:val="fr-FR"/>
        </w:rPr>
        <w:t>, Olivier Larmure</w:t>
      </w:r>
      <w:r w:rsidRPr="00E614F3">
        <w:rPr>
          <w:rFonts w:asciiTheme="minorHAnsi" w:eastAsia="Calibri" w:hAnsiTheme="minorHAnsi" w:cstheme="minorHAnsi"/>
          <w:vertAlign w:val="superscript"/>
          <w:lang w:val="fr-FR"/>
        </w:rPr>
        <w:t>1</w:t>
      </w:r>
      <w:r w:rsidRPr="00E614F3">
        <w:rPr>
          <w:rFonts w:asciiTheme="minorHAnsi" w:eastAsia="Calibri" w:hAnsiTheme="minorHAnsi" w:cstheme="minorHAnsi"/>
          <w:lang w:val="fr-FR"/>
        </w:rPr>
        <w:t>, Anne Dariel</w:t>
      </w:r>
      <w:r w:rsidRPr="00E614F3">
        <w:rPr>
          <w:rFonts w:asciiTheme="minorHAnsi" w:eastAsia="Calibri" w:hAnsiTheme="minorHAnsi" w:cstheme="minorHAnsi"/>
          <w:vertAlign w:val="superscript"/>
          <w:lang w:val="fr-FR"/>
        </w:rPr>
        <w:t>2</w:t>
      </w:r>
      <w:r w:rsidRPr="00E614F3">
        <w:rPr>
          <w:rFonts w:asciiTheme="minorHAnsi" w:eastAsia="Calibri" w:hAnsiTheme="minorHAnsi" w:cstheme="minorHAnsi"/>
          <w:lang w:val="fr-FR"/>
        </w:rPr>
        <w:t>, Philippe Buisson</w:t>
      </w:r>
      <w:r w:rsidRPr="00E614F3">
        <w:rPr>
          <w:rFonts w:asciiTheme="minorHAnsi" w:eastAsia="Calibri" w:hAnsiTheme="minorHAnsi" w:cstheme="minorHAnsi"/>
          <w:vertAlign w:val="superscript"/>
          <w:lang w:val="fr-FR"/>
        </w:rPr>
        <w:t>3</w:t>
      </w:r>
      <w:r w:rsidRPr="00E614F3">
        <w:rPr>
          <w:rFonts w:asciiTheme="minorHAnsi" w:eastAsia="Calibri" w:hAnsiTheme="minorHAnsi" w:cstheme="minorHAnsi"/>
          <w:lang w:val="fr-FR"/>
        </w:rPr>
        <w:t>, Françoise Schmitt</w:t>
      </w:r>
      <w:r w:rsidRPr="00E614F3">
        <w:rPr>
          <w:rFonts w:asciiTheme="minorHAnsi" w:eastAsia="Calibri" w:hAnsiTheme="minorHAnsi" w:cstheme="minorHAnsi"/>
          <w:vertAlign w:val="superscript"/>
          <w:lang w:val="fr-FR"/>
        </w:rPr>
        <w:t>4</w:t>
      </w:r>
      <w:r w:rsidRPr="00E614F3">
        <w:rPr>
          <w:rFonts w:asciiTheme="minorHAnsi" w:eastAsia="Calibri" w:hAnsiTheme="minorHAnsi" w:cstheme="minorHAnsi"/>
          <w:lang w:val="fr-FR"/>
        </w:rPr>
        <w:t>, Frédéric Auber</w:t>
      </w:r>
      <w:r w:rsidRPr="00E614F3">
        <w:rPr>
          <w:rFonts w:asciiTheme="minorHAnsi" w:eastAsia="Calibri" w:hAnsiTheme="minorHAnsi" w:cstheme="minorHAnsi"/>
          <w:vertAlign w:val="superscript"/>
          <w:lang w:val="fr-FR"/>
        </w:rPr>
        <w:t>5</w:t>
      </w:r>
      <w:r w:rsidRPr="00E614F3">
        <w:rPr>
          <w:rFonts w:asciiTheme="minorHAnsi" w:eastAsia="Calibri" w:hAnsiTheme="minorHAnsi" w:cstheme="minorHAnsi"/>
          <w:lang w:val="fr-FR"/>
        </w:rPr>
        <w:t>, Sophie Branchereau</w:t>
      </w:r>
      <w:r w:rsidRPr="00E614F3">
        <w:rPr>
          <w:rFonts w:asciiTheme="minorHAnsi" w:eastAsia="Calibri" w:hAnsiTheme="minorHAnsi" w:cstheme="minorHAnsi"/>
          <w:vertAlign w:val="superscript"/>
          <w:lang w:val="fr-FR"/>
        </w:rPr>
        <w:t>6</w:t>
      </w:r>
      <w:r w:rsidRPr="00E614F3">
        <w:rPr>
          <w:rFonts w:asciiTheme="minorHAnsi" w:eastAsia="Calibri" w:hAnsiTheme="minorHAnsi" w:cstheme="minorHAnsi"/>
          <w:lang w:val="fr-FR"/>
        </w:rPr>
        <w:t>, Philine De Vries</w:t>
      </w:r>
      <w:r w:rsidRPr="00E614F3">
        <w:rPr>
          <w:rFonts w:asciiTheme="minorHAnsi" w:eastAsia="Calibri" w:hAnsiTheme="minorHAnsi" w:cstheme="minorHAnsi"/>
          <w:vertAlign w:val="superscript"/>
          <w:lang w:val="fr-FR"/>
        </w:rPr>
        <w:t>7</w:t>
      </w:r>
      <w:r w:rsidRPr="00E614F3">
        <w:rPr>
          <w:rFonts w:asciiTheme="minorHAnsi" w:eastAsia="Calibri" w:hAnsiTheme="minorHAnsi" w:cstheme="minorHAnsi"/>
          <w:lang w:val="fr-FR"/>
        </w:rPr>
        <w:t>, Thierry Petit</w:t>
      </w:r>
      <w:r w:rsidRPr="00E614F3">
        <w:rPr>
          <w:rFonts w:asciiTheme="minorHAnsi" w:eastAsia="Calibri" w:hAnsiTheme="minorHAnsi" w:cstheme="minorHAnsi"/>
          <w:vertAlign w:val="superscript"/>
          <w:lang w:val="fr-FR"/>
        </w:rPr>
        <w:t>8</w:t>
      </w:r>
      <w:r w:rsidRPr="00E614F3">
        <w:rPr>
          <w:rFonts w:asciiTheme="minorHAnsi" w:eastAsia="Calibri" w:hAnsiTheme="minorHAnsi" w:cstheme="minorHAnsi"/>
          <w:lang w:val="fr-FR"/>
        </w:rPr>
        <w:t>, Sandy Jochault-Ritz</w:t>
      </w:r>
      <w:r w:rsidRPr="00E614F3">
        <w:rPr>
          <w:rFonts w:asciiTheme="minorHAnsi" w:eastAsia="Calibri" w:hAnsiTheme="minorHAnsi" w:cstheme="minorHAnsi"/>
          <w:vertAlign w:val="superscript"/>
          <w:lang w:val="fr-FR"/>
        </w:rPr>
        <w:t>9</w:t>
      </w:r>
      <w:r w:rsidRPr="00E614F3">
        <w:rPr>
          <w:rFonts w:asciiTheme="minorHAnsi" w:eastAsia="Calibri" w:hAnsiTheme="minorHAnsi" w:cstheme="minorHAnsi"/>
          <w:lang w:val="fr-FR"/>
        </w:rPr>
        <w:t>, Michel François</w:t>
      </w:r>
      <w:r w:rsidRPr="00E614F3">
        <w:rPr>
          <w:rFonts w:asciiTheme="minorHAnsi" w:eastAsia="Calibri" w:hAnsiTheme="minorHAnsi" w:cstheme="minorHAnsi"/>
          <w:vertAlign w:val="superscript"/>
          <w:lang w:val="fr-FR"/>
        </w:rPr>
        <w:t>10</w:t>
      </w:r>
      <w:r w:rsidRPr="00E614F3">
        <w:rPr>
          <w:rFonts w:asciiTheme="minorHAnsi" w:eastAsia="Calibri" w:hAnsiTheme="minorHAnsi" w:cstheme="minorHAnsi"/>
          <w:lang w:val="fr-FR"/>
        </w:rPr>
        <w:t>, Audrey Paygambar</w:t>
      </w:r>
      <w:r w:rsidRPr="00E614F3">
        <w:rPr>
          <w:rFonts w:asciiTheme="minorHAnsi" w:eastAsia="Calibri" w:hAnsiTheme="minorHAnsi" w:cstheme="minorHAnsi"/>
          <w:vertAlign w:val="superscript"/>
          <w:lang w:val="fr-FR"/>
        </w:rPr>
        <w:t>11</w:t>
      </w:r>
      <w:r w:rsidRPr="00E614F3">
        <w:rPr>
          <w:rFonts w:asciiTheme="minorHAnsi" w:eastAsia="Calibri" w:hAnsiTheme="minorHAnsi" w:cstheme="minorHAnsi"/>
          <w:lang w:val="fr-FR"/>
        </w:rPr>
        <w:t>, Cécile Champion</w:t>
      </w:r>
      <w:r w:rsidRPr="00E614F3">
        <w:rPr>
          <w:rFonts w:asciiTheme="minorHAnsi" w:eastAsia="Calibri" w:hAnsiTheme="minorHAnsi" w:cstheme="minorHAnsi"/>
          <w:vertAlign w:val="superscript"/>
          <w:lang w:val="fr-FR"/>
        </w:rPr>
        <w:t>10</w:t>
      </w:r>
      <w:r w:rsidRPr="00E614F3">
        <w:rPr>
          <w:rFonts w:asciiTheme="minorHAnsi" w:eastAsia="Calibri" w:hAnsiTheme="minorHAnsi" w:cstheme="minorHAnsi"/>
          <w:lang w:val="fr-FR"/>
        </w:rPr>
        <w:t>, Estelle Aubry</w:t>
      </w:r>
      <w:r w:rsidRPr="00E614F3">
        <w:rPr>
          <w:rFonts w:asciiTheme="minorHAnsi" w:eastAsia="Calibri" w:hAnsiTheme="minorHAnsi" w:cstheme="minorHAnsi"/>
          <w:vertAlign w:val="superscript"/>
          <w:lang w:val="fr-FR"/>
        </w:rPr>
        <w:t>12</w:t>
      </w:r>
      <w:r w:rsidRPr="00E614F3">
        <w:rPr>
          <w:rFonts w:asciiTheme="minorHAnsi" w:eastAsia="Calibri" w:hAnsiTheme="minorHAnsi" w:cstheme="minorHAnsi"/>
          <w:lang w:val="fr-FR"/>
        </w:rPr>
        <w:t>, Rémi Dubois</w:t>
      </w:r>
      <w:r w:rsidRPr="00E614F3">
        <w:rPr>
          <w:rFonts w:asciiTheme="minorHAnsi" w:eastAsia="Calibri" w:hAnsiTheme="minorHAnsi" w:cstheme="minorHAnsi"/>
          <w:vertAlign w:val="superscript"/>
          <w:lang w:val="fr-FR"/>
        </w:rPr>
        <w:t>13</w:t>
      </w:r>
      <w:r w:rsidRPr="00E614F3">
        <w:rPr>
          <w:rFonts w:asciiTheme="minorHAnsi" w:eastAsia="Calibri" w:hAnsiTheme="minorHAnsi" w:cstheme="minorHAnsi"/>
          <w:lang w:val="fr-FR"/>
        </w:rPr>
        <w:t>, Ianis Cousin</w:t>
      </w:r>
      <w:r w:rsidRPr="00E614F3">
        <w:rPr>
          <w:rFonts w:asciiTheme="minorHAnsi" w:eastAsia="Calibri" w:hAnsiTheme="minorHAnsi" w:cstheme="minorHAnsi"/>
          <w:vertAlign w:val="superscript"/>
          <w:lang w:val="fr-FR"/>
        </w:rPr>
        <w:t>14</w:t>
      </w:r>
      <w:r w:rsidRPr="00E614F3">
        <w:rPr>
          <w:rFonts w:asciiTheme="minorHAnsi" w:eastAsia="Calibri" w:hAnsiTheme="minorHAnsi" w:cstheme="minorHAnsi"/>
          <w:lang w:val="fr-FR"/>
        </w:rPr>
        <w:t>, Rony Sfeir</w:t>
      </w:r>
      <w:r w:rsidRPr="00E614F3">
        <w:rPr>
          <w:rFonts w:asciiTheme="minorHAnsi" w:eastAsia="Calibri" w:hAnsiTheme="minorHAnsi" w:cstheme="minorHAnsi"/>
          <w:vertAlign w:val="superscript"/>
          <w:lang w:val="fr-FR"/>
        </w:rPr>
        <w:t>12</w:t>
      </w:r>
      <w:r w:rsidRPr="00E614F3">
        <w:rPr>
          <w:rFonts w:asciiTheme="minorHAnsi" w:eastAsia="Calibri" w:hAnsiTheme="minorHAnsi" w:cstheme="minorHAnsi"/>
          <w:lang w:val="fr-FR"/>
        </w:rPr>
        <w:t>, Nicolas Berte</w:t>
      </w:r>
      <w:r w:rsidRPr="00E614F3">
        <w:rPr>
          <w:rFonts w:asciiTheme="minorHAnsi" w:eastAsia="Calibri" w:hAnsiTheme="minorHAnsi" w:cstheme="minorHAnsi"/>
          <w:vertAlign w:val="superscript"/>
          <w:lang w:val="fr-FR"/>
        </w:rPr>
        <w:t>1</w:t>
      </w:r>
      <w:r w:rsidRPr="00E614F3">
        <w:rPr>
          <w:rFonts w:asciiTheme="minorHAnsi" w:eastAsia="Calibri" w:hAnsiTheme="minorHAnsi" w:cstheme="minorHAnsi"/>
          <w:lang w:val="fr-FR"/>
        </w:rPr>
        <w:t>, Audrey Guinot</w:t>
      </w:r>
      <w:r w:rsidRPr="00E614F3">
        <w:rPr>
          <w:rFonts w:asciiTheme="minorHAnsi" w:eastAsia="Calibri" w:hAnsiTheme="minorHAnsi" w:cstheme="minorHAnsi"/>
          <w:vertAlign w:val="superscript"/>
          <w:lang w:val="fr-FR"/>
        </w:rPr>
        <w:t>15</w:t>
      </w:r>
      <w:r w:rsidRPr="00E614F3">
        <w:rPr>
          <w:rFonts w:asciiTheme="minorHAnsi" w:eastAsia="Calibri" w:hAnsiTheme="minorHAnsi" w:cstheme="minorHAnsi"/>
          <w:lang w:val="fr-FR"/>
        </w:rPr>
        <w:t>, Jean Bréaud</w:t>
      </w:r>
      <w:r w:rsidRPr="00E614F3">
        <w:rPr>
          <w:rFonts w:asciiTheme="minorHAnsi" w:eastAsia="Calibri" w:hAnsiTheme="minorHAnsi" w:cstheme="minorHAnsi"/>
          <w:vertAlign w:val="superscript"/>
          <w:lang w:val="fr-FR"/>
        </w:rPr>
        <w:t>16</w:t>
      </w:r>
      <w:r w:rsidRPr="00E614F3">
        <w:rPr>
          <w:rFonts w:asciiTheme="minorHAnsi" w:eastAsia="Calibri" w:hAnsiTheme="minorHAnsi" w:cstheme="minorHAnsi"/>
          <w:lang w:val="fr-FR"/>
        </w:rPr>
        <w:t>, Jean-François Lecompte</w:t>
      </w:r>
      <w:r w:rsidRPr="00E614F3">
        <w:rPr>
          <w:rFonts w:asciiTheme="minorHAnsi" w:eastAsia="Calibri" w:hAnsiTheme="minorHAnsi" w:cstheme="minorHAnsi"/>
          <w:vertAlign w:val="superscript"/>
          <w:lang w:val="fr-FR"/>
        </w:rPr>
        <w:t>16</w:t>
      </w:r>
      <w:r w:rsidRPr="00E614F3">
        <w:rPr>
          <w:rFonts w:asciiTheme="minorHAnsi" w:eastAsia="Calibri" w:hAnsiTheme="minorHAnsi" w:cstheme="minorHAnsi"/>
          <w:lang w:val="fr-FR"/>
        </w:rPr>
        <w:t>, Liza Ali</w:t>
      </w:r>
      <w:r w:rsidRPr="00E614F3">
        <w:rPr>
          <w:rFonts w:asciiTheme="minorHAnsi" w:eastAsia="Calibri" w:hAnsiTheme="minorHAnsi" w:cstheme="minorHAnsi"/>
          <w:vertAlign w:val="superscript"/>
          <w:lang w:val="fr-FR"/>
        </w:rPr>
        <w:t>17</w:t>
      </w:r>
      <w:r w:rsidRPr="00E614F3">
        <w:rPr>
          <w:rFonts w:asciiTheme="minorHAnsi" w:eastAsia="Calibri" w:hAnsiTheme="minorHAnsi" w:cstheme="minorHAnsi"/>
          <w:lang w:val="fr-FR"/>
        </w:rPr>
        <w:t>, Marie-Laurence Poli-Mérol</w:t>
      </w:r>
      <w:r w:rsidRPr="00E614F3">
        <w:rPr>
          <w:rFonts w:asciiTheme="minorHAnsi" w:eastAsia="Calibri" w:hAnsiTheme="minorHAnsi" w:cstheme="minorHAnsi"/>
          <w:vertAlign w:val="superscript"/>
          <w:lang w:val="fr-FR"/>
        </w:rPr>
        <w:t>18</w:t>
      </w:r>
      <w:r w:rsidRPr="00E614F3">
        <w:rPr>
          <w:rFonts w:asciiTheme="minorHAnsi" w:eastAsia="Calibri" w:hAnsiTheme="minorHAnsi" w:cstheme="minorHAnsi"/>
          <w:lang w:val="fr-FR"/>
        </w:rPr>
        <w:t>, Alexis Arnaud</w:t>
      </w:r>
      <w:r w:rsidRPr="00E614F3">
        <w:rPr>
          <w:rFonts w:asciiTheme="minorHAnsi" w:eastAsia="Calibri" w:hAnsiTheme="minorHAnsi" w:cstheme="minorHAnsi"/>
          <w:vertAlign w:val="superscript"/>
          <w:lang w:val="fr-FR"/>
        </w:rPr>
        <w:t>19</w:t>
      </w:r>
      <w:r w:rsidRPr="00E614F3">
        <w:rPr>
          <w:rFonts w:asciiTheme="minorHAnsi" w:eastAsia="Calibri" w:hAnsiTheme="minorHAnsi" w:cstheme="minorHAnsi"/>
          <w:lang w:val="fr-FR"/>
        </w:rPr>
        <w:t>, Agnes Liard-Zmuda</w:t>
      </w:r>
      <w:r w:rsidRPr="00E614F3">
        <w:rPr>
          <w:rFonts w:asciiTheme="minorHAnsi" w:eastAsia="Calibri" w:hAnsiTheme="minorHAnsi" w:cstheme="minorHAnsi"/>
          <w:vertAlign w:val="superscript"/>
          <w:lang w:val="fr-FR"/>
        </w:rPr>
        <w:t>20</w:t>
      </w:r>
      <w:r w:rsidRPr="00E614F3">
        <w:rPr>
          <w:rFonts w:asciiTheme="minorHAnsi" w:eastAsia="Calibri" w:hAnsiTheme="minorHAnsi" w:cstheme="minorHAnsi"/>
          <w:lang w:val="fr-FR"/>
        </w:rPr>
        <w:t>, Aurélien Scalabre</w:t>
      </w:r>
      <w:r w:rsidRPr="00E614F3">
        <w:rPr>
          <w:rFonts w:asciiTheme="minorHAnsi" w:eastAsia="Calibri" w:hAnsiTheme="minorHAnsi" w:cstheme="minorHAnsi"/>
          <w:vertAlign w:val="superscript"/>
          <w:lang w:val="fr-FR"/>
        </w:rPr>
        <w:t>21</w:t>
      </w:r>
      <w:r w:rsidRPr="00E614F3">
        <w:rPr>
          <w:rFonts w:asciiTheme="minorHAnsi" w:eastAsia="Calibri" w:hAnsiTheme="minorHAnsi" w:cstheme="minorHAnsi"/>
          <w:lang w:val="fr-FR"/>
        </w:rPr>
        <w:t>, Isabelle Talon</w:t>
      </w:r>
      <w:r w:rsidRPr="00E614F3">
        <w:rPr>
          <w:rFonts w:asciiTheme="minorHAnsi" w:eastAsia="Calibri" w:hAnsiTheme="minorHAnsi" w:cstheme="minorHAnsi"/>
          <w:vertAlign w:val="superscript"/>
          <w:lang w:val="fr-FR"/>
        </w:rPr>
        <w:t>22</w:t>
      </w:r>
      <w:r w:rsidRPr="00E614F3">
        <w:rPr>
          <w:rFonts w:asciiTheme="minorHAnsi" w:eastAsia="Calibri" w:hAnsiTheme="minorHAnsi" w:cstheme="minorHAnsi"/>
          <w:lang w:val="fr-FR"/>
        </w:rPr>
        <w:t>, Sofia Mouttalib</w:t>
      </w:r>
      <w:r w:rsidRPr="00E614F3">
        <w:rPr>
          <w:rFonts w:asciiTheme="minorHAnsi" w:eastAsia="Calibri" w:hAnsiTheme="minorHAnsi" w:cstheme="minorHAnsi"/>
          <w:vertAlign w:val="superscript"/>
          <w:lang w:val="fr-FR"/>
        </w:rPr>
        <w:t>23</w:t>
      </w:r>
      <w:r w:rsidRPr="00E614F3">
        <w:rPr>
          <w:rFonts w:asciiTheme="minorHAnsi" w:eastAsia="Calibri" w:hAnsiTheme="minorHAnsi" w:cstheme="minorHAnsi"/>
          <w:lang w:val="fr-FR"/>
        </w:rPr>
        <w:t>, Lauren Doval</w:t>
      </w:r>
      <w:r w:rsidRPr="00E614F3">
        <w:rPr>
          <w:rFonts w:asciiTheme="minorHAnsi" w:eastAsia="Calibri" w:hAnsiTheme="minorHAnsi" w:cstheme="minorHAnsi"/>
          <w:vertAlign w:val="superscript"/>
          <w:lang w:val="fr-FR"/>
        </w:rPr>
        <w:t>24</w:t>
      </w:r>
      <w:r w:rsidRPr="00E614F3">
        <w:rPr>
          <w:rFonts w:asciiTheme="minorHAnsi" w:eastAsia="Calibri" w:hAnsiTheme="minorHAnsi" w:cstheme="minorHAnsi"/>
          <w:lang w:val="fr-FR"/>
        </w:rPr>
        <w:t>, Frédérique Sauvat</w:t>
      </w:r>
      <w:r w:rsidRPr="00E614F3">
        <w:rPr>
          <w:rFonts w:asciiTheme="minorHAnsi" w:eastAsia="Calibri" w:hAnsiTheme="minorHAnsi" w:cstheme="minorHAnsi"/>
          <w:vertAlign w:val="superscript"/>
          <w:lang w:val="fr-FR"/>
        </w:rPr>
        <w:t>25</w:t>
      </w:r>
      <w:r w:rsidRPr="00E614F3">
        <w:rPr>
          <w:rFonts w:asciiTheme="minorHAnsi" w:eastAsia="Calibri" w:hAnsiTheme="minorHAnsi" w:cstheme="minorHAnsi"/>
          <w:lang w:val="fr-FR"/>
        </w:rPr>
        <w:t>, Célia Crétolle</w:t>
      </w:r>
      <w:r w:rsidRPr="00E614F3">
        <w:rPr>
          <w:rFonts w:asciiTheme="minorHAnsi" w:eastAsia="Calibri" w:hAnsiTheme="minorHAnsi" w:cstheme="minorHAnsi"/>
          <w:vertAlign w:val="superscript"/>
          <w:lang w:val="fr-FR"/>
        </w:rPr>
        <w:t>26</w:t>
      </w:r>
    </w:p>
    <w:p w14:paraId="4B37C804" w14:textId="77777777" w:rsidR="0038353F" w:rsidRPr="00E614F3" w:rsidRDefault="0038353F" w:rsidP="008F0A77">
      <w:pPr>
        <w:spacing w:before="100" w:beforeAutospacing="1" w:after="100" w:afterAutospacing="1" w:line="240" w:lineRule="auto"/>
        <w:jc w:val="both"/>
        <w:rPr>
          <w:rFonts w:asciiTheme="minorHAnsi" w:hAnsiTheme="minorHAnsi" w:cstheme="minorHAnsi"/>
          <w:lang w:val="fr-FR"/>
        </w:rPr>
      </w:pPr>
      <w:r w:rsidRPr="00E614F3">
        <w:rPr>
          <w:rFonts w:asciiTheme="minorHAnsi" w:eastAsia="Calibri" w:hAnsiTheme="minorHAnsi" w:cstheme="minorHAnsi"/>
          <w:vertAlign w:val="superscript"/>
          <w:lang w:val="fr-FR"/>
        </w:rPr>
        <w:t>1</w:t>
      </w:r>
      <w:r w:rsidRPr="00E614F3">
        <w:rPr>
          <w:rFonts w:asciiTheme="minorHAnsi" w:eastAsia="Calibri" w:hAnsiTheme="minorHAnsi" w:cstheme="minorHAnsi"/>
          <w:lang w:val="fr-FR"/>
        </w:rPr>
        <w:t xml:space="preserve">CHRU de Nancy, Nancy, France. </w:t>
      </w:r>
      <w:r w:rsidRPr="00E614F3">
        <w:rPr>
          <w:rFonts w:asciiTheme="minorHAnsi" w:eastAsia="Calibri" w:hAnsiTheme="minorHAnsi" w:cstheme="minorHAnsi"/>
          <w:vertAlign w:val="superscript"/>
          <w:lang w:val="fr-FR"/>
        </w:rPr>
        <w:t>2</w:t>
      </w:r>
      <w:r w:rsidRPr="00E614F3">
        <w:rPr>
          <w:rFonts w:asciiTheme="minorHAnsi" w:eastAsia="Calibri" w:hAnsiTheme="minorHAnsi" w:cstheme="minorHAnsi"/>
          <w:lang w:val="fr-FR"/>
        </w:rPr>
        <w:t xml:space="preserve">Hôpital de la Timone - APHM, Marseille, France. </w:t>
      </w:r>
      <w:r w:rsidRPr="00E614F3">
        <w:rPr>
          <w:rFonts w:asciiTheme="minorHAnsi" w:eastAsia="Calibri" w:hAnsiTheme="minorHAnsi" w:cstheme="minorHAnsi"/>
          <w:vertAlign w:val="superscript"/>
          <w:lang w:val="fr-FR"/>
        </w:rPr>
        <w:t>3</w:t>
      </w:r>
      <w:r w:rsidRPr="00E614F3">
        <w:rPr>
          <w:rFonts w:asciiTheme="minorHAnsi" w:eastAsia="Calibri" w:hAnsiTheme="minorHAnsi" w:cstheme="minorHAnsi"/>
          <w:lang w:val="fr-FR"/>
        </w:rPr>
        <w:t xml:space="preserve">CHU d'Amiens Picardie, Amiens, France. </w:t>
      </w:r>
      <w:r w:rsidRPr="00E614F3">
        <w:rPr>
          <w:rFonts w:asciiTheme="minorHAnsi" w:eastAsia="Calibri" w:hAnsiTheme="minorHAnsi" w:cstheme="minorHAnsi"/>
          <w:vertAlign w:val="superscript"/>
          <w:lang w:val="fr-FR"/>
        </w:rPr>
        <w:t>4</w:t>
      </w:r>
      <w:r w:rsidRPr="00E614F3">
        <w:rPr>
          <w:rFonts w:asciiTheme="minorHAnsi" w:eastAsia="Calibri" w:hAnsiTheme="minorHAnsi" w:cstheme="minorHAnsi"/>
          <w:lang w:val="fr-FR"/>
        </w:rPr>
        <w:t xml:space="preserve">CHU d'Angers, Angers, France. </w:t>
      </w:r>
      <w:r w:rsidRPr="00E614F3">
        <w:rPr>
          <w:rFonts w:asciiTheme="minorHAnsi" w:eastAsia="Calibri" w:hAnsiTheme="minorHAnsi" w:cstheme="minorHAnsi"/>
          <w:vertAlign w:val="superscript"/>
          <w:lang w:val="fr-FR"/>
        </w:rPr>
        <w:t>5</w:t>
      </w:r>
      <w:r w:rsidRPr="00E614F3">
        <w:rPr>
          <w:rFonts w:asciiTheme="minorHAnsi" w:eastAsia="Calibri" w:hAnsiTheme="minorHAnsi" w:cstheme="minorHAnsi"/>
          <w:lang w:val="fr-FR"/>
        </w:rPr>
        <w:t xml:space="preserve">CHU de Besançon, Besançon, France. </w:t>
      </w:r>
      <w:r w:rsidRPr="00E614F3">
        <w:rPr>
          <w:rFonts w:asciiTheme="minorHAnsi" w:eastAsia="Calibri" w:hAnsiTheme="minorHAnsi" w:cstheme="minorHAnsi"/>
          <w:vertAlign w:val="superscript"/>
          <w:lang w:val="fr-FR"/>
        </w:rPr>
        <w:t>6</w:t>
      </w:r>
      <w:r w:rsidRPr="00E614F3">
        <w:rPr>
          <w:rFonts w:asciiTheme="minorHAnsi" w:eastAsia="Calibri" w:hAnsiTheme="minorHAnsi" w:cstheme="minorHAnsi"/>
          <w:lang w:val="fr-FR"/>
        </w:rPr>
        <w:t xml:space="preserve">Hôpital Bicêtre - APHP, Le Kremlin-Bicêtre, France. </w:t>
      </w:r>
      <w:r w:rsidRPr="00E614F3">
        <w:rPr>
          <w:rFonts w:asciiTheme="minorHAnsi" w:eastAsia="Calibri" w:hAnsiTheme="minorHAnsi" w:cstheme="minorHAnsi"/>
          <w:vertAlign w:val="superscript"/>
          <w:lang w:val="fr-FR"/>
        </w:rPr>
        <w:t>7</w:t>
      </w:r>
      <w:r w:rsidRPr="00E614F3">
        <w:rPr>
          <w:rFonts w:asciiTheme="minorHAnsi" w:eastAsia="Calibri" w:hAnsiTheme="minorHAnsi" w:cstheme="minorHAnsi"/>
          <w:lang w:val="fr-FR"/>
        </w:rPr>
        <w:t xml:space="preserve">CHRU de Brest, Brest, France. </w:t>
      </w:r>
      <w:r w:rsidRPr="00E614F3">
        <w:rPr>
          <w:rFonts w:asciiTheme="minorHAnsi" w:eastAsia="Calibri" w:hAnsiTheme="minorHAnsi" w:cstheme="minorHAnsi"/>
          <w:vertAlign w:val="superscript"/>
          <w:lang w:val="fr-FR"/>
        </w:rPr>
        <w:t>8</w:t>
      </w:r>
      <w:r w:rsidRPr="00E614F3">
        <w:rPr>
          <w:rFonts w:asciiTheme="minorHAnsi" w:eastAsia="Calibri" w:hAnsiTheme="minorHAnsi" w:cstheme="minorHAnsi"/>
          <w:lang w:val="fr-FR"/>
        </w:rPr>
        <w:t xml:space="preserve">CHU de Caen Normandie, Caen, France. </w:t>
      </w:r>
      <w:r w:rsidRPr="00E614F3">
        <w:rPr>
          <w:rFonts w:asciiTheme="minorHAnsi" w:eastAsia="Calibri" w:hAnsiTheme="minorHAnsi" w:cstheme="minorHAnsi"/>
          <w:vertAlign w:val="superscript"/>
          <w:lang w:val="fr-FR"/>
        </w:rPr>
        <w:t>9</w:t>
      </w:r>
      <w:r w:rsidRPr="00E614F3">
        <w:rPr>
          <w:rFonts w:asciiTheme="minorHAnsi" w:eastAsia="Calibri" w:hAnsiTheme="minorHAnsi" w:cstheme="minorHAnsi"/>
          <w:lang w:val="fr-FR"/>
        </w:rPr>
        <w:t xml:space="preserve">Hôpitaux Civils de Colmar, Colmar, France. </w:t>
      </w:r>
      <w:r w:rsidRPr="00E614F3">
        <w:rPr>
          <w:rFonts w:asciiTheme="minorHAnsi" w:eastAsia="Calibri" w:hAnsiTheme="minorHAnsi" w:cstheme="minorHAnsi"/>
          <w:vertAlign w:val="superscript"/>
          <w:lang w:val="fr-FR"/>
        </w:rPr>
        <w:t>10</w:t>
      </w:r>
      <w:r w:rsidRPr="00E614F3">
        <w:rPr>
          <w:rFonts w:asciiTheme="minorHAnsi" w:eastAsia="Calibri" w:hAnsiTheme="minorHAnsi" w:cstheme="minorHAnsi"/>
          <w:lang w:val="fr-FR"/>
        </w:rPr>
        <w:t xml:space="preserve">CHU de Dijon Bourgogne, Dijon, France. </w:t>
      </w:r>
      <w:r w:rsidRPr="00E614F3">
        <w:rPr>
          <w:rFonts w:asciiTheme="minorHAnsi" w:eastAsia="Calibri" w:hAnsiTheme="minorHAnsi" w:cstheme="minorHAnsi"/>
          <w:vertAlign w:val="superscript"/>
          <w:lang w:val="fr-FR"/>
        </w:rPr>
        <w:t>11</w:t>
      </w:r>
      <w:r w:rsidRPr="00E614F3">
        <w:rPr>
          <w:rFonts w:asciiTheme="minorHAnsi" w:eastAsia="Calibri" w:hAnsiTheme="minorHAnsi" w:cstheme="minorHAnsi"/>
          <w:lang w:val="fr-FR"/>
        </w:rPr>
        <w:t xml:space="preserve">CHU de la Guadeloupe, Pointe-à-Pitre, France. </w:t>
      </w:r>
      <w:r w:rsidRPr="00E614F3">
        <w:rPr>
          <w:rFonts w:asciiTheme="minorHAnsi" w:eastAsia="Calibri" w:hAnsiTheme="minorHAnsi" w:cstheme="minorHAnsi"/>
          <w:vertAlign w:val="superscript"/>
          <w:lang w:val="fr-FR"/>
        </w:rPr>
        <w:t>12</w:t>
      </w:r>
      <w:r w:rsidRPr="00E614F3">
        <w:rPr>
          <w:rFonts w:asciiTheme="minorHAnsi" w:eastAsia="Calibri" w:hAnsiTheme="minorHAnsi" w:cstheme="minorHAnsi"/>
          <w:lang w:val="fr-FR"/>
        </w:rPr>
        <w:t xml:space="preserve">CHU de Lille, Lille, France. </w:t>
      </w:r>
      <w:r w:rsidRPr="00E614F3">
        <w:rPr>
          <w:rFonts w:asciiTheme="minorHAnsi" w:eastAsia="Calibri" w:hAnsiTheme="minorHAnsi" w:cstheme="minorHAnsi"/>
          <w:vertAlign w:val="superscript"/>
          <w:lang w:val="fr-FR"/>
        </w:rPr>
        <w:t>13</w:t>
      </w:r>
      <w:r w:rsidRPr="00E614F3">
        <w:rPr>
          <w:rFonts w:asciiTheme="minorHAnsi" w:eastAsia="Calibri" w:hAnsiTheme="minorHAnsi" w:cstheme="minorHAnsi"/>
          <w:lang w:val="fr-FR"/>
        </w:rPr>
        <w:t xml:space="preserve">Hospices civils de Lyon, Lyon, France. </w:t>
      </w:r>
      <w:r w:rsidRPr="00E614F3">
        <w:rPr>
          <w:rFonts w:asciiTheme="minorHAnsi" w:eastAsia="Calibri" w:hAnsiTheme="minorHAnsi" w:cstheme="minorHAnsi"/>
          <w:vertAlign w:val="superscript"/>
          <w:lang w:val="fr-FR"/>
        </w:rPr>
        <w:t>14</w:t>
      </w:r>
      <w:r w:rsidRPr="00E614F3">
        <w:rPr>
          <w:rFonts w:asciiTheme="minorHAnsi" w:eastAsia="Calibri" w:hAnsiTheme="minorHAnsi" w:cstheme="minorHAnsi"/>
          <w:lang w:val="fr-FR"/>
        </w:rPr>
        <w:t xml:space="preserve">CHU de Martinique, Fort-de-France, France. </w:t>
      </w:r>
      <w:r w:rsidRPr="00E614F3">
        <w:rPr>
          <w:rFonts w:asciiTheme="minorHAnsi" w:eastAsia="Calibri" w:hAnsiTheme="minorHAnsi" w:cstheme="minorHAnsi"/>
          <w:vertAlign w:val="superscript"/>
          <w:lang w:val="fr-FR"/>
        </w:rPr>
        <w:t>15</w:t>
      </w:r>
      <w:r w:rsidRPr="00E614F3">
        <w:rPr>
          <w:rFonts w:asciiTheme="minorHAnsi" w:eastAsia="Calibri" w:hAnsiTheme="minorHAnsi" w:cstheme="minorHAnsi"/>
          <w:lang w:val="fr-FR"/>
        </w:rPr>
        <w:t xml:space="preserve">CHU de Nantes, Nantes, France. </w:t>
      </w:r>
      <w:r w:rsidRPr="00E614F3">
        <w:rPr>
          <w:rFonts w:asciiTheme="minorHAnsi" w:eastAsia="Calibri" w:hAnsiTheme="minorHAnsi" w:cstheme="minorHAnsi"/>
          <w:vertAlign w:val="superscript"/>
          <w:lang w:val="fr-FR"/>
        </w:rPr>
        <w:t>16</w:t>
      </w:r>
      <w:r w:rsidRPr="00E614F3">
        <w:rPr>
          <w:rFonts w:asciiTheme="minorHAnsi" w:eastAsia="Calibri" w:hAnsiTheme="minorHAnsi" w:cstheme="minorHAnsi"/>
          <w:lang w:val="fr-FR"/>
        </w:rPr>
        <w:t xml:space="preserve">GCS Hôpitaux pédiatriques Nice - CHU Lenval, Nice, France. </w:t>
      </w:r>
      <w:r w:rsidRPr="00E614F3">
        <w:rPr>
          <w:rFonts w:asciiTheme="minorHAnsi" w:eastAsia="Calibri" w:hAnsiTheme="minorHAnsi" w:cstheme="minorHAnsi"/>
          <w:vertAlign w:val="superscript"/>
          <w:lang w:val="fr-FR"/>
        </w:rPr>
        <w:t>17</w:t>
      </w:r>
      <w:r w:rsidRPr="00E614F3">
        <w:rPr>
          <w:rFonts w:asciiTheme="minorHAnsi" w:eastAsia="Calibri" w:hAnsiTheme="minorHAnsi" w:cstheme="minorHAnsi"/>
          <w:lang w:val="fr-FR"/>
        </w:rPr>
        <w:t xml:space="preserve">Hôpital Robert Debré - APHP, Paris, France. </w:t>
      </w:r>
      <w:r w:rsidRPr="00E614F3">
        <w:rPr>
          <w:rFonts w:asciiTheme="minorHAnsi" w:eastAsia="Calibri" w:hAnsiTheme="minorHAnsi" w:cstheme="minorHAnsi"/>
          <w:vertAlign w:val="superscript"/>
          <w:lang w:val="fr-FR"/>
        </w:rPr>
        <w:t>18</w:t>
      </w:r>
      <w:r w:rsidRPr="00E614F3">
        <w:rPr>
          <w:rFonts w:asciiTheme="minorHAnsi" w:eastAsia="Calibri" w:hAnsiTheme="minorHAnsi" w:cstheme="minorHAnsi"/>
          <w:lang w:val="fr-FR"/>
        </w:rPr>
        <w:t xml:space="preserve">CHU de Reims, Reims, France. </w:t>
      </w:r>
      <w:r w:rsidRPr="00E614F3">
        <w:rPr>
          <w:rFonts w:asciiTheme="minorHAnsi" w:eastAsia="Calibri" w:hAnsiTheme="minorHAnsi" w:cstheme="minorHAnsi"/>
          <w:vertAlign w:val="superscript"/>
          <w:lang w:val="fr-FR"/>
        </w:rPr>
        <w:t>19</w:t>
      </w:r>
      <w:r w:rsidRPr="00E614F3">
        <w:rPr>
          <w:rFonts w:asciiTheme="minorHAnsi" w:eastAsia="Calibri" w:hAnsiTheme="minorHAnsi" w:cstheme="minorHAnsi"/>
          <w:lang w:val="fr-FR"/>
        </w:rPr>
        <w:t xml:space="preserve">CHU de Rennes, Rennes, France. </w:t>
      </w:r>
      <w:r w:rsidRPr="00E614F3">
        <w:rPr>
          <w:rFonts w:asciiTheme="minorHAnsi" w:eastAsia="Calibri" w:hAnsiTheme="minorHAnsi" w:cstheme="minorHAnsi"/>
          <w:vertAlign w:val="superscript"/>
          <w:lang w:val="fr-FR"/>
        </w:rPr>
        <w:t>20</w:t>
      </w:r>
      <w:r w:rsidRPr="00E614F3">
        <w:rPr>
          <w:rFonts w:asciiTheme="minorHAnsi" w:eastAsia="Calibri" w:hAnsiTheme="minorHAnsi" w:cstheme="minorHAnsi"/>
          <w:lang w:val="fr-FR"/>
        </w:rPr>
        <w:t xml:space="preserve">CHU de Rouen, Rouen, France. </w:t>
      </w:r>
      <w:r w:rsidRPr="00E614F3">
        <w:rPr>
          <w:rFonts w:asciiTheme="minorHAnsi" w:eastAsia="Calibri" w:hAnsiTheme="minorHAnsi" w:cstheme="minorHAnsi"/>
          <w:vertAlign w:val="superscript"/>
          <w:lang w:val="fr-FR"/>
        </w:rPr>
        <w:t>21</w:t>
      </w:r>
      <w:r w:rsidRPr="00E614F3">
        <w:rPr>
          <w:rFonts w:asciiTheme="minorHAnsi" w:eastAsia="Calibri" w:hAnsiTheme="minorHAnsi" w:cstheme="minorHAnsi"/>
          <w:lang w:val="fr-FR"/>
        </w:rPr>
        <w:t xml:space="preserve">CHU de Saint-Etienne, Saint-Etienne, France. </w:t>
      </w:r>
      <w:r w:rsidRPr="00E614F3">
        <w:rPr>
          <w:rFonts w:asciiTheme="minorHAnsi" w:eastAsia="Calibri" w:hAnsiTheme="minorHAnsi" w:cstheme="minorHAnsi"/>
          <w:vertAlign w:val="superscript"/>
          <w:lang w:val="fr-FR"/>
        </w:rPr>
        <w:t>22</w:t>
      </w:r>
      <w:r w:rsidRPr="00E614F3">
        <w:rPr>
          <w:rFonts w:asciiTheme="minorHAnsi" w:eastAsia="Calibri" w:hAnsiTheme="minorHAnsi" w:cstheme="minorHAnsi"/>
          <w:lang w:val="fr-FR"/>
        </w:rPr>
        <w:t xml:space="preserve">Hôpitaux universitaires de Strasbourg, Strasbourg, France. </w:t>
      </w:r>
      <w:r w:rsidRPr="00E614F3">
        <w:rPr>
          <w:rFonts w:asciiTheme="minorHAnsi" w:eastAsia="Calibri" w:hAnsiTheme="minorHAnsi" w:cstheme="minorHAnsi"/>
          <w:vertAlign w:val="superscript"/>
          <w:lang w:val="fr-FR"/>
        </w:rPr>
        <w:t>23</w:t>
      </w:r>
      <w:r w:rsidRPr="00E614F3">
        <w:rPr>
          <w:rFonts w:asciiTheme="minorHAnsi" w:eastAsia="Calibri" w:hAnsiTheme="minorHAnsi" w:cstheme="minorHAnsi"/>
          <w:lang w:val="fr-FR"/>
        </w:rPr>
        <w:t xml:space="preserve">CHU de Toulouse, Toulouse, France. </w:t>
      </w:r>
      <w:r w:rsidRPr="00E614F3">
        <w:rPr>
          <w:rFonts w:asciiTheme="minorHAnsi" w:eastAsia="Calibri" w:hAnsiTheme="minorHAnsi" w:cstheme="minorHAnsi"/>
          <w:vertAlign w:val="superscript"/>
          <w:lang w:val="fr-FR"/>
        </w:rPr>
        <w:t>24</w:t>
      </w:r>
      <w:r w:rsidRPr="00E614F3">
        <w:rPr>
          <w:rFonts w:asciiTheme="minorHAnsi" w:eastAsia="Calibri" w:hAnsiTheme="minorHAnsi" w:cstheme="minorHAnsi"/>
          <w:lang w:val="fr-FR"/>
        </w:rPr>
        <w:t xml:space="preserve">Hôpital Armand Trousseau - APHP, Paris, France. </w:t>
      </w:r>
      <w:r w:rsidRPr="00E614F3">
        <w:rPr>
          <w:rFonts w:asciiTheme="minorHAnsi" w:eastAsia="Calibri" w:hAnsiTheme="minorHAnsi" w:cstheme="minorHAnsi"/>
          <w:vertAlign w:val="superscript"/>
          <w:lang w:val="fr-FR"/>
        </w:rPr>
        <w:t>25</w:t>
      </w:r>
      <w:r w:rsidRPr="00E614F3">
        <w:rPr>
          <w:rFonts w:asciiTheme="minorHAnsi" w:eastAsia="Calibri" w:hAnsiTheme="minorHAnsi" w:cstheme="minorHAnsi"/>
          <w:lang w:val="fr-FR"/>
        </w:rPr>
        <w:t xml:space="preserve">CHU de la Réunion, Saint-Denis, France. </w:t>
      </w:r>
      <w:r w:rsidRPr="00E614F3">
        <w:rPr>
          <w:rFonts w:asciiTheme="minorHAnsi" w:eastAsia="Calibri" w:hAnsiTheme="minorHAnsi" w:cstheme="minorHAnsi"/>
          <w:vertAlign w:val="superscript"/>
          <w:lang w:val="fr-FR"/>
        </w:rPr>
        <w:t>26</w:t>
      </w:r>
      <w:r w:rsidRPr="00E614F3">
        <w:rPr>
          <w:rFonts w:asciiTheme="minorHAnsi" w:eastAsia="Calibri" w:hAnsiTheme="minorHAnsi" w:cstheme="minorHAnsi"/>
          <w:lang w:val="fr-FR"/>
        </w:rPr>
        <w:t>Hôpital Necker-Enfants Malades -APHP, Paris, France</w:t>
      </w:r>
    </w:p>
    <w:p w14:paraId="360114D9" w14:textId="77777777" w:rsidR="000C75D9" w:rsidRPr="00E614F3" w:rsidRDefault="000C75D9" w:rsidP="008F0A77">
      <w:pPr>
        <w:pStyle w:val="Titre4"/>
        <w:spacing w:before="100" w:beforeAutospacing="1" w:after="100" w:afterAutospacing="1" w:line="240" w:lineRule="auto"/>
        <w:jc w:val="both"/>
        <w:rPr>
          <w:rFonts w:asciiTheme="minorHAnsi" w:hAnsiTheme="minorHAnsi" w:cstheme="minorHAnsi"/>
          <w:szCs w:val="18"/>
        </w:rPr>
      </w:pPr>
      <w:r w:rsidRPr="00E614F3">
        <w:rPr>
          <w:rFonts w:asciiTheme="minorHAnsi" w:eastAsia="Calibri" w:hAnsiTheme="minorHAnsi" w:cstheme="minorHAnsi"/>
          <w:b/>
          <w:szCs w:val="18"/>
        </w:rPr>
        <w:t>Abstract</w:t>
      </w:r>
    </w:p>
    <w:p w14:paraId="6289A90A" w14:textId="77777777" w:rsidR="000C75D9" w:rsidRDefault="000C75D9" w:rsidP="00E614F3">
      <w:pPr>
        <w:rPr>
          <w:rFonts w:asciiTheme="minorHAnsi" w:eastAsia="Calibri" w:hAnsiTheme="minorHAnsi" w:cstheme="minorHAnsi"/>
        </w:rPr>
      </w:pPr>
      <w:r w:rsidRPr="00E614F3">
        <w:rPr>
          <w:rFonts w:asciiTheme="minorHAnsi" w:eastAsia="Calibri" w:hAnsiTheme="minorHAnsi" w:cstheme="minorHAnsi"/>
          <w:b/>
        </w:rPr>
        <w:t>Objectif</w:t>
      </w:r>
      <w:r w:rsidRPr="00E614F3">
        <w:rPr>
          <w:rFonts w:asciiTheme="minorHAnsi" w:eastAsia="Calibri" w:hAnsiTheme="minorHAnsi" w:cstheme="minorHAnsi"/>
        </w:rPr>
        <w:t xml:space="preserve"> </w:t>
      </w:r>
      <w:r w:rsidRPr="00E614F3">
        <w:rPr>
          <w:rFonts w:asciiTheme="minorHAnsi" w:eastAsia="Calibri" w:hAnsiTheme="minorHAnsi" w:cstheme="minorHAnsi"/>
        </w:rPr>
        <w:br/>
        <w:t xml:space="preserve"> L'évaluation de la continence fécale chez les enfants porteurs de malformations anorectales (MAR) reste hétérogène et insuffisamment standardisée. Les scores existants, principalement symptomatiques, prennent seulement partiellement en compte la dépendance thérapeutique et l'impact sur la qualité de vie. L'objectif était de développer et valider conceptuellement un score pédiatrique multidimensionnel de continence fécale.</w:t>
      </w:r>
    </w:p>
    <w:p w14:paraId="5C48C3BE" w14:textId="77777777" w:rsidR="00E614F3" w:rsidRPr="00E614F3" w:rsidRDefault="00E614F3" w:rsidP="00E614F3">
      <w:pPr>
        <w:rPr>
          <w:rFonts w:asciiTheme="minorHAnsi" w:hAnsiTheme="minorHAnsi" w:cstheme="minorHAnsi"/>
        </w:rPr>
      </w:pPr>
    </w:p>
    <w:p w14:paraId="5626C72A" w14:textId="77777777" w:rsidR="000C75D9" w:rsidRDefault="000C75D9" w:rsidP="00E614F3">
      <w:pPr>
        <w:rPr>
          <w:rFonts w:asciiTheme="minorHAnsi" w:eastAsia="Calibri" w:hAnsiTheme="minorHAnsi" w:cstheme="minorHAnsi"/>
        </w:rPr>
      </w:pPr>
      <w:r w:rsidRPr="00E614F3">
        <w:rPr>
          <w:rFonts w:asciiTheme="minorHAnsi" w:eastAsia="Calibri" w:hAnsiTheme="minorHAnsi" w:cstheme="minorHAnsi"/>
          <w:b/>
        </w:rPr>
        <w:t>Méthodes</w:t>
      </w:r>
      <w:r w:rsidRPr="00E614F3">
        <w:rPr>
          <w:rFonts w:asciiTheme="minorHAnsi" w:eastAsia="Calibri" w:hAnsiTheme="minorHAnsi" w:cstheme="minorHAnsi"/>
        </w:rPr>
        <w:t xml:space="preserve"> </w:t>
      </w:r>
      <w:r w:rsidRPr="00E614F3">
        <w:rPr>
          <w:rFonts w:asciiTheme="minorHAnsi" w:eastAsia="Calibri" w:hAnsiTheme="minorHAnsi" w:cstheme="minorHAnsi"/>
        </w:rPr>
        <w:br/>
        <w:t xml:space="preserve"> Une étude nationale de consensus Delphi a été menée auprès d'un panel de 33 experts issus du réseau MAREP, incluant majoritairement des chirurgiens pédiatres, ainsi que des professionnels paramédicaux. Une liste d'items, initialement fondée sur la littérature et l'expérience clinique, a été réalisée à chaque tour sur une échelle de Likert de 1 à 10. Le consensus positif statistique était défini par une médiane ≥8 avec un intervalle interquartile ≤2 et/ou ≥70 % des experts attribuant une note ≥8 pour l'importance et la formulation. Le consensus qualitatif était également pris en compte. Trois tours successives ont été réalisées, avec analyse statistique anonymisée et discussions en visioconférence entre chaque tour.</w:t>
      </w:r>
    </w:p>
    <w:p w14:paraId="460D2E1A" w14:textId="77777777" w:rsidR="00E614F3" w:rsidRPr="00E614F3" w:rsidRDefault="00E614F3" w:rsidP="00E614F3">
      <w:pPr>
        <w:rPr>
          <w:rFonts w:asciiTheme="minorHAnsi" w:hAnsiTheme="minorHAnsi" w:cstheme="minorHAnsi"/>
        </w:rPr>
      </w:pPr>
    </w:p>
    <w:p w14:paraId="28B36AA1" w14:textId="77777777" w:rsidR="000C75D9" w:rsidRDefault="000C75D9" w:rsidP="00E614F3">
      <w:pPr>
        <w:rPr>
          <w:rFonts w:asciiTheme="minorHAnsi" w:eastAsia="Calibri" w:hAnsiTheme="minorHAnsi" w:cstheme="minorHAnsi"/>
        </w:rPr>
      </w:pPr>
      <w:r w:rsidRPr="00E614F3">
        <w:rPr>
          <w:rFonts w:asciiTheme="minorHAnsi" w:eastAsia="Calibri" w:hAnsiTheme="minorHAnsi" w:cstheme="minorHAnsi"/>
          <w:b/>
        </w:rPr>
        <w:t>Résultats</w:t>
      </w:r>
      <w:r w:rsidRPr="00E614F3">
        <w:rPr>
          <w:rFonts w:asciiTheme="minorHAnsi" w:eastAsia="Calibri" w:hAnsiTheme="minorHAnsi" w:cstheme="minorHAnsi"/>
        </w:rPr>
        <w:t xml:space="preserve"> </w:t>
      </w:r>
      <w:r w:rsidRPr="00E614F3">
        <w:rPr>
          <w:rFonts w:asciiTheme="minorHAnsi" w:eastAsia="Calibri" w:hAnsiTheme="minorHAnsi" w:cstheme="minorHAnsi"/>
        </w:rPr>
        <w:br/>
        <w:t xml:space="preserve"> Le processus Delphi a permis de valider un modèle multidimensionnel comportant 21 items répartis en trois dimensions : clinique (symptômes anorectaux et données d'examen), thérapeutique (dépendance aux stratégies de gestion intestinale) et sociale (impact sur la qualité de vie et la participation). La majorité des items initialement proposés a atteint les critères de consensus après optimisation de leur formulation.</w:t>
      </w:r>
    </w:p>
    <w:p w14:paraId="7B8B2F88" w14:textId="77777777" w:rsidR="00E614F3" w:rsidRPr="00E614F3" w:rsidRDefault="00E614F3" w:rsidP="00E614F3">
      <w:pPr>
        <w:rPr>
          <w:rFonts w:asciiTheme="minorHAnsi" w:hAnsiTheme="minorHAnsi" w:cstheme="minorHAnsi"/>
        </w:rPr>
      </w:pPr>
    </w:p>
    <w:p w14:paraId="060E6A33" w14:textId="77777777" w:rsidR="00FE6A44" w:rsidRPr="00E614F3" w:rsidRDefault="000C75D9" w:rsidP="00E614F3">
      <w:pPr>
        <w:rPr>
          <w:rFonts w:asciiTheme="minorHAnsi" w:hAnsiTheme="minorHAnsi" w:cstheme="minorHAnsi"/>
        </w:rPr>
      </w:pPr>
      <w:r w:rsidRPr="00E614F3">
        <w:rPr>
          <w:rFonts w:asciiTheme="minorHAnsi" w:eastAsia="Calibri" w:hAnsiTheme="minorHAnsi" w:cstheme="minorHAnsi"/>
          <w:b/>
        </w:rPr>
        <w:t>Conclusion</w:t>
      </w:r>
      <w:r w:rsidRPr="00E614F3">
        <w:rPr>
          <w:rFonts w:asciiTheme="minorHAnsi" w:eastAsia="Calibri" w:hAnsiTheme="minorHAnsi" w:cstheme="minorHAnsi"/>
        </w:rPr>
        <w:t xml:space="preserve"> </w:t>
      </w:r>
      <w:r w:rsidRPr="00E614F3">
        <w:rPr>
          <w:rFonts w:asciiTheme="minorHAnsi" w:eastAsia="Calibri" w:hAnsiTheme="minorHAnsi" w:cstheme="minorHAnsi"/>
        </w:rPr>
        <w:br/>
        <w:t xml:space="preserve"> Cette étude établit ainsi le cadre conceptuel d'un score pédiatrique multidimensionnel incluant les dimensions clinique, thérapeutique et sociale, permettant de mieux refléter la complexité des troubles de la continence dans les MAR et d'en proposer ainsi une évaluation plus globale. Les étapes ultérieures incluront une validation psychométrique et une validation externe multicentrique, avec des perspectives d'adaptation internationale. Ce score pourrait contribuer à améliorer la standardisation de l'évaluation fonctionnelle, la comparabilité inter-centres et l'individualisation des prises en charge.</w:t>
      </w:r>
      <w:r w:rsidR="00FE6A44" w:rsidRPr="00E614F3">
        <w:rPr>
          <w:rFonts w:asciiTheme="minorHAnsi" w:hAnsiTheme="minorHAnsi" w:cstheme="minorHAnsi"/>
          <w:b/>
          <w:lang w:val="fr-FR"/>
        </w:rPr>
        <w:br w:type="page"/>
      </w:r>
    </w:p>
    <w:p w14:paraId="720CD37B" w14:textId="77777777" w:rsidR="00803A29" w:rsidRPr="002137E3" w:rsidRDefault="00FE5E18" w:rsidP="008F0A77">
      <w:pPr>
        <w:spacing w:before="100" w:beforeAutospacing="1" w:after="100" w:afterAutospacing="1" w:line="240" w:lineRule="auto"/>
        <w:jc w:val="both"/>
        <w:rPr>
          <w:rFonts w:cstheme="minorHAnsi"/>
          <w:b/>
          <w:lang w:val="fr-FR"/>
        </w:rPr>
      </w:pPr>
      <w:r w:rsidRPr="002137E3">
        <w:rPr>
          <w:rFonts w:cstheme="minorHAnsi"/>
          <w:b/>
          <w:lang w:val="fr-FR"/>
        </w:rPr>
        <w:lastRenderedPageBreak/>
        <w:t xml:space="preserve">64- </w:t>
      </w:r>
      <w:r w:rsidR="00803A29" w:rsidRPr="002137E3">
        <w:rPr>
          <w:rFonts w:cstheme="minorHAnsi"/>
          <w:b/>
          <w:lang w:val="fr-FR"/>
        </w:rPr>
        <w:t>SIMULATION LOW</w:t>
      </w:r>
      <w:r w:rsidR="00803A29" w:rsidRPr="002137E3">
        <w:rPr>
          <w:rFonts w:ascii="Cambria Math" w:hAnsi="Cambria Math" w:cs="Cambria Math"/>
          <w:b/>
          <w:lang w:val="fr-FR"/>
        </w:rPr>
        <w:t>‑</w:t>
      </w:r>
      <w:r w:rsidR="00803A29" w:rsidRPr="002137E3">
        <w:rPr>
          <w:rFonts w:cstheme="minorHAnsi"/>
          <w:b/>
          <w:lang w:val="fr-FR"/>
        </w:rPr>
        <w:t>COST D’APPENDICECTOMIE LAPAROSCOPIQUE : VALIDATION D’UN MODELE ET D’UNE GRILLE D’AUTO</w:t>
      </w:r>
      <w:r w:rsidR="00803A29" w:rsidRPr="002137E3">
        <w:rPr>
          <w:rFonts w:ascii="Cambria Math" w:hAnsi="Cambria Math" w:cs="Cambria Math"/>
          <w:b/>
          <w:lang w:val="fr-FR"/>
        </w:rPr>
        <w:t>‑</w:t>
      </w:r>
      <w:r w:rsidR="00803A29" w:rsidRPr="002137E3">
        <w:rPr>
          <w:rFonts w:cstheme="minorHAnsi"/>
          <w:b/>
          <w:lang w:val="fr-FR"/>
        </w:rPr>
        <w:t>EVALUATION FORMATIVE</w:t>
      </w:r>
    </w:p>
    <w:p w14:paraId="711A1549" w14:textId="77777777" w:rsidR="00AE3605" w:rsidRPr="002137E3" w:rsidRDefault="00AE3605" w:rsidP="008F0A77">
      <w:pPr>
        <w:spacing w:before="100" w:beforeAutospacing="1" w:after="100" w:afterAutospacing="1" w:line="240" w:lineRule="auto"/>
        <w:jc w:val="both"/>
        <w:rPr>
          <w:rFonts w:asciiTheme="minorHAnsi" w:hAnsiTheme="minorHAnsi" w:cstheme="minorHAnsi"/>
        </w:rPr>
      </w:pPr>
      <w:r w:rsidRPr="002137E3">
        <w:rPr>
          <w:rFonts w:asciiTheme="minorHAnsi" w:eastAsia="Calibri" w:hAnsiTheme="minorHAnsi" w:cstheme="minorHAnsi"/>
        </w:rPr>
        <w:t xml:space="preserve">Thierry Tumameu Kouam, Louise Renoult, Maëlig Poitevin, Guillaume Podevin, </w:t>
      </w:r>
      <w:r w:rsidRPr="002137E3">
        <w:rPr>
          <w:rFonts w:asciiTheme="minorHAnsi" w:eastAsia="Calibri" w:hAnsiTheme="minorHAnsi" w:cstheme="minorHAnsi"/>
          <w:u w:val="single"/>
        </w:rPr>
        <w:t>Françoise Schmitt</w:t>
      </w:r>
    </w:p>
    <w:p w14:paraId="10AF7840" w14:textId="77777777" w:rsidR="00AE3605" w:rsidRPr="002137E3" w:rsidRDefault="00AE3605" w:rsidP="008F0A77">
      <w:pPr>
        <w:spacing w:before="100" w:beforeAutospacing="1" w:after="100" w:afterAutospacing="1" w:line="240" w:lineRule="auto"/>
        <w:jc w:val="both"/>
        <w:rPr>
          <w:rFonts w:asciiTheme="minorHAnsi" w:hAnsiTheme="minorHAnsi" w:cstheme="minorHAnsi"/>
          <w:lang w:val="fr-FR"/>
        </w:rPr>
      </w:pPr>
      <w:r w:rsidRPr="002137E3">
        <w:rPr>
          <w:rFonts w:asciiTheme="minorHAnsi" w:eastAsia="Calibri" w:hAnsiTheme="minorHAnsi" w:cstheme="minorHAnsi"/>
        </w:rPr>
        <w:t>CHU d'Angers, Angers, France</w:t>
      </w:r>
    </w:p>
    <w:p w14:paraId="36A4E3ED" w14:textId="77777777" w:rsidR="00313150" w:rsidRPr="002137E3" w:rsidRDefault="00313150" w:rsidP="008F0A77">
      <w:pPr>
        <w:pStyle w:val="Titre4"/>
        <w:spacing w:before="100" w:beforeAutospacing="1" w:after="100" w:afterAutospacing="1" w:line="240" w:lineRule="auto"/>
        <w:jc w:val="both"/>
        <w:rPr>
          <w:rFonts w:asciiTheme="minorHAnsi" w:hAnsiTheme="minorHAnsi" w:cstheme="minorHAnsi"/>
          <w:szCs w:val="18"/>
        </w:rPr>
      </w:pPr>
      <w:r w:rsidRPr="002137E3">
        <w:rPr>
          <w:rFonts w:asciiTheme="minorHAnsi" w:eastAsia="Calibri" w:hAnsiTheme="minorHAnsi" w:cstheme="minorHAnsi"/>
          <w:b/>
          <w:szCs w:val="18"/>
        </w:rPr>
        <w:t>Abstract</w:t>
      </w:r>
    </w:p>
    <w:p w14:paraId="6E24196A" w14:textId="77777777" w:rsidR="002137E3" w:rsidRDefault="00313150" w:rsidP="002137E3">
      <w:pPr>
        <w:rPr>
          <w:rFonts w:asciiTheme="minorHAnsi" w:eastAsia="Calibri" w:hAnsiTheme="minorHAnsi" w:cstheme="minorHAnsi"/>
        </w:rPr>
      </w:pPr>
      <w:r w:rsidRPr="002137E3">
        <w:rPr>
          <w:rFonts w:asciiTheme="minorHAnsi" w:eastAsia="Calibri" w:hAnsiTheme="minorHAnsi" w:cstheme="minorHAnsi"/>
          <w:b/>
        </w:rPr>
        <w:t>Objectif</w:t>
      </w:r>
      <w:r w:rsidRPr="002137E3">
        <w:rPr>
          <w:rFonts w:asciiTheme="minorHAnsi" w:eastAsia="Calibri" w:hAnsiTheme="minorHAnsi" w:cstheme="minorHAnsi"/>
        </w:rPr>
        <w:t>:</w:t>
      </w:r>
    </w:p>
    <w:p w14:paraId="6EC8C92C" w14:textId="79EFD9F6" w:rsidR="00313150" w:rsidRDefault="00313150" w:rsidP="002137E3">
      <w:pPr>
        <w:rPr>
          <w:rFonts w:asciiTheme="minorHAnsi" w:eastAsia="Calibri" w:hAnsiTheme="minorHAnsi" w:cstheme="minorHAnsi"/>
        </w:rPr>
      </w:pPr>
      <w:r w:rsidRPr="002137E3">
        <w:rPr>
          <w:rFonts w:asciiTheme="minorHAnsi" w:eastAsia="Calibri" w:hAnsiTheme="minorHAnsi" w:cstheme="minorHAnsi"/>
        </w:rPr>
        <w:t>Développer un simulateur « do-it-yourself » d’appendicectomie laparoscopique, en démontrer la non</w:t>
      </w:r>
      <w:r w:rsidRPr="002137E3">
        <w:rPr>
          <w:rFonts w:ascii="Cambria Math" w:eastAsia="Calibri" w:hAnsi="Cambria Math" w:cs="Cambria Math"/>
        </w:rPr>
        <w:t>‑</w:t>
      </w:r>
      <w:r w:rsidRPr="002137E3">
        <w:rPr>
          <w:rFonts w:asciiTheme="minorHAnsi" w:eastAsia="Calibri" w:hAnsiTheme="minorHAnsi" w:cstheme="minorHAnsi"/>
        </w:rPr>
        <w:t>infériorité pédagogique par rapport à un modèle commercial, et valider une grille de notation en auto</w:t>
      </w:r>
      <w:r w:rsidRPr="002137E3">
        <w:rPr>
          <w:rFonts w:ascii="Cambria Math" w:eastAsia="Calibri" w:hAnsi="Cambria Math" w:cs="Cambria Math"/>
        </w:rPr>
        <w:t>‑</w:t>
      </w:r>
      <w:r w:rsidRPr="002137E3">
        <w:rPr>
          <w:rFonts w:asciiTheme="minorHAnsi" w:eastAsia="Calibri" w:hAnsiTheme="minorHAnsi" w:cstheme="minorHAnsi"/>
        </w:rPr>
        <w:t>évaluation.</w:t>
      </w:r>
    </w:p>
    <w:p w14:paraId="18BCF1FF" w14:textId="77777777" w:rsidR="002137E3" w:rsidRPr="002137E3" w:rsidRDefault="002137E3" w:rsidP="002137E3">
      <w:pPr>
        <w:rPr>
          <w:rFonts w:asciiTheme="minorHAnsi" w:hAnsiTheme="minorHAnsi" w:cstheme="minorHAnsi"/>
        </w:rPr>
      </w:pPr>
    </w:p>
    <w:p w14:paraId="1E8BF710" w14:textId="77777777" w:rsidR="002137E3" w:rsidRDefault="002137E3" w:rsidP="002137E3">
      <w:pPr>
        <w:rPr>
          <w:rFonts w:asciiTheme="minorHAnsi" w:eastAsia="Calibri" w:hAnsiTheme="minorHAnsi" w:cstheme="minorHAnsi"/>
        </w:rPr>
      </w:pPr>
      <w:r w:rsidRPr="002137E3">
        <w:rPr>
          <w:rFonts w:asciiTheme="minorHAnsi" w:eastAsia="Calibri" w:hAnsiTheme="minorHAnsi" w:cstheme="minorHAnsi"/>
          <w:b/>
        </w:rPr>
        <w:t>Méthodes:</w:t>
      </w:r>
      <w:r w:rsidR="00313150" w:rsidRPr="002137E3">
        <w:rPr>
          <w:rFonts w:asciiTheme="minorHAnsi" w:eastAsia="Calibri" w:hAnsiTheme="minorHAnsi" w:cstheme="minorHAnsi"/>
        </w:rPr>
        <w:t xml:space="preserve"> </w:t>
      </w:r>
    </w:p>
    <w:p w14:paraId="27DA812A" w14:textId="59D369BA" w:rsidR="00313150" w:rsidRDefault="00313150" w:rsidP="002137E3">
      <w:pPr>
        <w:rPr>
          <w:rFonts w:asciiTheme="minorHAnsi" w:eastAsia="Calibri" w:hAnsiTheme="minorHAnsi" w:cstheme="minorHAnsi"/>
        </w:rPr>
      </w:pPr>
      <w:r w:rsidRPr="002137E3">
        <w:rPr>
          <w:rFonts w:asciiTheme="minorHAnsi" w:eastAsia="Calibri" w:hAnsiTheme="minorHAnsi" w:cstheme="minorHAnsi"/>
        </w:rPr>
        <w:t>Lors de simulations laparoscopiques en 2025</w:t>
      </w:r>
      <w:r w:rsidRPr="002137E3">
        <w:rPr>
          <w:rFonts w:ascii="Cambria Math" w:eastAsia="Calibri" w:hAnsi="Cambria Math" w:cs="Cambria Math"/>
        </w:rPr>
        <w:t>‑</w:t>
      </w:r>
      <w:r w:rsidRPr="002137E3">
        <w:rPr>
          <w:rFonts w:asciiTheme="minorHAnsi" w:eastAsia="Calibri" w:hAnsiTheme="minorHAnsi" w:cstheme="minorHAnsi"/>
        </w:rPr>
        <w:t>2026, des participants de niveaux variés (externes, internes et seniors) ont réalisé à deux reprises un exercice standardisé d’appendicectomie laparoscopique sur un simulateur commercial ou sur un modèle low</w:t>
      </w:r>
      <w:r w:rsidRPr="002137E3">
        <w:rPr>
          <w:rFonts w:ascii="Cambria Math" w:eastAsia="Calibri" w:hAnsi="Cambria Math" w:cs="Cambria Math"/>
        </w:rPr>
        <w:t>‑</w:t>
      </w:r>
      <w:r w:rsidRPr="002137E3">
        <w:rPr>
          <w:rFonts w:asciiTheme="minorHAnsi" w:eastAsia="Calibri" w:hAnsiTheme="minorHAnsi" w:cstheme="minorHAnsi"/>
        </w:rPr>
        <w:t>cost conçu à partir de matériaux courants. Les performances ont été évaluées par une grille type OSATS, dont la validité de contenu et discriminative, et la fiabilité en hétéro</w:t>
      </w:r>
      <w:r w:rsidRPr="002137E3">
        <w:rPr>
          <w:rFonts w:ascii="Cambria Math" w:eastAsia="Calibri" w:hAnsi="Cambria Math" w:cs="Cambria Math"/>
        </w:rPr>
        <w:t>‑</w:t>
      </w:r>
      <w:r w:rsidRPr="002137E3">
        <w:rPr>
          <w:rFonts w:asciiTheme="minorHAnsi" w:eastAsia="Calibri" w:hAnsiTheme="minorHAnsi" w:cstheme="minorHAnsi"/>
        </w:rPr>
        <w:t xml:space="preserve"> et auto</w:t>
      </w:r>
      <w:r w:rsidRPr="002137E3">
        <w:rPr>
          <w:rFonts w:ascii="Cambria Math" w:eastAsia="Calibri" w:hAnsi="Cambria Math" w:cs="Cambria Math"/>
        </w:rPr>
        <w:t>‑</w:t>
      </w:r>
      <w:r w:rsidRPr="002137E3">
        <w:rPr>
          <w:rFonts w:asciiTheme="minorHAnsi" w:eastAsia="Calibri" w:hAnsiTheme="minorHAnsi" w:cstheme="minorHAnsi"/>
        </w:rPr>
        <w:t>évaluation ont été analysées.</w:t>
      </w:r>
    </w:p>
    <w:p w14:paraId="4AAEC858" w14:textId="77777777" w:rsidR="002137E3" w:rsidRPr="002137E3" w:rsidRDefault="002137E3" w:rsidP="002137E3">
      <w:pPr>
        <w:rPr>
          <w:rFonts w:asciiTheme="minorHAnsi" w:hAnsiTheme="minorHAnsi" w:cstheme="minorHAnsi"/>
        </w:rPr>
      </w:pPr>
    </w:p>
    <w:p w14:paraId="6E5E8EA9" w14:textId="77777777" w:rsidR="002137E3" w:rsidRDefault="002137E3" w:rsidP="002137E3">
      <w:pPr>
        <w:rPr>
          <w:rFonts w:asciiTheme="minorHAnsi" w:eastAsia="Calibri" w:hAnsiTheme="minorHAnsi" w:cstheme="minorHAnsi"/>
        </w:rPr>
      </w:pPr>
      <w:r w:rsidRPr="002137E3">
        <w:rPr>
          <w:rFonts w:asciiTheme="minorHAnsi" w:eastAsia="Calibri" w:hAnsiTheme="minorHAnsi" w:cstheme="minorHAnsi"/>
          <w:b/>
        </w:rPr>
        <w:t>Résultats:</w:t>
      </w:r>
      <w:r w:rsidR="00313150" w:rsidRPr="002137E3">
        <w:rPr>
          <w:rFonts w:asciiTheme="minorHAnsi" w:eastAsia="Calibri" w:hAnsiTheme="minorHAnsi" w:cstheme="minorHAnsi"/>
        </w:rPr>
        <w:t xml:space="preserve"> </w:t>
      </w:r>
    </w:p>
    <w:p w14:paraId="0499FC8E" w14:textId="6EE92C81" w:rsidR="00313150" w:rsidRPr="002137E3" w:rsidRDefault="00313150" w:rsidP="002137E3">
      <w:pPr>
        <w:rPr>
          <w:rFonts w:asciiTheme="minorHAnsi" w:eastAsia="Calibri" w:hAnsiTheme="minorHAnsi" w:cstheme="minorHAnsi"/>
        </w:rPr>
      </w:pPr>
      <w:r w:rsidRPr="002137E3">
        <w:rPr>
          <w:rFonts w:asciiTheme="minorHAnsi" w:eastAsia="Calibri" w:hAnsiTheme="minorHAnsi" w:cstheme="minorHAnsi"/>
        </w:rPr>
        <w:t>Trente</w:t>
      </w:r>
      <w:r w:rsidRPr="002137E3">
        <w:rPr>
          <w:rFonts w:ascii="Cambria Math" w:eastAsia="Calibri" w:hAnsi="Cambria Math" w:cs="Cambria Math"/>
        </w:rPr>
        <w:t>‑</w:t>
      </w:r>
      <w:r w:rsidRPr="002137E3">
        <w:rPr>
          <w:rFonts w:asciiTheme="minorHAnsi" w:eastAsia="Calibri" w:hAnsiTheme="minorHAnsi" w:cstheme="minorHAnsi"/>
        </w:rPr>
        <w:t xml:space="preserve">deux participants ont été inclus dans l’étude de validation de la grille, dont 17 internes en chirurgies pédiatrique, viscérale, urologique et gynécologique. Le contenu de la grille a été jugé pertinent par 80 % des utilisateurs. Elle présentait une excellente capacité discriminative, avec des scores croissants selon le niveau </w:t>
      </w:r>
      <w:r w:rsidR="002137E3" w:rsidRPr="002137E3">
        <w:rPr>
          <w:rFonts w:asciiTheme="minorHAnsi" w:eastAsia="Calibri" w:hAnsiTheme="minorHAnsi" w:cstheme="minorHAnsi"/>
        </w:rPr>
        <w:t>d’expérience:</w:t>
      </w:r>
      <w:r w:rsidRPr="002137E3">
        <w:rPr>
          <w:rFonts w:asciiTheme="minorHAnsi" w:eastAsia="Calibri" w:hAnsiTheme="minorHAnsi" w:cstheme="minorHAnsi"/>
        </w:rPr>
        <w:t xml:space="preserve"> 9,9 ± 0,7 chez les externes, 12,7 ± 3,3 chez les internes novices, 16,6 ± 3,3 chez les internes entraînés et 18,8 ± 0,9 chez les seniors (p &lt; 0,0001). La fiabilité inter</w:t>
      </w:r>
      <w:r w:rsidRPr="002137E3">
        <w:rPr>
          <w:rFonts w:ascii="Cambria Math" w:eastAsia="Calibri" w:hAnsi="Cambria Math" w:cs="Cambria Math"/>
        </w:rPr>
        <w:t>‑</w:t>
      </w:r>
      <w:r w:rsidRPr="002137E3">
        <w:rPr>
          <w:rFonts w:asciiTheme="minorHAnsi" w:eastAsia="Calibri" w:hAnsiTheme="minorHAnsi" w:cstheme="minorHAnsi"/>
        </w:rPr>
        <w:t xml:space="preserve"> et intra</w:t>
      </w:r>
      <w:r w:rsidRPr="002137E3">
        <w:rPr>
          <w:rFonts w:ascii="Cambria Math" w:eastAsia="Calibri" w:hAnsi="Cambria Math" w:cs="Cambria Math"/>
        </w:rPr>
        <w:t>‑</w:t>
      </w:r>
      <w:r w:rsidRPr="002137E3">
        <w:rPr>
          <w:rFonts w:asciiTheme="minorHAnsi" w:eastAsia="Calibri" w:hAnsiTheme="minorHAnsi" w:cstheme="minorHAnsi"/>
        </w:rPr>
        <w:t>observateur était excellente (coefficients de corrélation 0,90 et 0,</w:t>
      </w:r>
      <w:r w:rsidR="002137E3" w:rsidRPr="002137E3">
        <w:rPr>
          <w:rFonts w:asciiTheme="minorHAnsi" w:eastAsia="Calibri" w:hAnsiTheme="minorHAnsi" w:cstheme="minorHAnsi"/>
        </w:rPr>
        <w:t>91;</w:t>
      </w:r>
      <w:r w:rsidRPr="002137E3">
        <w:rPr>
          <w:rFonts w:asciiTheme="minorHAnsi" w:eastAsia="Calibri" w:hAnsiTheme="minorHAnsi" w:cstheme="minorHAnsi"/>
        </w:rPr>
        <w:t xml:space="preserve"> p &lt; 0,0001), tout comme la corrélation entre hétéro</w:t>
      </w:r>
      <w:r w:rsidRPr="002137E3">
        <w:rPr>
          <w:rFonts w:ascii="Cambria Math" w:eastAsia="Calibri" w:hAnsi="Cambria Math" w:cs="Cambria Math"/>
        </w:rPr>
        <w:t>‑</w:t>
      </w:r>
      <w:r w:rsidRPr="002137E3">
        <w:rPr>
          <w:rFonts w:asciiTheme="minorHAnsi" w:eastAsia="Calibri" w:hAnsiTheme="minorHAnsi" w:cstheme="minorHAnsi"/>
        </w:rPr>
        <w:t xml:space="preserve"> et auto</w:t>
      </w:r>
      <w:r w:rsidRPr="002137E3">
        <w:rPr>
          <w:rFonts w:ascii="Cambria Math" w:eastAsia="Calibri" w:hAnsi="Cambria Math" w:cs="Cambria Math"/>
        </w:rPr>
        <w:t>‑</w:t>
      </w:r>
      <w:r w:rsidRPr="002137E3">
        <w:rPr>
          <w:rFonts w:asciiTheme="minorHAnsi" w:eastAsia="Calibri" w:hAnsiTheme="minorHAnsi" w:cstheme="minorHAnsi"/>
        </w:rPr>
        <w:t>évaluation (r = 0,81 ; p &lt; 0,0001).</w:t>
      </w:r>
    </w:p>
    <w:p w14:paraId="227A9453" w14:textId="0CF9D4AA" w:rsidR="00313150" w:rsidRDefault="00313150" w:rsidP="002137E3">
      <w:pPr>
        <w:rPr>
          <w:rFonts w:asciiTheme="minorHAnsi" w:eastAsia="Calibri" w:hAnsiTheme="minorHAnsi" w:cstheme="minorHAnsi"/>
        </w:rPr>
      </w:pPr>
      <w:r w:rsidRPr="002137E3">
        <w:rPr>
          <w:rFonts w:asciiTheme="minorHAnsi" w:eastAsia="Calibri" w:hAnsiTheme="minorHAnsi" w:cstheme="minorHAnsi"/>
        </w:rPr>
        <w:t>Les simulateurs low</w:t>
      </w:r>
      <w:r w:rsidRPr="002137E3">
        <w:rPr>
          <w:rFonts w:ascii="Cambria Math" w:eastAsia="Calibri" w:hAnsi="Cambria Math" w:cs="Cambria Math"/>
        </w:rPr>
        <w:t>‑</w:t>
      </w:r>
      <w:r w:rsidRPr="002137E3">
        <w:rPr>
          <w:rFonts w:asciiTheme="minorHAnsi" w:eastAsia="Calibri" w:hAnsiTheme="minorHAnsi" w:cstheme="minorHAnsi"/>
        </w:rPr>
        <w:t>cost et commercial étaient jugés pertinents par respectivement 87,5 % et 84,6 % des utilisateurs, sans différence de réalisme perçue. Après un premier entraînement (n = 15 par groupe), le score médian des internes à distance était identique (16/</w:t>
      </w:r>
      <w:r w:rsidR="002137E3" w:rsidRPr="002137E3">
        <w:rPr>
          <w:rFonts w:asciiTheme="minorHAnsi" w:eastAsia="Calibri" w:hAnsiTheme="minorHAnsi" w:cstheme="minorHAnsi"/>
        </w:rPr>
        <w:t>20;</w:t>
      </w:r>
      <w:r w:rsidRPr="002137E3">
        <w:rPr>
          <w:rFonts w:asciiTheme="minorHAnsi" w:eastAsia="Calibri" w:hAnsiTheme="minorHAnsi" w:cstheme="minorHAnsi"/>
        </w:rPr>
        <w:t xml:space="preserve"> p = 0,97), avec une progression comparable (+10 % vs +8 % ; p = 0,28).</w:t>
      </w:r>
    </w:p>
    <w:p w14:paraId="28506978" w14:textId="77777777" w:rsidR="002137E3" w:rsidRPr="002137E3" w:rsidRDefault="002137E3" w:rsidP="002137E3">
      <w:pPr>
        <w:rPr>
          <w:rFonts w:asciiTheme="minorHAnsi" w:hAnsiTheme="minorHAnsi" w:cstheme="minorHAnsi"/>
        </w:rPr>
      </w:pPr>
    </w:p>
    <w:p w14:paraId="53E0CDDC" w14:textId="77777777" w:rsidR="002137E3" w:rsidRDefault="002137E3" w:rsidP="002137E3">
      <w:pPr>
        <w:rPr>
          <w:rFonts w:asciiTheme="minorHAnsi" w:eastAsia="Calibri" w:hAnsiTheme="minorHAnsi" w:cstheme="minorHAnsi"/>
        </w:rPr>
      </w:pPr>
      <w:r w:rsidRPr="002137E3">
        <w:rPr>
          <w:rFonts w:asciiTheme="minorHAnsi" w:eastAsia="Calibri" w:hAnsiTheme="minorHAnsi" w:cstheme="minorHAnsi"/>
          <w:b/>
        </w:rPr>
        <w:t>Conclusion</w:t>
      </w:r>
      <w:r w:rsidRPr="002137E3">
        <w:rPr>
          <w:rFonts w:asciiTheme="minorHAnsi" w:eastAsia="Calibri" w:hAnsiTheme="minorHAnsi" w:cstheme="minorHAnsi"/>
        </w:rPr>
        <w:t>:</w:t>
      </w:r>
      <w:r w:rsidR="00313150" w:rsidRPr="002137E3">
        <w:rPr>
          <w:rFonts w:asciiTheme="minorHAnsi" w:eastAsia="Calibri" w:hAnsiTheme="minorHAnsi" w:cstheme="minorHAnsi"/>
        </w:rPr>
        <w:t xml:space="preserve"> </w:t>
      </w:r>
    </w:p>
    <w:p w14:paraId="53990B98" w14:textId="456F24BA" w:rsidR="00313150" w:rsidRPr="002137E3" w:rsidRDefault="00313150" w:rsidP="002137E3">
      <w:pPr>
        <w:rPr>
          <w:rFonts w:asciiTheme="minorHAnsi" w:hAnsiTheme="minorHAnsi" w:cstheme="minorHAnsi"/>
        </w:rPr>
      </w:pPr>
      <w:r w:rsidRPr="002137E3">
        <w:rPr>
          <w:rFonts w:asciiTheme="minorHAnsi" w:eastAsia="Calibri" w:hAnsiTheme="minorHAnsi" w:cstheme="minorHAnsi"/>
        </w:rPr>
        <w:t>Ce travail valide un simulateur low</w:t>
      </w:r>
      <w:r w:rsidRPr="002137E3">
        <w:rPr>
          <w:rFonts w:ascii="Cambria Math" w:eastAsia="Calibri" w:hAnsi="Cambria Math" w:cs="Cambria Math"/>
        </w:rPr>
        <w:t>‑</w:t>
      </w:r>
      <w:r w:rsidRPr="002137E3">
        <w:rPr>
          <w:rFonts w:asciiTheme="minorHAnsi" w:eastAsia="Calibri" w:hAnsiTheme="minorHAnsi" w:cstheme="minorHAnsi"/>
        </w:rPr>
        <w:t>cost d’appendicectomie laparoscopique, pédagogiquement équivalent aux modèles commerciaux de basse technicité, et sa grille d’évaluation adaptée à l’auto</w:t>
      </w:r>
      <w:r w:rsidRPr="002137E3">
        <w:rPr>
          <w:rFonts w:ascii="Cambria Math" w:eastAsia="Calibri" w:hAnsi="Cambria Math" w:cs="Cambria Math"/>
        </w:rPr>
        <w:t>‑</w:t>
      </w:r>
      <w:r w:rsidRPr="002137E3">
        <w:rPr>
          <w:rFonts w:asciiTheme="minorHAnsi" w:eastAsia="Calibri" w:hAnsiTheme="minorHAnsi" w:cstheme="minorHAnsi"/>
        </w:rPr>
        <w:t>évaluation formative.</w:t>
      </w:r>
    </w:p>
    <w:p w14:paraId="315E9F16" w14:textId="77777777" w:rsidR="00313150" w:rsidRPr="00313150" w:rsidRDefault="00313150" w:rsidP="008F0A77">
      <w:pPr>
        <w:spacing w:before="100" w:beforeAutospacing="1" w:after="100" w:afterAutospacing="1" w:line="240" w:lineRule="auto"/>
        <w:jc w:val="both"/>
        <w:rPr>
          <w:rFonts w:asciiTheme="minorHAnsi" w:hAnsiTheme="minorHAnsi" w:cstheme="minorHAnsi"/>
          <w:sz w:val="22"/>
          <w:szCs w:val="22"/>
          <w:lang w:val="fr-FR"/>
        </w:rPr>
      </w:pPr>
    </w:p>
    <w:p w14:paraId="1609D2CE" w14:textId="77777777" w:rsidR="00803A29" w:rsidRPr="00313150" w:rsidRDefault="004C4AFB" w:rsidP="008F0A77">
      <w:pPr>
        <w:pStyle w:val="Titre1"/>
        <w:spacing w:before="100" w:beforeAutospacing="1" w:after="100" w:afterAutospacing="1" w:line="240" w:lineRule="auto"/>
        <w:jc w:val="both"/>
        <w:rPr>
          <w:rFonts w:asciiTheme="minorHAnsi" w:hAnsiTheme="minorHAnsi" w:cstheme="minorHAnsi"/>
          <w:sz w:val="22"/>
          <w:szCs w:val="22"/>
          <w:lang w:val="fr-FR"/>
        </w:rPr>
      </w:pPr>
      <w:r w:rsidRPr="00313150">
        <w:rPr>
          <w:rFonts w:asciiTheme="minorHAnsi" w:hAnsiTheme="minorHAnsi" w:cstheme="minorHAnsi"/>
          <w:sz w:val="22"/>
          <w:szCs w:val="22"/>
          <w:lang w:val="fr-FR"/>
        </w:rPr>
        <w:br w:type="page"/>
      </w:r>
    </w:p>
    <w:p w14:paraId="44EF10D6" w14:textId="08FDC03D" w:rsidR="002E4713" w:rsidRPr="00725911" w:rsidRDefault="002E4713" w:rsidP="002E4713">
      <w:pPr>
        <w:pStyle w:val="Titre3"/>
        <w:spacing w:before="240" w:after="240"/>
        <w:rPr>
          <w:rFonts w:ascii="Century Gothic" w:hAnsi="Century Gothic"/>
          <w:color w:val="auto"/>
          <w:sz w:val="18"/>
          <w:szCs w:val="18"/>
        </w:rPr>
      </w:pPr>
      <w:r w:rsidRPr="00725911">
        <w:rPr>
          <w:rFonts w:ascii="Century Gothic" w:eastAsia="Calibri" w:hAnsi="Century Gothic" w:cs="Calibri"/>
          <w:b/>
          <w:color w:val="auto"/>
          <w:sz w:val="18"/>
          <w:szCs w:val="18"/>
        </w:rPr>
        <w:lastRenderedPageBreak/>
        <w:t>31</w:t>
      </w:r>
      <w:r>
        <w:rPr>
          <w:rFonts w:ascii="Century Gothic" w:eastAsia="Calibri" w:hAnsi="Century Gothic" w:cs="Calibri"/>
          <w:b/>
          <w:color w:val="auto"/>
          <w:sz w:val="18"/>
          <w:szCs w:val="18"/>
        </w:rPr>
        <w:t xml:space="preserve"> - </w:t>
      </w:r>
      <w:r w:rsidRPr="00725911">
        <w:rPr>
          <w:rFonts w:ascii="Century Gothic" w:eastAsia="Calibri" w:hAnsi="Century Gothic" w:cs="Calibri"/>
          <w:b/>
          <w:color w:val="auto"/>
          <w:sz w:val="18"/>
          <w:szCs w:val="18"/>
        </w:rPr>
        <w:t xml:space="preserve">DUPLICATION ANALE CHEZ </w:t>
      </w:r>
      <w:r w:rsidR="00D96EB8" w:rsidRPr="00725911">
        <w:rPr>
          <w:rFonts w:ascii="Century Gothic" w:eastAsia="Calibri" w:hAnsi="Century Gothic" w:cs="Calibri"/>
          <w:b/>
          <w:color w:val="auto"/>
          <w:sz w:val="18"/>
          <w:szCs w:val="18"/>
        </w:rPr>
        <w:t>L’ENFANT:</w:t>
      </w:r>
      <w:r w:rsidRPr="00725911">
        <w:rPr>
          <w:rFonts w:ascii="Century Gothic" w:eastAsia="Calibri" w:hAnsi="Century Gothic" w:cs="Calibri"/>
          <w:b/>
          <w:color w:val="auto"/>
          <w:sz w:val="18"/>
          <w:szCs w:val="18"/>
        </w:rPr>
        <w:t xml:space="preserve"> EXPERIENCE D'UN CENTRE A PROPOS DE 5 CAS</w:t>
      </w:r>
    </w:p>
    <w:p w14:paraId="2265A973" w14:textId="77777777" w:rsidR="002E4713" w:rsidRPr="00725911" w:rsidRDefault="002E4713" w:rsidP="002E4713">
      <w:r w:rsidRPr="00725911">
        <w:rPr>
          <w:rFonts w:ascii="Calibri" w:eastAsia="Calibri" w:hAnsi="Calibri" w:cs="Calibri"/>
          <w:u w:val="single"/>
        </w:rPr>
        <w:t>Ismail Benomar</w:t>
      </w:r>
      <w:r w:rsidRPr="00725911">
        <w:rPr>
          <w:rFonts w:ascii="Calibri" w:eastAsia="Calibri" w:hAnsi="Calibri" w:cs="Calibri"/>
        </w:rPr>
        <w:t>, Hidaya Zitan, Zakaria Akhsas, Loubna Aqqaoui, Houda Oubejja, Fouad Ettayebi</w:t>
      </w:r>
    </w:p>
    <w:p w14:paraId="31227419" w14:textId="77777777" w:rsidR="002E4713" w:rsidRPr="00725911" w:rsidRDefault="002E4713" w:rsidP="002E4713">
      <w:r w:rsidRPr="00725911">
        <w:rPr>
          <w:rFonts w:ascii="Calibri" w:eastAsia="Calibri" w:hAnsi="Calibri" w:cs="Calibri"/>
        </w:rPr>
        <w:t>Service des urgences chirurgicales pédiatrique, CHU Ibn Sina, Rabat, Morocco</w:t>
      </w:r>
    </w:p>
    <w:p w14:paraId="11CCBC53" w14:textId="77777777" w:rsidR="002E4713" w:rsidRPr="00725911" w:rsidRDefault="002E4713" w:rsidP="002E4713">
      <w:pPr>
        <w:pStyle w:val="Titre4"/>
        <w:spacing w:before="320" w:after="320"/>
        <w:rPr>
          <w:szCs w:val="18"/>
        </w:rPr>
      </w:pPr>
      <w:r w:rsidRPr="00725911">
        <w:rPr>
          <w:rFonts w:ascii="Calibri" w:eastAsia="Calibri" w:hAnsi="Calibri" w:cs="Calibri"/>
          <w:b/>
          <w:szCs w:val="18"/>
        </w:rPr>
        <w:t>Abstract</w:t>
      </w:r>
    </w:p>
    <w:p w14:paraId="76617C70" w14:textId="658932B6" w:rsidR="002E4713" w:rsidRPr="00D96EB8" w:rsidRDefault="002E4713" w:rsidP="00D96EB8">
      <w:pPr>
        <w:rPr>
          <w:rFonts w:asciiTheme="minorHAnsi" w:hAnsiTheme="minorHAnsi" w:cstheme="minorHAnsi"/>
        </w:rPr>
      </w:pPr>
      <w:r w:rsidRPr="00D96EB8">
        <w:rPr>
          <w:rFonts w:asciiTheme="minorHAnsi" w:eastAsia="Calibri" w:hAnsiTheme="minorHAnsi" w:cstheme="minorHAnsi"/>
          <w:b/>
        </w:rPr>
        <w:t xml:space="preserve">But de </w:t>
      </w:r>
      <w:r w:rsidR="00D96EB8" w:rsidRPr="00D96EB8">
        <w:rPr>
          <w:rFonts w:asciiTheme="minorHAnsi" w:eastAsia="Calibri" w:hAnsiTheme="minorHAnsi" w:cstheme="minorHAnsi"/>
          <w:b/>
        </w:rPr>
        <w:t>l’étude:</w:t>
      </w:r>
      <w:r w:rsidRPr="00D96EB8">
        <w:rPr>
          <w:rFonts w:asciiTheme="minorHAnsi" w:eastAsia="Calibri" w:hAnsiTheme="minorHAnsi" w:cstheme="minorHAnsi"/>
        </w:rPr>
        <w:br/>
        <w:t>La duplication anale est une malformation congénitale exceptionnelle, souvent méconnue et pouvant être confondue avec une fistule anale. En raison de sa rareté et des données limitées dans la littérature, sa prise en charge reste peu codifiée. L’objectif de cette étude est de préciser les caractéristiques diagnostiques et d’évaluer les résultats de la prise en charge chirurgicale à travers une série de cas.</w:t>
      </w:r>
    </w:p>
    <w:p w14:paraId="14EFCF0C" w14:textId="77777777" w:rsidR="002E4713" w:rsidRPr="00D96EB8" w:rsidRDefault="002E4713" w:rsidP="00D96EB8">
      <w:pPr>
        <w:rPr>
          <w:rFonts w:asciiTheme="minorHAnsi" w:hAnsiTheme="minorHAnsi" w:cstheme="minorHAnsi"/>
        </w:rPr>
      </w:pPr>
    </w:p>
    <w:p w14:paraId="4EE6CAA9" w14:textId="42A43844" w:rsidR="002E4713" w:rsidRPr="00D96EB8" w:rsidRDefault="00D96EB8" w:rsidP="00D96EB8">
      <w:pPr>
        <w:rPr>
          <w:rFonts w:asciiTheme="minorHAnsi" w:hAnsiTheme="minorHAnsi" w:cstheme="minorHAnsi"/>
        </w:rPr>
      </w:pPr>
      <w:r w:rsidRPr="00D96EB8">
        <w:rPr>
          <w:rFonts w:asciiTheme="minorHAnsi" w:eastAsia="Calibri" w:hAnsiTheme="minorHAnsi" w:cstheme="minorHAnsi"/>
          <w:b/>
        </w:rPr>
        <w:t>Méthodes:</w:t>
      </w:r>
      <w:r w:rsidR="002E4713" w:rsidRPr="00D96EB8">
        <w:rPr>
          <w:rFonts w:asciiTheme="minorHAnsi" w:eastAsia="Calibri" w:hAnsiTheme="minorHAnsi" w:cstheme="minorHAnsi"/>
        </w:rPr>
        <w:br/>
        <w:t>Nous avons mené une étude rétrospective descriptive incluant 5 patients pris en charge pour duplication anale dans notre service. Les paramètres analysés comprenaient les données cliniques, les explorations morphologiques, les modalités thérapeutiques et les résultats évolutifs.</w:t>
      </w:r>
    </w:p>
    <w:p w14:paraId="06F9A44B" w14:textId="77777777" w:rsidR="002E4713" w:rsidRPr="00D96EB8" w:rsidRDefault="002E4713" w:rsidP="00D96EB8">
      <w:pPr>
        <w:rPr>
          <w:rFonts w:asciiTheme="minorHAnsi" w:hAnsiTheme="minorHAnsi" w:cstheme="minorHAnsi"/>
        </w:rPr>
      </w:pPr>
    </w:p>
    <w:p w14:paraId="32207E21" w14:textId="34197921" w:rsidR="002E4713" w:rsidRPr="00D96EB8" w:rsidRDefault="00D96EB8" w:rsidP="00D96EB8">
      <w:pPr>
        <w:rPr>
          <w:rFonts w:asciiTheme="minorHAnsi" w:hAnsiTheme="minorHAnsi" w:cstheme="minorHAnsi"/>
        </w:rPr>
      </w:pPr>
      <w:r w:rsidRPr="00D96EB8">
        <w:rPr>
          <w:rFonts w:asciiTheme="minorHAnsi" w:eastAsia="Calibri" w:hAnsiTheme="minorHAnsi" w:cstheme="minorHAnsi"/>
          <w:b/>
        </w:rPr>
        <w:t>Résultats:</w:t>
      </w:r>
      <w:r w:rsidR="002E4713" w:rsidRPr="00D96EB8">
        <w:rPr>
          <w:rFonts w:asciiTheme="minorHAnsi" w:eastAsia="Calibri" w:hAnsiTheme="minorHAnsi" w:cstheme="minorHAnsi"/>
        </w:rPr>
        <w:br/>
        <w:t>L’âge des patients variait de 2 mois à 6 ans, avec une prédominance féminine. Le diagnostic reposait sur la présence d’un orifice périnéal accessoire médian, situé en arrière de l’anus orthotopique. L’index baryté a montré l’absence de communication rectale dans 4 cas et une communication dans un cas. Tous les patients ont bénéficié d’une exérèse chirurgicale complète. Aucune malformation associée n’a été identifiée. Les suites opératoires étaient simples, avec une continence anale préservée chez l’ensemble des patients.</w:t>
      </w:r>
    </w:p>
    <w:p w14:paraId="23938A43" w14:textId="77777777" w:rsidR="002E4713" w:rsidRPr="00D96EB8" w:rsidRDefault="002E4713" w:rsidP="00D96EB8">
      <w:pPr>
        <w:rPr>
          <w:rFonts w:asciiTheme="minorHAnsi" w:hAnsiTheme="minorHAnsi" w:cstheme="minorHAnsi"/>
        </w:rPr>
      </w:pPr>
    </w:p>
    <w:p w14:paraId="6E2BF0BF" w14:textId="107F492F" w:rsidR="002E4713" w:rsidRPr="00D96EB8" w:rsidRDefault="00D96EB8" w:rsidP="00D96EB8">
      <w:pPr>
        <w:rPr>
          <w:rFonts w:asciiTheme="minorHAnsi" w:hAnsiTheme="minorHAnsi" w:cstheme="minorHAnsi"/>
        </w:rPr>
      </w:pPr>
      <w:r w:rsidRPr="00D96EB8">
        <w:rPr>
          <w:rFonts w:asciiTheme="minorHAnsi" w:eastAsia="Calibri" w:hAnsiTheme="minorHAnsi" w:cstheme="minorHAnsi"/>
          <w:b/>
        </w:rPr>
        <w:t>Conclusion:</w:t>
      </w:r>
      <w:r w:rsidR="002E4713" w:rsidRPr="00D96EB8">
        <w:rPr>
          <w:rFonts w:asciiTheme="minorHAnsi" w:eastAsia="Calibri" w:hAnsiTheme="minorHAnsi" w:cstheme="minorHAnsi"/>
        </w:rPr>
        <w:br/>
        <w:t>La duplication anale doit être évoquée devant tout orifice périnéal médian postérieur. Le diagnostic est essentiellement clinique, complété par l’imagerie. L’exérèse chirurgicale constitue le traitement de référence, permettant d’éviter les complications et le risque de transformation maligne. Les résultats fonctionnels sont excellents en l’absence d’anomalies associées</w:t>
      </w:r>
    </w:p>
    <w:p w14:paraId="26BFC95F" w14:textId="77777777" w:rsidR="002E4713" w:rsidRDefault="002E4713" w:rsidP="002E4713">
      <w:pPr>
        <w:pStyle w:val="Sansinterligne"/>
        <w:rPr>
          <w:rFonts w:ascii="Calibri" w:hAnsi="Calibri" w:cs="Calibri"/>
          <w:szCs w:val="18"/>
        </w:rPr>
      </w:pPr>
    </w:p>
    <w:p w14:paraId="269D1043" w14:textId="77777777" w:rsidR="002E4713" w:rsidRDefault="002E4713" w:rsidP="002E4713">
      <w:pPr>
        <w:pStyle w:val="Sansinterligne"/>
        <w:rPr>
          <w:rFonts w:ascii="Calibri" w:hAnsi="Calibri" w:cs="Calibri"/>
          <w:szCs w:val="18"/>
        </w:rPr>
      </w:pPr>
    </w:p>
    <w:p w14:paraId="7285B081" w14:textId="77777777" w:rsidR="002E4713" w:rsidRDefault="002E4713" w:rsidP="002E4713">
      <w:pPr>
        <w:pStyle w:val="Sansinterligne"/>
        <w:rPr>
          <w:rFonts w:ascii="Calibri" w:hAnsi="Calibri" w:cs="Calibri"/>
          <w:szCs w:val="18"/>
        </w:rPr>
      </w:pPr>
    </w:p>
    <w:p w14:paraId="0DD140B9" w14:textId="77777777" w:rsidR="002E4713" w:rsidRDefault="002E4713" w:rsidP="002E4713">
      <w:pPr>
        <w:pStyle w:val="Sansinterligne"/>
        <w:rPr>
          <w:rFonts w:ascii="Calibri" w:hAnsi="Calibri" w:cs="Calibri"/>
          <w:szCs w:val="18"/>
        </w:rPr>
      </w:pPr>
    </w:p>
    <w:p w14:paraId="2FACB66D" w14:textId="77777777" w:rsidR="002E4713" w:rsidRDefault="002E4713" w:rsidP="002E4713">
      <w:pPr>
        <w:pStyle w:val="Sansinterligne"/>
        <w:rPr>
          <w:rFonts w:ascii="Calibri" w:hAnsi="Calibri" w:cs="Calibri"/>
          <w:szCs w:val="18"/>
        </w:rPr>
      </w:pPr>
    </w:p>
    <w:p w14:paraId="0FDF3670" w14:textId="77777777" w:rsidR="002E4713" w:rsidRDefault="002E4713" w:rsidP="002E4713">
      <w:pPr>
        <w:pStyle w:val="Sansinterligne"/>
        <w:rPr>
          <w:rFonts w:ascii="Calibri" w:hAnsi="Calibri" w:cs="Calibri"/>
          <w:szCs w:val="18"/>
        </w:rPr>
      </w:pPr>
    </w:p>
    <w:p w14:paraId="01381B11" w14:textId="77777777" w:rsidR="002E4713" w:rsidRDefault="002E4713" w:rsidP="002E4713">
      <w:pPr>
        <w:pStyle w:val="Sansinterligne"/>
        <w:rPr>
          <w:rFonts w:ascii="Calibri" w:hAnsi="Calibri" w:cs="Calibri"/>
          <w:szCs w:val="18"/>
        </w:rPr>
      </w:pPr>
    </w:p>
    <w:p w14:paraId="60730D60" w14:textId="77777777" w:rsidR="002E4713" w:rsidRDefault="002E4713" w:rsidP="002E4713">
      <w:pPr>
        <w:pStyle w:val="Sansinterligne"/>
        <w:rPr>
          <w:rFonts w:ascii="Calibri" w:hAnsi="Calibri" w:cs="Calibri"/>
          <w:szCs w:val="18"/>
        </w:rPr>
      </w:pPr>
    </w:p>
    <w:p w14:paraId="38D5108A" w14:textId="77777777" w:rsidR="002E4713" w:rsidRDefault="002E4713" w:rsidP="002E4713">
      <w:pPr>
        <w:pStyle w:val="Sansinterligne"/>
        <w:rPr>
          <w:rFonts w:ascii="Calibri" w:hAnsi="Calibri" w:cs="Calibri"/>
          <w:szCs w:val="18"/>
        </w:rPr>
      </w:pPr>
    </w:p>
    <w:p w14:paraId="60E85C51" w14:textId="77777777" w:rsidR="002E4713" w:rsidRDefault="002E4713" w:rsidP="002E4713">
      <w:pPr>
        <w:pStyle w:val="Sansinterligne"/>
        <w:rPr>
          <w:rFonts w:ascii="Calibri" w:hAnsi="Calibri" w:cs="Calibri"/>
          <w:szCs w:val="18"/>
        </w:rPr>
      </w:pPr>
    </w:p>
    <w:p w14:paraId="4D2A75A1" w14:textId="77777777" w:rsidR="002E4713" w:rsidRDefault="002E4713" w:rsidP="002E4713">
      <w:pPr>
        <w:pStyle w:val="Sansinterligne"/>
        <w:rPr>
          <w:rFonts w:ascii="Calibri" w:hAnsi="Calibri" w:cs="Calibri"/>
          <w:szCs w:val="18"/>
        </w:rPr>
      </w:pPr>
    </w:p>
    <w:p w14:paraId="70EF7209" w14:textId="77777777" w:rsidR="002E4713" w:rsidRDefault="002E4713" w:rsidP="002E4713">
      <w:pPr>
        <w:pStyle w:val="Sansinterligne"/>
        <w:rPr>
          <w:rFonts w:ascii="Calibri" w:hAnsi="Calibri" w:cs="Calibri"/>
          <w:szCs w:val="18"/>
        </w:rPr>
      </w:pPr>
    </w:p>
    <w:p w14:paraId="2CF6A73A" w14:textId="77777777" w:rsidR="002E4713" w:rsidRDefault="002E4713" w:rsidP="002E4713">
      <w:pPr>
        <w:pStyle w:val="Sansinterligne"/>
        <w:rPr>
          <w:rFonts w:ascii="Calibri" w:hAnsi="Calibri" w:cs="Calibri"/>
          <w:szCs w:val="18"/>
        </w:rPr>
      </w:pPr>
    </w:p>
    <w:p w14:paraId="0D7A1B8A" w14:textId="77777777" w:rsidR="002E4713" w:rsidRDefault="002E4713" w:rsidP="002E4713">
      <w:pPr>
        <w:pStyle w:val="Sansinterligne"/>
        <w:rPr>
          <w:rFonts w:ascii="Calibri" w:hAnsi="Calibri" w:cs="Calibri"/>
          <w:szCs w:val="18"/>
        </w:rPr>
      </w:pPr>
    </w:p>
    <w:p w14:paraId="207F2AD7" w14:textId="77777777" w:rsidR="002E4713" w:rsidRDefault="002E4713" w:rsidP="002E4713">
      <w:pPr>
        <w:pStyle w:val="Sansinterligne"/>
        <w:rPr>
          <w:rFonts w:ascii="Calibri" w:hAnsi="Calibri" w:cs="Calibri"/>
          <w:szCs w:val="18"/>
        </w:rPr>
      </w:pPr>
    </w:p>
    <w:p w14:paraId="499B4C4D" w14:textId="77777777" w:rsidR="002E4713" w:rsidRDefault="002E4713" w:rsidP="002E4713">
      <w:pPr>
        <w:pStyle w:val="Sansinterligne"/>
        <w:rPr>
          <w:rFonts w:ascii="Calibri" w:hAnsi="Calibri" w:cs="Calibri"/>
          <w:szCs w:val="18"/>
        </w:rPr>
      </w:pPr>
    </w:p>
    <w:p w14:paraId="65CB09C6" w14:textId="77777777" w:rsidR="002E4713" w:rsidRDefault="002E4713" w:rsidP="002E4713">
      <w:pPr>
        <w:pStyle w:val="Sansinterligne"/>
        <w:rPr>
          <w:rFonts w:ascii="Calibri" w:hAnsi="Calibri" w:cs="Calibri"/>
          <w:szCs w:val="18"/>
        </w:rPr>
      </w:pPr>
    </w:p>
    <w:p w14:paraId="3942EF09" w14:textId="77777777" w:rsidR="002E4713" w:rsidRDefault="002E4713" w:rsidP="002E4713">
      <w:pPr>
        <w:pStyle w:val="Sansinterligne"/>
        <w:rPr>
          <w:rFonts w:ascii="Calibri" w:hAnsi="Calibri" w:cs="Calibri"/>
          <w:szCs w:val="18"/>
        </w:rPr>
      </w:pPr>
    </w:p>
    <w:p w14:paraId="57D8FAA5" w14:textId="77777777" w:rsidR="002E4713" w:rsidRDefault="002E4713" w:rsidP="002E4713">
      <w:pPr>
        <w:pStyle w:val="Sansinterligne"/>
        <w:rPr>
          <w:rFonts w:ascii="Calibri" w:hAnsi="Calibri" w:cs="Calibri"/>
          <w:szCs w:val="18"/>
        </w:rPr>
      </w:pPr>
    </w:p>
    <w:p w14:paraId="3A1465A2" w14:textId="77777777" w:rsidR="002E4713" w:rsidRDefault="002E4713" w:rsidP="002E4713">
      <w:pPr>
        <w:pStyle w:val="Sansinterligne"/>
        <w:rPr>
          <w:rFonts w:ascii="Calibri" w:hAnsi="Calibri" w:cs="Calibri"/>
          <w:szCs w:val="18"/>
        </w:rPr>
      </w:pPr>
    </w:p>
    <w:p w14:paraId="50AC56EE" w14:textId="77777777" w:rsidR="00D96EB8" w:rsidRDefault="00D96EB8" w:rsidP="002E4713">
      <w:pPr>
        <w:pStyle w:val="Sansinterligne"/>
        <w:rPr>
          <w:rFonts w:ascii="Calibri" w:hAnsi="Calibri" w:cs="Calibri"/>
          <w:szCs w:val="18"/>
        </w:rPr>
      </w:pPr>
    </w:p>
    <w:p w14:paraId="0FAD3065" w14:textId="77777777" w:rsidR="002E4713" w:rsidRDefault="002E4713" w:rsidP="002E4713">
      <w:pPr>
        <w:pStyle w:val="Sansinterligne"/>
        <w:rPr>
          <w:rFonts w:ascii="Calibri" w:hAnsi="Calibri" w:cs="Calibri"/>
          <w:szCs w:val="18"/>
        </w:rPr>
      </w:pPr>
    </w:p>
    <w:p w14:paraId="02264918" w14:textId="77777777" w:rsidR="002E4713" w:rsidRDefault="002E4713" w:rsidP="002E4713">
      <w:pPr>
        <w:pStyle w:val="Sansinterligne"/>
        <w:rPr>
          <w:rFonts w:ascii="Calibri" w:hAnsi="Calibri" w:cs="Calibri"/>
          <w:szCs w:val="18"/>
        </w:rPr>
      </w:pPr>
    </w:p>
    <w:p w14:paraId="11CECC41" w14:textId="77777777" w:rsidR="002E4713" w:rsidRPr="00725911" w:rsidRDefault="002E4713" w:rsidP="002E4713">
      <w:pPr>
        <w:pStyle w:val="Sansinterligne"/>
        <w:rPr>
          <w:rFonts w:ascii="Calibri" w:hAnsi="Calibri" w:cs="Calibri"/>
          <w:szCs w:val="18"/>
        </w:rPr>
      </w:pPr>
    </w:p>
    <w:p w14:paraId="457E8560" w14:textId="77777777" w:rsidR="002E4713" w:rsidRPr="00D96EB8" w:rsidRDefault="002E4713" w:rsidP="00D96EB8">
      <w:pPr>
        <w:rPr>
          <w:b/>
          <w:bCs/>
        </w:rPr>
      </w:pPr>
      <w:r w:rsidRPr="00D96EB8">
        <w:rPr>
          <w:rFonts w:eastAsia="Calibri"/>
          <w:b/>
          <w:bCs/>
        </w:rPr>
        <w:lastRenderedPageBreak/>
        <w:t>34 - ASSOCIATION HÉPATO-OMPHALOCÈLE ET MALFORMATION ANO-RECTALE HAUTE HORS COMPLEXE OEIS : À PROPOS D'UN CAS ET REVUE DE LA LITTÉRATURE</w:t>
      </w:r>
    </w:p>
    <w:p w14:paraId="21CF815A" w14:textId="77777777" w:rsidR="002E4713" w:rsidRPr="00725911" w:rsidRDefault="002E4713" w:rsidP="00D96EB8">
      <w:r w:rsidRPr="00725911">
        <w:rPr>
          <w:rFonts w:ascii="Calibri" w:eastAsia="Calibri" w:hAnsi="Calibri"/>
          <w:u w:val="single"/>
        </w:rPr>
        <w:t>Claire Noble</w:t>
      </w:r>
      <w:r w:rsidRPr="00725911">
        <w:rPr>
          <w:rFonts w:ascii="Calibri" w:eastAsia="Calibri" w:hAnsi="Calibri"/>
        </w:rPr>
        <w:t>, Alida Zongonaba, Orion Akokpe, Chloé Briois, Cécilia Tölg, Hélène François, Ianis Cousin</w:t>
      </w:r>
    </w:p>
    <w:p w14:paraId="30A22C7E" w14:textId="77777777" w:rsidR="002E4713" w:rsidRPr="00725911" w:rsidRDefault="002E4713" w:rsidP="00D96EB8">
      <w:r w:rsidRPr="00725911">
        <w:rPr>
          <w:rFonts w:ascii="Calibri" w:eastAsia="Calibri" w:hAnsi="Calibri"/>
        </w:rPr>
        <w:t>CHU Martinique, Fort-de-France, Martinique</w:t>
      </w:r>
    </w:p>
    <w:p w14:paraId="5891AC99" w14:textId="77777777" w:rsidR="002E4713" w:rsidRPr="00725911" w:rsidRDefault="002E4713" w:rsidP="002E4713">
      <w:pPr>
        <w:pStyle w:val="Titre4"/>
        <w:spacing w:before="320" w:after="320"/>
        <w:rPr>
          <w:szCs w:val="18"/>
        </w:rPr>
      </w:pPr>
      <w:r w:rsidRPr="00725911">
        <w:rPr>
          <w:rFonts w:ascii="Calibri" w:eastAsia="Calibri" w:hAnsi="Calibri" w:cs="Calibri"/>
          <w:b/>
          <w:szCs w:val="18"/>
        </w:rPr>
        <w:t>Abstract</w:t>
      </w:r>
    </w:p>
    <w:p w14:paraId="679746B7" w14:textId="77777777" w:rsidR="002E4713" w:rsidRPr="00D96EB8" w:rsidRDefault="002E4713" w:rsidP="00D96EB8">
      <w:pPr>
        <w:rPr>
          <w:rFonts w:asciiTheme="minorHAnsi" w:hAnsiTheme="minorHAnsi" w:cstheme="minorHAnsi"/>
          <w:b/>
          <w:bCs/>
        </w:rPr>
      </w:pPr>
      <w:r w:rsidRPr="00D96EB8">
        <w:rPr>
          <w:rFonts w:asciiTheme="minorHAnsi" w:eastAsia="Calibri" w:hAnsiTheme="minorHAnsi" w:cstheme="minorHAnsi"/>
          <w:b/>
          <w:bCs/>
        </w:rPr>
        <w:t>Contexte</w:t>
      </w:r>
      <w:r w:rsidRPr="00D96EB8">
        <w:rPr>
          <w:rFonts w:asciiTheme="minorHAnsi" w:hAnsiTheme="minorHAnsi" w:cstheme="minorHAnsi"/>
          <w:b/>
          <w:bCs/>
        </w:rPr>
        <w:t> :</w:t>
      </w:r>
    </w:p>
    <w:p w14:paraId="3180D238" w14:textId="77777777" w:rsidR="002E4713" w:rsidRPr="00D96EB8" w:rsidRDefault="002E4713" w:rsidP="00D96EB8">
      <w:pPr>
        <w:rPr>
          <w:rFonts w:asciiTheme="minorHAnsi" w:hAnsiTheme="minorHAnsi" w:cstheme="minorHAnsi"/>
        </w:rPr>
      </w:pPr>
      <w:r w:rsidRPr="00D96EB8">
        <w:rPr>
          <w:rFonts w:asciiTheme="minorHAnsi" w:eastAsia="Calibri" w:hAnsiTheme="minorHAnsi" w:cstheme="minorHAnsi"/>
        </w:rPr>
        <w:t>L'association d'une hépato-omphalocèle et d'une malformation ano-rectale haute est une entité malformative exceptionnelle, à ce jour non décrite dans la littérature.</w:t>
      </w:r>
    </w:p>
    <w:p w14:paraId="360D6BDC" w14:textId="77777777" w:rsidR="002E4713" w:rsidRPr="00D96EB8" w:rsidRDefault="002E4713" w:rsidP="00D96EB8">
      <w:pPr>
        <w:rPr>
          <w:rFonts w:asciiTheme="minorHAnsi" w:hAnsiTheme="minorHAnsi" w:cstheme="minorHAnsi"/>
        </w:rPr>
      </w:pPr>
    </w:p>
    <w:p w14:paraId="3BEFB5A2" w14:textId="77777777" w:rsidR="002E4713" w:rsidRPr="00D96EB8" w:rsidRDefault="002E4713" w:rsidP="00D96EB8">
      <w:pPr>
        <w:rPr>
          <w:rFonts w:asciiTheme="minorHAnsi" w:hAnsiTheme="minorHAnsi" w:cstheme="minorHAnsi"/>
          <w:b/>
          <w:bCs/>
        </w:rPr>
      </w:pPr>
      <w:r w:rsidRPr="00D96EB8">
        <w:rPr>
          <w:rFonts w:asciiTheme="minorHAnsi" w:eastAsia="Calibri" w:hAnsiTheme="minorHAnsi" w:cstheme="minorHAnsi"/>
          <w:b/>
          <w:bCs/>
        </w:rPr>
        <w:t>Observation</w:t>
      </w:r>
      <w:r w:rsidRPr="00D96EB8">
        <w:rPr>
          <w:rFonts w:asciiTheme="minorHAnsi" w:hAnsiTheme="minorHAnsi" w:cstheme="minorHAnsi"/>
          <w:b/>
          <w:bCs/>
        </w:rPr>
        <w:t> :</w:t>
      </w:r>
    </w:p>
    <w:p w14:paraId="7617D21A" w14:textId="77777777" w:rsidR="002E4713" w:rsidRPr="00D96EB8" w:rsidRDefault="002E4713" w:rsidP="00D96EB8">
      <w:pPr>
        <w:rPr>
          <w:rFonts w:asciiTheme="minorHAnsi" w:hAnsiTheme="minorHAnsi" w:cstheme="minorHAnsi"/>
        </w:rPr>
      </w:pPr>
      <w:r w:rsidRPr="00D96EB8">
        <w:rPr>
          <w:rFonts w:asciiTheme="minorHAnsi" w:eastAsia="Calibri" w:hAnsiTheme="minorHAnsi" w:cstheme="minorHAnsi"/>
        </w:rPr>
        <w:t xml:space="preserve"> Nous rapportons le cas d'un nouveau-né féminin de 38 semaines d'aménorrhée, présentant une hépato-omphalocèle à sac intact associée à une malformation ano-rectale haute. La stratégie de prise en charge </w:t>
      </w:r>
      <w:r w:rsidRPr="00D96EB8">
        <w:rPr>
          <w:rFonts w:asciiTheme="minorHAnsi" w:eastAsia="Calibri" w:hAnsiTheme="minorHAnsi" w:cstheme="minorHAnsi"/>
          <w:i/>
        </w:rPr>
        <w:t>paint and wait</w:t>
      </w:r>
      <w:r w:rsidRPr="00D96EB8">
        <w:rPr>
          <w:rFonts w:asciiTheme="minorHAnsi" w:eastAsia="Calibri" w:hAnsiTheme="minorHAnsi" w:cstheme="minorHAnsi"/>
        </w:rPr>
        <w:t xml:space="preserve"> et la colostomie gauche simple initialement envisagée, a été abandonnée au profit d’une fermeture cutanée première foie in situ, assortie d’une colostomie de dérivation. Les contraintes anatomiques rendaient impossible la réalisation d'une colostomie sans ouverture du sac. L’évolution a été marquée par une hypertension artérielle pulmonaire réfractaire, compliquée d'une pneumopathie acquise sous ventilation mécanique. Le décès est survenu à neuf jours de vie.</w:t>
      </w:r>
    </w:p>
    <w:p w14:paraId="0AE42FE0" w14:textId="77777777" w:rsidR="002E4713" w:rsidRPr="00D96EB8" w:rsidRDefault="002E4713" w:rsidP="00D96EB8">
      <w:pPr>
        <w:rPr>
          <w:rFonts w:asciiTheme="minorHAnsi" w:hAnsiTheme="minorHAnsi" w:cstheme="minorHAnsi"/>
        </w:rPr>
      </w:pPr>
    </w:p>
    <w:p w14:paraId="6F0D64BC" w14:textId="77777777" w:rsidR="002E4713" w:rsidRPr="00D96EB8" w:rsidRDefault="002E4713" w:rsidP="00D96EB8">
      <w:pPr>
        <w:rPr>
          <w:rFonts w:asciiTheme="minorHAnsi" w:hAnsiTheme="minorHAnsi" w:cstheme="minorHAnsi"/>
          <w:b/>
          <w:bCs/>
        </w:rPr>
      </w:pPr>
      <w:r w:rsidRPr="00D96EB8">
        <w:rPr>
          <w:rFonts w:asciiTheme="minorHAnsi" w:eastAsia="Calibri" w:hAnsiTheme="minorHAnsi" w:cstheme="minorHAnsi"/>
          <w:b/>
          <w:bCs/>
        </w:rPr>
        <w:t>Discussio</w:t>
      </w:r>
      <w:r w:rsidRPr="00D96EB8">
        <w:rPr>
          <w:rFonts w:asciiTheme="minorHAnsi" w:hAnsiTheme="minorHAnsi" w:cstheme="minorHAnsi"/>
          <w:b/>
          <w:bCs/>
        </w:rPr>
        <w:t>n :</w:t>
      </w:r>
    </w:p>
    <w:p w14:paraId="6FDE819F" w14:textId="77777777" w:rsidR="002E4713" w:rsidRPr="00D96EB8" w:rsidRDefault="002E4713" w:rsidP="00D96EB8">
      <w:pPr>
        <w:rPr>
          <w:rFonts w:asciiTheme="minorHAnsi" w:hAnsiTheme="minorHAnsi" w:cstheme="minorHAnsi"/>
        </w:rPr>
      </w:pPr>
      <w:r w:rsidRPr="00D96EB8">
        <w:rPr>
          <w:rFonts w:asciiTheme="minorHAnsi" w:eastAsia="Calibri" w:hAnsiTheme="minorHAnsi" w:cstheme="minorHAnsi"/>
        </w:rPr>
        <w:t>A notre connaissance, il n’existe pas d’article scientifique décrivant le traitement spécifique de cette association malformative rare dans la littérature. La revue systématique réalisée s’est donc appuyée sur la prise en charge du complexe OEIS (omphalocèle, exstrophie vésicale, malformation anorectale et dysraphisme), déjà bien décrit et anatomiquement proche. Ce cas illustre que l'association hépato-omphalocèle et malformation ano-rectale haute représente un défi thérapeutique devant être individualisé et anticipé dès la période anténatale. La prise en charge chirurgicale doit être planifiée en plusieurs temps, en tenant compte des comorbidités néonatales associées, notamment l’hypertension artérielle pulmonaire. Le pronostic est largement conditionné par la sévérité des complications respiratoires.</w:t>
      </w:r>
    </w:p>
    <w:p w14:paraId="461F9E62" w14:textId="77777777" w:rsidR="002E4713" w:rsidRPr="00D96EB8" w:rsidRDefault="002E4713" w:rsidP="00D96EB8">
      <w:pPr>
        <w:rPr>
          <w:rFonts w:asciiTheme="minorHAnsi" w:hAnsiTheme="minorHAnsi" w:cstheme="minorHAnsi"/>
        </w:rPr>
      </w:pPr>
      <w:r w:rsidRPr="00D96EB8">
        <w:rPr>
          <w:rFonts w:asciiTheme="minorHAnsi" w:eastAsia="Calibri" w:hAnsiTheme="minorHAnsi" w:cstheme="minorHAnsi"/>
        </w:rPr>
        <w:t>Nous souhaitons inviter la communauté chirurgicale pédiatrique à enrichir la littérature par le partage d’expérience similaire afin de pouvoir élaborer un protocole de prise en charge spécifique.</w:t>
      </w:r>
    </w:p>
    <w:p w14:paraId="460BE58D" w14:textId="77777777" w:rsidR="002E4713" w:rsidRDefault="002E4713" w:rsidP="002E4713">
      <w:pPr>
        <w:pStyle w:val="Sansinterligne"/>
        <w:rPr>
          <w:rFonts w:ascii="Calibri" w:hAnsi="Calibri" w:cs="Calibri"/>
          <w:szCs w:val="18"/>
        </w:rPr>
      </w:pPr>
    </w:p>
    <w:p w14:paraId="517224CB" w14:textId="77777777" w:rsidR="002E4713" w:rsidRDefault="002E4713" w:rsidP="002E4713">
      <w:pPr>
        <w:pStyle w:val="Sansinterligne"/>
        <w:rPr>
          <w:rFonts w:ascii="Calibri" w:hAnsi="Calibri" w:cs="Calibri"/>
          <w:szCs w:val="18"/>
        </w:rPr>
      </w:pPr>
    </w:p>
    <w:p w14:paraId="22FA6008" w14:textId="77777777" w:rsidR="002E4713" w:rsidRDefault="002E4713" w:rsidP="002E4713">
      <w:pPr>
        <w:pStyle w:val="Sansinterligne"/>
        <w:rPr>
          <w:rFonts w:ascii="Calibri" w:hAnsi="Calibri" w:cs="Calibri"/>
          <w:szCs w:val="18"/>
        </w:rPr>
      </w:pPr>
    </w:p>
    <w:p w14:paraId="7A42D60A" w14:textId="77777777" w:rsidR="002E4713" w:rsidRDefault="002E4713" w:rsidP="002E4713">
      <w:pPr>
        <w:pStyle w:val="Sansinterligne"/>
        <w:rPr>
          <w:rFonts w:ascii="Calibri" w:hAnsi="Calibri" w:cs="Calibri"/>
          <w:szCs w:val="18"/>
        </w:rPr>
      </w:pPr>
    </w:p>
    <w:p w14:paraId="711A343E" w14:textId="77777777" w:rsidR="002E4713" w:rsidRDefault="002E4713" w:rsidP="002E4713">
      <w:pPr>
        <w:pStyle w:val="Sansinterligne"/>
        <w:rPr>
          <w:rFonts w:ascii="Calibri" w:hAnsi="Calibri" w:cs="Calibri"/>
          <w:szCs w:val="18"/>
        </w:rPr>
      </w:pPr>
    </w:p>
    <w:p w14:paraId="15531D0C" w14:textId="77777777" w:rsidR="002E4713" w:rsidRDefault="002E4713" w:rsidP="002E4713">
      <w:pPr>
        <w:pStyle w:val="Sansinterligne"/>
        <w:rPr>
          <w:rFonts w:ascii="Calibri" w:hAnsi="Calibri" w:cs="Calibri"/>
          <w:szCs w:val="18"/>
        </w:rPr>
      </w:pPr>
    </w:p>
    <w:p w14:paraId="308E05D7" w14:textId="77777777" w:rsidR="002E4713" w:rsidRDefault="002E4713" w:rsidP="002E4713">
      <w:pPr>
        <w:pStyle w:val="Sansinterligne"/>
        <w:rPr>
          <w:rFonts w:ascii="Calibri" w:hAnsi="Calibri" w:cs="Calibri"/>
          <w:szCs w:val="18"/>
        </w:rPr>
      </w:pPr>
    </w:p>
    <w:p w14:paraId="5382D096" w14:textId="77777777" w:rsidR="002E4713" w:rsidRDefault="002E4713" w:rsidP="002E4713">
      <w:pPr>
        <w:pStyle w:val="Sansinterligne"/>
        <w:rPr>
          <w:rFonts w:ascii="Calibri" w:hAnsi="Calibri" w:cs="Calibri"/>
          <w:szCs w:val="18"/>
        </w:rPr>
      </w:pPr>
    </w:p>
    <w:p w14:paraId="5C88EF45" w14:textId="77777777" w:rsidR="002E4713" w:rsidRDefault="002E4713" w:rsidP="002E4713">
      <w:pPr>
        <w:pStyle w:val="Sansinterligne"/>
        <w:rPr>
          <w:rFonts w:ascii="Calibri" w:hAnsi="Calibri" w:cs="Calibri"/>
          <w:szCs w:val="18"/>
        </w:rPr>
      </w:pPr>
    </w:p>
    <w:p w14:paraId="0C500FAC" w14:textId="77777777" w:rsidR="002E4713" w:rsidRDefault="002E4713" w:rsidP="002E4713">
      <w:pPr>
        <w:pStyle w:val="Sansinterligne"/>
        <w:rPr>
          <w:rFonts w:ascii="Calibri" w:hAnsi="Calibri" w:cs="Calibri"/>
          <w:szCs w:val="18"/>
        </w:rPr>
      </w:pPr>
    </w:p>
    <w:p w14:paraId="7675F8A5" w14:textId="77777777" w:rsidR="002E4713" w:rsidRDefault="002E4713" w:rsidP="002E4713">
      <w:pPr>
        <w:pStyle w:val="Sansinterligne"/>
        <w:rPr>
          <w:rFonts w:ascii="Calibri" w:hAnsi="Calibri" w:cs="Calibri"/>
          <w:szCs w:val="18"/>
        </w:rPr>
      </w:pPr>
    </w:p>
    <w:p w14:paraId="26D0D6DE" w14:textId="77777777" w:rsidR="002E4713" w:rsidRDefault="002E4713" w:rsidP="002E4713">
      <w:pPr>
        <w:pStyle w:val="Sansinterligne"/>
        <w:rPr>
          <w:rFonts w:ascii="Calibri" w:hAnsi="Calibri" w:cs="Calibri"/>
          <w:szCs w:val="18"/>
        </w:rPr>
      </w:pPr>
    </w:p>
    <w:p w14:paraId="34CFBF1E" w14:textId="77777777" w:rsidR="002E4713" w:rsidRDefault="002E4713" w:rsidP="002E4713">
      <w:pPr>
        <w:pStyle w:val="Sansinterligne"/>
        <w:rPr>
          <w:rFonts w:ascii="Calibri" w:hAnsi="Calibri" w:cs="Calibri"/>
          <w:szCs w:val="18"/>
        </w:rPr>
      </w:pPr>
    </w:p>
    <w:p w14:paraId="20E3ABC8" w14:textId="77777777" w:rsidR="002E4713" w:rsidRDefault="002E4713" w:rsidP="002E4713">
      <w:pPr>
        <w:pStyle w:val="Sansinterligne"/>
        <w:rPr>
          <w:rFonts w:ascii="Calibri" w:hAnsi="Calibri" w:cs="Calibri"/>
          <w:szCs w:val="18"/>
        </w:rPr>
      </w:pPr>
    </w:p>
    <w:p w14:paraId="5941CEE1" w14:textId="77777777" w:rsidR="002E4713" w:rsidRDefault="002E4713" w:rsidP="002E4713">
      <w:pPr>
        <w:pStyle w:val="Sansinterligne"/>
        <w:rPr>
          <w:rFonts w:ascii="Calibri" w:hAnsi="Calibri" w:cs="Calibri"/>
          <w:szCs w:val="18"/>
        </w:rPr>
      </w:pPr>
    </w:p>
    <w:p w14:paraId="4CAA628F" w14:textId="77777777" w:rsidR="002E4713" w:rsidRDefault="002E4713" w:rsidP="002E4713">
      <w:pPr>
        <w:pStyle w:val="Sansinterligne"/>
        <w:rPr>
          <w:rFonts w:ascii="Calibri" w:hAnsi="Calibri" w:cs="Calibri"/>
          <w:szCs w:val="18"/>
        </w:rPr>
      </w:pPr>
    </w:p>
    <w:p w14:paraId="3F93D31A" w14:textId="77777777" w:rsidR="002E4713" w:rsidRDefault="002E4713" w:rsidP="002E4713">
      <w:pPr>
        <w:pStyle w:val="Sansinterligne"/>
        <w:rPr>
          <w:rFonts w:ascii="Calibri" w:hAnsi="Calibri" w:cs="Calibri"/>
          <w:szCs w:val="18"/>
        </w:rPr>
      </w:pPr>
    </w:p>
    <w:p w14:paraId="25166D68" w14:textId="77777777" w:rsidR="002E4713" w:rsidRDefault="002E4713" w:rsidP="002E4713">
      <w:pPr>
        <w:pStyle w:val="Sansinterligne"/>
        <w:rPr>
          <w:rFonts w:ascii="Calibri" w:hAnsi="Calibri" w:cs="Calibri"/>
          <w:szCs w:val="18"/>
        </w:rPr>
      </w:pPr>
    </w:p>
    <w:p w14:paraId="686FE3E7" w14:textId="77777777" w:rsidR="002E4713" w:rsidRDefault="002E4713" w:rsidP="002E4713">
      <w:pPr>
        <w:pStyle w:val="Sansinterligne"/>
        <w:rPr>
          <w:rFonts w:ascii="Calibri" w:hAnsi="Calibri" w:cs="Calibri"/>
          <w:szCs w:val="18"/>
        </w:rPr>
      </w:pPr>
    </w:p>
    <w:p w14:paraId="0559DC72" w14:textId="77777777" w:rsidR="00D96EB8" w:rsidRDefault="00D96EB8" w:rsidP="002E4713">
      <w:pPr>
        <w:pStyle w:val="Sansinterligne"/>
        <w:rPr>
          <w:rFonts w:ascii="Calibri" w:hAnsi="Calibri" w:cs="Calibri"/>
          <w:szCs w:val="18"/>
        </w:rPr>
      </w:pPr>
    </w:p>
    <w:p w14:paraId="27870CCE" w14:textId="77777777" w:rsidR="002E4713" w:rsidRDefault="002E4713" w:rsidP="002E4713">
      <w:pPr>
        <w:pStyle w:val="Sansinterligne"/>
        <w:rPr>
          <w:rFonts w:ascii="Calibri" w:hAnsi="Calibri" w:cs="Calibri"/>
          <w:szCs w:val="18"/>
        </w:rPr>
      </w:pPr>
    </w:p>
    <w:p w14:paraId="0303064B" w14:textId="77777777" w:rsidR="002E4713" w:rsidRDefault="002E4713" w:rsidP="002E4713">
      <w:pPr>
        <w:pStyle w:val="Sansinterligne"/>
        <w:rPr>
          <w:rFonts w:ascii="Calibri" w:hAnsi="Calibri" w:cs="Calibri"/>
          <w:szCs w:val="18"/>
        </w:rPr>
      </w:pPr>
    </w:p>
    <w:p w14:paraId="26151B5A" w14:textId="77777777" w:rsidR="002E4713" w:rsidRDefault="002E4713" w:rsidP="002E4713">
      <w:pPr>
        <w:pStyle w:val="Sansinterligne"/>
        <w:rPr>
          <w:rFonts w:ascii="Calibri" w:hAnsi="Calibri" w:cs="Calibri"/>
          <w:szCs w:val="18"/>
        </w:rPr>
      </w:pPr>
    </w:p>
    <w:p w14:paraId="2692B906" w14:textId="77777777" w:rsidR="002E4713" w:rsidRPr="00725911" w:rsidRDefault="002E4713" w:rsidP="002E4713">
      <w:pPr>
        <w:pStyle w:val="Sansinterligne"/>
        <w:rPr>
          <w:rFonts w:ascii="Calibri" w:hAnsi="Calibri" w:cs="Calibri"/>
          <w:szCs w:val="18"/>
        </w:rPr>
      </w:pPr>
    </w:p>
    <w:p w14:paraId="65D0E475" w14:textId="77777777" w:rsidR="002E4713" w:rsidRPr="00D96EB8" w:rsidRDefault="002E4713" w:rsidP="00D96EB8">
      <w:pPr>
        <w:rPr>
          <w:b/>
          <w:bCs/>
        </w:rPr>
      </w:pPr>
      <w:r w:rsidRPr="00D96EB8">
        <w:rPr>
          <w:rFonts w:eastAsia="Calibri"/>
          <w:b/>
          <w:bCs/>
        </w:rPr>
        <w:lastRenderedPageBreak/>
        <w:t>63 - RESULTATS DE SPLENECTOMIE LAPAROSCOPIQUE POUR LES ENFANTS AVEC SPLENOMEGALIE.</w:t>
      </w:r>
    </w:p>
    <w:p w14:paraId="19D94F12" w14:textId="77777777" w:rsidR="002E4713" w:rsidRPr="00D96EB8" w:rsidRDefault="002E4713" w:rsidP="00D96EB8">
      <w:r w:rsidRPr="00D96EB8">
        <w:rPr>
          <w:rFonts w:ascii="Calibri" w:eastAsia="Calibri" w:hAnsi="Calibri"/>
          <w:u w:val="single"/>
        </w:rPr>
        <w:t>Abdul majeed Al balushi</w:t>
      </w:r>
      <w:r w:rsidRPr="00D96EB8">
        <w:rPr>
          <w:rFonts w:ascii="Calibri" w:eastAsia="Calibri" w:hAnsi="Calibri"/>
          <w:vertAlign w:val="superscript"/>
        </w:rPr>
        <w:t>1</w:t>
      </w:r>
      <w:r w:rsidRPr="00D96EB8">
        <w:rPr>
          <w:rFonts w:ascii="Calibri" w:eastAsia="Calibri" w:hAnsi="Calibri"/>
        </w:rPr>
        <w:t>, Fatma Al Hosni</w:t>
      </w:r>
      <w:r w:rsidRPr="00D96EB8">
        <w:rPr>
          <w:rFonts w:ascii="Calibri" w:eastAsia="Calibri" w:hAnsi="Calibri"/>
          <w:vertAlign w:val="superscript"/>
        </w:rPr>
        <w:t>2</w:t>
      </w:r>
      <w:r w:rsidRPr="00D96EB8">
        <w:rPr>
          <w:rFonts w:ascii="Calibri" w:eastAsia="Calibri" w:hAnsi="Calibri"/>
        </w:rPr>
        <w:t>, Khawla Alkindi</w:t>
      </w:r>
      <w:r w:rsidRPr="00D96EB8">
        <w:rPr>
          <w:rFonts w:ascii="Calibri" w:eastAsia="Calibri" w:hAnsi="Calibri"/>
          <w:vertAlign w:val="superscript"/>
        </w:rPr>
        <w:t>2</w:t>
      </w:r>
      <w:r w:rsidRPr="00D96EB8">
        <w:rPr>
          <w:rFonts w:ascii="Calibri" w:eastAsia="Calibri" w:hAnsi="Calibri"/>
        </w:rPr>
        <w:t>, Wedad Alessai</w:t>
      </w:r>
      <w:r w:rsidRPr="00D96EB8">
        <w:rPr>
          <w:rFonts w:ascii="Calibri" w:eastAsia="Calibri" w:hAnsi="Calibri"/>
          <w:vertAlign w:val="superscript"/>
        </w:rPr>
        <w:t>2</w:t>
      </w:r>
      <w:r w:rsidRPr="00D96EB8">
        <w:rPr>
          <w:rFonts w:ascii="Calibri" w:eastAsia="Calibri" w:hAnsi="Calibri"/>
        </w:rPr>
        <w:t>, Zainab Al balushi</w:t>
      </w:r>
      <w:r w:rsidRPr="00D96EB8">
        <w:rPr>
          <w:rFonts w:ascii="Calibri" w:eastAsia="Calibri" w:hAnsi="Calibri"/>
          <w:vertAlign w:val="superscript"/>
        </w:rPr>
        <w:t>2</w:t>
      </w:r>
    </w:p>
    <w:p w14:paraId="40BB34F7" w14:textId="77777777" w:rsidR="002E4713" w:rsidRPr="00D96EB8" w:rsidRDefault="002E4713" w:rsidP="00D96EB8">
      <w:r w:rsidRPr="00D96EB8">
        <w:rPr>
          <w:rFonts w:ascii="Calibri" w:eastAsia="Calibri" w:hAnsi="Calibri"/>
          <w:vertAlign w:val="superscript"/>
        </w:rPr>
        <w:t>1</w:t>
      </w:r>
      <w:r w:rsidRPr="00D96EB8">
        <w:rPr>
          <w:rFonts w:ascii="Calibri" w:eastAsia="Calibri" w:hAnsi="Calibri"/>
        </w:rPr>
        <w:t xml:space="preserve">APHP, Paris, France. </w:t>
      </w:r>
      <w:r w:rsidRPr="00D96EB8">
        <w:rPr>
          <w:rFonts w:ascii="Calibri" w:eastAsia="Calibri" w:hAnsi="Calibri"/>
          <w:vertAlign w:val="superscript"/>
        </w:rPr>
        <w:t>2</w:t>
      </w:r>
      <w:r w:rsidRPr="00D96EB8">
        <w:rPr>
          <w:rFonts w:ascii="Calibri" w:eastAsia="Calibri" w:hAnsi="Calibri"/>
        </w:rPr>
        <w:t>SQUH, Muscat, Oman</w:t>
      </w:r>
    </w:p>
    <w:p w14:paraId="68EBAFE2" w14:textId="77777777" w:rsidR="002E4713" w:rsidRPr="00A75E37" w:rsidRDefault="002E4713" w:rsidP="002E4713">
      <w:pPr>
        <w:pStyle w:val="Titre4"/>
        <w:spacing w:before="320" w:after="320"/>
        <w:rPr>
          <w:szCs w:val="18"/>
        </w:rPr>
      </w:pPr>
      <w:r w:rsidRPr="00A75E37">
        <w:rPr>
          <w:rFonts w:ascii="Calibri" w:eastAsia="Calibri" w:hAnsi="Calibri" w:cs="Calibri"/>
          <w:b/>
          <w:szCs w:val="18"/>
        </w:rPr>
        <w:t>Abstract</w:t>
      </w:r>
    </w:p>
    <w:p w14:paraId="34C76E3C" w14:textId="1390053C" w:rsidR="002E4713" w:rsidRPr="00D96EB8" w:rsidRDefault="00D96EB8" w:rsidP="00D96EB8">
      <w:pPr>
        <w:rPr>
          <w:rFonts w:asciiTheme="minorHAnsi" w:hAnsiTheme="minorHAnsi" w:cstheme="minorHAnsi"/>
        </w:rPr>
      </w:pPr>
      <w:r w:rsidRPr="00D96EB8">
        <w:rPr>
          <w:rFonts w:asciiTheme="minorHAnsi" w:eastAsia="Calibri" w:hAnsiTheme="minorHAnsi" w:cstheme="minorHAnsi"/>
          <w:b/>
          <w:bCs/>
        </w:rPr>
        <w:t>Introduction</w:t>
      </w:r>
      <w:r w:rsidRPr="00D96EB8">
        <w:rPr>
          <w:rFonts w:asciiTheme="minorHAnsi" w:eastAsia="Calibri" w:hAnsiTheme="minorHAnsi" w:cstheme="minorHAnsi"/>
        </w:rPr>
        <w:t>:</w:t>
      </w:r>
      <w:r w:rsidR="002E4713" w:rsidRPr="00D96EB8">
        <w:rPr>
          <w:rFonts w:asciiTheme="minorHAnsi" w:eastAsia="Calibri" w:hAnsiTheme="minorHAnsi" w:cstheme="minorHAnsi"/>
        </w:rPr>
        <w:br/>
        <w:t xml:space="preserve"> La chirurgie mini-invasive, grâce à son association avec une période d'hospitalisation plus court, une douleur post-opératoire mieux tolérée, et une fréquence de complications comparable à celui-ci de chirurgie ouverte, elle est devenue le traitement de référence pour splénectomie pédiatrique. Cependant la chirurgie ouverte reste la voie de référence de la splénectomie pédiatrique dans le contexte de splénomégalie.</w:t>
      </w:r>
    </w:p>
    <w:p w14:paraId="61DCB44F" w14:textId="77777777" w:rsidR="002E4713" w:rsidRPr="00D96EB8" w:rsidRDefault="002E4713" w:rsidP="00D96EB8">
      <w:pPr>
        <w:rPr>
          <w:rFonts w:asciiTheme="minorHAnsi" w:hAnsiTheme="minorHAnsi" w:cstheme="minorHAnsi"/>
        </w:rPr>
      </w:pPr>
    </w:p>
    <w:p w14:paraId="6AFE2399" w14:textId="53A152FC" w:rsidR="002E4713" w:rsidRPr="00D96EB8" w:rsidRDefault="00D96EB8" w:rsidP="00D96EB8">
      <w:pPr>
        <w:rPr>
          <w:rFonts w:asciiTheme="minorHAnsi" w:hAnsiTheme="minorHAnsi" w:cstheme="minorHAnsi"/>
        </w:rPr>
      </w:pPr>
      <w:r w:rsidRPr="00D96EB8">
        <w:rPr>
          <w:rFonts w:asciiTheme="minorHAnsi" w:eastAsia="Calibri" w:hAnsiTheme="minorHAnsi" w:cstheme="minorHAnsi"/>
          <w:b/>
          <w:bCs/>
        </w:rPr>
        <w:t>Méthodologie</w:t>
      </w:r>
      <w:r w:rsidRPr="00D96EB8">
        <w:rPr>
          <w:rFonts w:asciiTheme="minorHAnsi" w:eastAsia="Calibri" w:hAnsiTheme="minorHAnsi" w:cstheme="minorHAnsi"/>
        </w:rPr>
        <w:t>:</w:t>
      </w:r>
      <w:r w:rsidR="002E4713" w:rsidRPr="00D96EB8">
        <w:rPr>
          <w:rFonts w:asciiTheme="minorHAnsi" w:eastAsia="Calibri" w:hAnsiTheme="minorHAnsi" w:cstheme="minorHAnsi"/>
        </w:rPr>
        <w:br/>
        <w:t xml:space="preserve"> L'objectif de cette étude était d'évaluer la faisabilité et les résultats opératoires de la splénectomie par laparoscopie chez les enfants avec splénomégalie. Il s'agit d'un étude rétrospective monocentrique qui incluait tous les patients pédiatriques (0-18ans) qui ont été opérés entre janvier-2006 et janvier-2024 qui avaient eu une splénectomie par laparoscopie dans le contexte de splénomégalie confirmée par un index splénorénal supérieur à 1,6.</w:t>
      </w:r>
    </w:p>
    <w:p w14:paraId="32A889D0" w14:textId="77777777" w:rsidR="002E4713" w:rsidRPr="00D96EB8" w:rsidRDefault="002E4713" w:rsidP="00D96EB8">
      <w:pPr>
        <w:rPr>
          <w:rFonts w:asciiTheme="minorHAnsi" w:hAnsiTheme="minorHAnsi" w:cstheme="minorHAnsi"/>
        </w:rPr>
      </w:pPr>
    </w:p>
    <w:p w14:paraId="06BBB354" w14:textId="75080435" w:rsidR="002E4713" w:rsidRPr="00D96EB8" w:rsidRDefault="00D96EB8" w:rsidP="00D96EB8">
      <w:pPr>
        <w:rPr>
          <w:rFonts w:asciiTheme="minorHAnsi" w:hAnsiTheme="minorHAnsi" w:cstheme="minorHAnsi"/>
        </w:rPr>
      </w:pPr>
      <w:r w:rsidRPr="00D96EB8">
        <w:rPr>
          <w:rFonts w:asciiTheme="minorHAnsi" w:eastAsia="Calibri" w:hAnsiTheme="minorHAnsi" w:cstheme="minorHAnsi"/>
          <w:b/>
          <w:bCs/>
        </w:rPr>
        <w:t>Résultat:</w:t>
      </w:r>
      <w:r w:rsidR="002E4713" w:rsidRPr="00D96EB8">
        <w:rPr>
          <w:rFonts w:asciiTheme="minorHAnsi" w:eastAsia="Calibri" w:hAnsiTheme="minorHAnsi" w:cstheme="minorHAnsi"/>
        </w:rPr>
        <w:br/>
        <w:t xml:space="preserve"> Un total de 119 patients a été inclus dans l'étude, parmi ces patients, 102 out eu une splénectomie isolée et 17 une cholécystectomie associée. Tous ont été opérés par voie laparoscopique. L’age moyen de patient était 5 ans (3-18 ans). Le ratio M/F était de 69/50. La durée médiane d'hospitalisation était de 4 jours.</w:t>
      </w:r>
    </w:p>
    <w:p w14:paraId="69DB4AEC" w14:textId="77777777" w:rsidR="002E4713" w:rsidRPr="00D96EB8" w:rsidRDefault="002E4713" w:rsidP="00D96EB8">
      <w:pPr>
        <w:rPr>
          <w:rFonts w:asciiTheme="minorHAnsi" w:hAnsiTheme="minorHAnsi" w:cstheme="minorHAnsi"/>
        </w:rPr>
      </w:pPr>
      <w:r w:rsidRPr="00D96EB8">
        <w:rPr>
          <w:rFonts w:asciiTheme="minorHAnsi" w:eastAsia="Calibri" w:hAnsiTheme="minorHAnsi" w:cstheme="minorHAnsi"/>
        </w:rPr>
        <w:t>Les Indications principales de la chirurgie étaient la séquestration splénique et hypersplénisme fonctionnel. La durée opératoire moyenne était de 100 minutes. Le poids moyen de la rate réséquée était de :356g (114-1137g). Une complication peropératoire a été absorbée chez 5 patients sous forme de saignement (200-700ml), aucune n`ayant pas nécessité de transfusion. Le taux de conversion en chirurgie ouverte était de 4,2 % (5 patients).</w:t>
      </w:r>
    </w:p>
    <w:p w14:paraId="1CD61C6C" w14:textId="77777777" w:rsidR="002E4713" w:rsidRPr="00D96EB8" w:rsidRDefault="002E4713" w:rsidP="00D96EB8">
      <w:pPr>
        <w:rPr>
          <w:rFonts w:asciiTheme="minorHAnsi" w:hAnsiTheme="minorHAnsi" w:cstheme="minorHAnsi"/>
          <w:b/>
          <w:bCs/>
        </w:rPr>
      </w:pPr>
    </w:p>
    <w:p w14:paraId="5D0D2929" w14:textId="5471F146" w:rsidR="002E4713" w:rsidRPr="00D96EB8" w:rsidRDefault="00D96EB8" w:rsidP="00D96EB8">
      <w:pPr>
        <w:rPr>
          <w:rFonts w:asciiTheme="minorHAnsi" w:hAnsiTheme="minorHAnsi" w:cstheme="minorHAnsi"/>
          <w:b/>
          <w:bCs/>
        </w:rPr>
      </w:pPr>
      <w:r w:rsidRPr="00D96EB8">
        <w:rPr>
          <w:rFonts w:asciiTheme="minorHAnsi" w:eastAsia="Calibri" w:hAnsiTheme="minorHAnsi" w:cstheme="minorHAnsi"/>
          <w:b/>
          <w:bCs/>
        </w:rPr>
        <w:t>Conclusion:</w:t>
      </w:r>
    </w:p>
    <w:p w14:paraId="5CF0E023" w14:textId="77777777" w:rsidR="002E4713" w:rsidRPr="00D96EB8" w:rsidRDefault="002E4713" w:rsidP="00D96EB8">
      <w:pPr>
        <w:rPr>
          <w:rFonts w:asciiTheme="minorHAnsi" w:hAnsiTheme="minorHAnsi" w:cstheme="minorHAnsi"/>
        </w:rPr>
      </w:pPr>
      <w:r w:rsidRPr="00D96EB8">
        <w:rPr>
          <w:rFonts w:asciiTheme="minorHAnsi" w:eastAsia="Calibri" w:hAnsiTheme="minorHAnsi" w:cstheme="minorHAnsi"/>
        </w:rPr>
        <w:t>Notre étude présente la plus grande série publiée sur le sujet. Elle montre que la splénectomie laparoscopique dans le contexte de splénomégalie présente des résultats comparables à ceux observés chez les patients avec une rate de taille normale.</w:t>
      </w:r>
    </w:p>
    <w:p w14:paraId="1FD37B2E" w14:textId="77777777" w:rsidR="002E4713" w:rsidRDefault="002E4713" w:rsidP="002E4713">
      <w:pPr>
        <w:rPr>
          <w:lang w:val="en-US"/>
        </w:rPr>
      </w:pPr>
    </w:p>
    <w:p w14:paraId="0F294CBC" w14:textId="77777777" w:rsidR="002E4713" w:rsidRDefault="002E4713" w:rsidP="002E4713">
      <w:pPr>
        <w:rPr>
          <w:lang w:val="en-US"/>
        </w:rPr>
      </w:pPr>
    </w:p>
    <w:p w14:paraId="3E71848A" w14:textId="77777777" w:rsidR="002E4713" w:rsidRDefault="002E4713" w:rsidP="002E4713">
      <w:pPr>
        <w:rPr>
          <w:lang w:val="en-US"/>
        </w:rPr>
      </w:pPr>
    </w:p>
    <w:p w14:paraId="23F67D79" w14:textId="77777777" w:rsidR="002E4713" w:rsidRDefault="002E4713" w:rsidP="002E4713">
      <w:pPr>
        <w:rPr>
          <w:lang w:val="en-US"/>
        </w:rPr>
      </w:pPr>
    </w:p>
    <w:p w14:paraId="42384E8B" w14:textId="77777777" w:rsidR="002E4713" w:rsidRDefault="002E4713" w:rsidP="002E4713">
      <w:pPr>
        <w:rPr>
          <w:lang w:val="en-US"/>
        </w:rPr>
      </w:pPr>
    </w:p>
    <w:p w14:paraId="0529FE32" w14:textId="77777777" w:rsidR="002E4713" w:rsidRDefault="002E4713" w:rsidP="002E4713">
      <w:pPr>
        <w:rPr>
          <w:lang w:val="en-US"/>
        </w:rPr>
      </w:pPr>
    </w:p>
    <w:p w14:paraId="37097385" w14:textId="77777777" w:rsidR="002E4713" w:rsidRDefault="002E4713" w:rsidP="002E4713">
      <w:pPr>
        <w:rPr>
          <w:lang w:val="en-US"/>
        </w:rPr>
      </w:pPr>
    </w:p>
    <w:p w14:paraId="00A1875E" w14:textId="77777777" w:rsidR="002E4713" w:rsidRDefault="002E4713" w:rsidP="002E4713">
      <w:pPr>
        <w:rPr>
          <w:lang w:val="en-US"/>
        </w:rPr>
      </w:pPr>
    </w:p>
    <w:p w14:paraId="4FD2D0A7" w14:textId="77777777" w:rsidR="002E4713" w:rsidRDefault="002E4713" w:rsidP="002E4713">
      <w:pPr>
        <w:rPr>
          <w:lang w:val="en-US"/>
        </w:rPr>
      </w:pPr>
    </w:p>
    <w:p w14:paraId="659B76A6" w14:textId="77777777" w:rsidR="002E4713" w:rsidRDefault="002E4713" w:rsidP="002E4713">
      <w:pPr>
        <w:rPr>
          <w:lang w:val="en-US"/>
        </w:rPr>
      </w:pPr>
    </w:p>
    <w:p w14:paraId="1823BDC3" w14:textId="77777777" w:rsidR="002E4713" w:rsidRDefault="002E4713" w:rsidP="002E4713">
      <w:pPr>
        <w:rPr>
          <w:lang w:val="en-US"/>
        </w:rPr>
      </w:pPr>
    </w:p>
    <w:p w14:paraId="42FC8B7F" w14:textId="77777777" w:rsidR="00D96EB8" w:rsidRDefault="00D96EB8" w:rsidP="002E4713">
      <w:pPr>
        <w:rPr>
          <w:lang w:val="en-US"/>
        </w:rPr>
      </w:pPr>
    </w:p>
    <w:p w14:paraId="6ED6425B" w14:textId="77777777" w:rsidR="00D96EB8" w:rsidRDefault="00D96EB8" w:rsidP="002E4713">
      <w:pPr>
        <w:rPr>
          <w:lang w:val="en-US"/>
        </w:rPr>
      </w:pPr>
    </w:p>
    <w:p w14:paraId="2E339431" w14:textId="77777777" w:rsidR="002E4713" w:rsidRDefault="002E4713" w:rsidP="002E4713">
      <w:pPr>
        <w:rPr>
          <w:lang w:val="en-US"/>
        </w:rPr>
      </w:pPr>
    </w:p>
    <w:p w14:paraId="52B0AE12" w14:textId="77777777" w:rsidR="00D96EB8" w:rsidRDefault="00D96EB8" w:rsidP="002E4713">
      <w:pPr>
        <w:rPr>
          <w:lang w:val="en-US"/>
        </w:rPr>
      </w:pPr>
    </w:p>
    <w:p w14:paraId="712D2D13" w14:textId="77777777" w:rsidR="00D96EB8" w:rsidRDefault="00D96EB8" w:rsidP="002E4713">
      <w:pPr>
        <w:rPr>
          <w:lang w:val="en-US"/>
        </w:rPr>
      </w:pPr>
    </w:p>
    <w:p w14:paraId="0BC8F80B" w14:textId="77777777" w:rsidR="002E4713" w:rsidRPr="00C473A5" w:rsidRDefault="002E4713" w:rsidP="002E4713">
      <w:pPr>
        <w:rPr>
          <w:lang w:val="en-US"/>
        </w:rPr>
      </w:pPr>
    </w:p>
    <w:p w14:paraId="37E0621D" w14:textId="57E787BF" w:rsidR="002E4713" w:rsidRPr="00D96EB8" w:rsidRDefault="002E4713" w:rsidP="00D96EB8">
      <w:pPr>
        <w:rPr>
          <w:b/>
          <w:bCs/>
        </w:rPr>
      </w:pPr>
      <w:r w:rsidRPr="00D96EB8">
        <w:rPr>
          <w:rFonts w:eastAsia="Calibri"/>
          <w:b/>
          <w:bCs/>
        </w:rPr>
        <w:lastRenderedPageBreak/>
        <w:t xml:space="preserve">121 - MICROGASTRIE </w:t>
      </w:r>
      <w:r w:rsidR="00D96EB8" w:rsidRPr="00D96EB8">
        <w:rPr>
          <w:rFonts w:eastAsia="Calibri"/>
          <w:b/>
          <w:bCs/>
        </w:rPr>
        <w:t>CONGENITALE:</w:t>
      </w:r>
      <w:r w:rsidRPr="00D96EB8">
        <w:rPr>
          <w:rFonts w:eastAsia="Calibri"/>
          <w:b/>
          <w:bCs/>
        </w:rPr>
        <w:t xml:space="preserve"> ETUDE RETROSPECTIVE SUR 3CENTRES EN FRANCE</w:t>
      </w:r>
    </w:p>
    <w:p w14:paraId="3620BB24" w14:textId="77777777" w:rsidR="002E4713" w:rsidRPr="001B2A76" w:rsidRDefault="002E4713" w:rsidP="00D96EB8">
      <w:r w:rsidRPr="001B2A76">
        <w:rPr>
          <w:rFonts w:ascii="Calibri" w:eastAsia="Calibri" w:hAnsi="Calibri"/>
          <w:u w:val="single"/>
        </w:rPr>
        <w:t>MESLEM NARJES LOUBNA</w:t>
      </w:r>
      <w:r w:rsidRPr="001B2A76">
        <w:rPr>
          <w:rFonts w:ascii="Calibri" w:eastAsia="Calibri" w:hAnsi="Calibri"/>
        </w:rPr>
        <w:t>, BOUDAOUD Nadia</w:t>
      </w:r>
    </w:p>
    <w:p w14:paraId="20B82E4B" w14:textId="77777777" w:rsidR="002E4713" w:rsidRPr="001B2A76" w:rsidRDefault="002E4713" w:rsidP="00D96EB8">
      <w:r w:rsidRPr="001B2A76">
        <w:rPr>
          <w:rFonts w:ascii="Calibri" w:eastAsia="Calibri" w:hAnsi="Calibri"/>
        </w:rPr>
        <w:t>CHU de Reims, Reims, France</w:t>
      </w:r>
    </w:p>
    <w:p w14:paraId="54D4C165" w14:textId="77777777" w:rsidR="002E4713" w:rsidRPr="001B2A76" w:rsidRDefault="002E4713" w:rsidP="002E4713">
      <w:pPr>
        <w:pStyle w:val="Titre4"/>
        <w:spacing w:before="320" w:after="320"/>
        <w:rPr>
          <w:szCs w:val="18"/>
        </w:rPr>
      </w:pPr>
      <w:r w:rsidRPr="001B2A76">
        <w:rPr>
          <w:rFonts w:ascii="Calibri" w:eastAsia="Calibri" w:hAnsi="Calibri" w:cs="Calibri"/>
          <w:b/>
          <w:szCs w:val="18"/>
        </w:rPr>
        <w:t>Abstract</w:t>
      </w:r>
    </w:p>
    <w:p w14:paraId="010C2AD8" w14:textId="77777777" w:rsidR="002E4713" w:rsidRPr="00D96EB8" w:rsidRDefault="002E4713" w:rsidP="00D96EB8">
      <w:pPr>
        <w:rPr>
          <w:rFonts w:asciiTheme="minorHAnsi" w:hAnsiTheme="minorHAnsi" w:cstheme="minorHAnsi"/>
        </w:rPr>
      </w:pPr>
      <w:r w:rsidRPr="00D96EB8">
        <w:rPr>
          <w:rFonts w:asciiTheme="minorHAnsi" w:eastAsia="Calibri" w:hAnsiTheme="minorHAnsi" w:cstheme="minorHAnsi"/>
        </w:rPr>
        <w:t>La microgastrie congénitale (MC), malformation rare à l’origine d’un estomac tubulaire de petit volume, associée à d’autres malformations responsables d’un retard de croissance staturopondérale.  Prise en charge reste non codifiée.</w:t>
      </w:r>
    </w:p>
    <w:p w14:paraId="4AD44A34" w14:textId="77777777" w:rsidR="002E4713" w:rsidRPr="00D96EB8" w:rsidRDefault="002E4713" w:rsidP="00D96EB8">
      <w:pPr>
        <w:rPr>
          <w:rFonts w:asciiTheme="minorHAnsi" w:hAnsiTheme="minorHAnsi" w:cstheme="minorHAnsi"/>
        </w:rPr>
      </w:pPr>
      <w:r w:rsidRPr="00D96EB8">
        <w:rPr>
          <w:rFonts w:asciiTheme="minorHAnsi" w:eastAsia="Calibri" w:hAnsiTheme="minorHAnsi" w:cstheme="minorHAnsi"/>
        </w:rPr>
        <w:t>Rapporter l’expérience de trois centres français d’enfants présentant une microgastrie congénitale et faire un point sur les connaissances actuelles de cette malformation avec la littérature.</w:t>
      </w:r>
    </w:p>
    <w:p w14:paraId="4D2F8D66" w14:textId="77777777" w:rsidR="002E4713" w:rsidRPr="00D96EB8" w:rsidRDefault="002E4713" w:rsidP="00D96EB8">
      <w:pPr>
        <w:rPr>
          <w:rFonts w:asciiTheme="minorHAnsi" w:hAnsiTheme="minorHAnsi" w:cstheme="minorHAnsi"/>
        </w:rPr>
      </w:pPr>
      <w:r w:rsidRPr="00D96EB8">
        <w:rPr>
          <w:rFonts w:asciiTheme="minorHAnsi" w:eastAsia="Calibri" w:hAnsiTheme="minorHAnsi" w:cstheme="minorHAnsi"/>
        </w:rPr>
        <w:t>Etude rétrospective répertoriant les cas de trois centres français.  Données recueillies :  âge, sexe, diagnostic anténatal, terme, poids de naissance, symptomatologie, délai de diagnostic, résultats du TOGD, présence ou non de malformations associées, prise en charge et devenir avec recul moyen des données en termes poids et taille.</w:t>
      </w:r>
    </w:p>
    <w:p w14:paraId="3450658F" w14:textId="77777777" w:rsidR="002E4713" w:rsidRPr="00D96EB8" w:rsidRDefault="002E4713" w:rsidP="00D96EB8">
      <w:pPr>
        <w:rPr>
          <w:rFonts w:asciiTheme="minorHAnsi" w:hAnsiTheme="minorHAnsi" w:cstheme="minorHAnsi"/>
        </w:rPr>
      </w:pPr>
      <w:r w:rsidRPr="00D96EB8">
        <w:rPr>
          <w:rFonts w:asciiTheme="minorHAnsi" w:eastAsia="Calibri" w:hAnsiTheme="minorHAnsi" w:cstheme="minorHAnsi"/>
        </w:rPr>
        <w:t>6 cas de MC : cinq garçons et une fille, diagnostic de MC suspecté en anténatal chez la moitié des patients ; une atrésie était suspectée chez l’autre moitié.  Terme moyen était de 39 SA (38 SA - 41 SA), poids moyen de 3 kg 168(2,810 - 3,980). Diagnostic confirmé par TOGD à 1 mois de vie. Des malformations associées deux cas d’asplénie. Trois patients n’ont pas été opérés (alimentation entérale par fractionnement ou SNG), deux alimenter par gastro ou jéjunostomie, un cas avec chirurgie Hunt Laurence et jéjunostomie (J1 de vie).  Âge moyen actuel est de 7 ans 3 – 16, recul moyen de la chirurgie pour 3 cas opérés est de 7,3 années 2 - 12. Les données de poids et taille sont disponibles pour le patient opéré à J1 selon Hunt Laurence et pour un des patients non opérés : leur taille est dans la norme et leur poids est légèrement inférieur à la norme.</w:t>
      </w:r>
    </w:p>
    <w:p w14:paraId="0B55012F" w14:textId="77777777" w:rsidR="002E4713" w:rsidRPr="00D96EB8" w:rsidRDefault="002E4713" w:rsidP="00D96EB8">
      <w:pPr>
        <w:rPr>
          <w:rFonts w:asciiTheme="minorHAnsi" w:eastAsia="Calibri" w:hAnsiTheme="minorHAnsi" w:cstheme="minorHAnsi"/>
        </w:rPr>
      </w:pPr>
      <w:r w:rsidRPr="00D96EB8">
        <w:rPr>
          <w:rFonts w:asciiTheme="minorHAnsi" w:eastAsia="Calibri" w:hAnsiTheme="minorHAnsi" w:cstheme="minorHAnsi"/>
        </w:rPr>
        <w:t>La MC, pathologie rare, présentations variées avec une intolérance alimentaire et retard de croissance, éléments cruciaux de sa prise en charge. Les formes sévères de par leurs associations sont les plus sujettes à une prise en charge non invasive.</w:t>
      </w:r>
    </w:p>
    <w:p w14:paraId="571B2092" w14:textId="77777777" w:rsidR="002E4713" w:rsidRDefault="002E4713" w:rsidP="002E4713">
      <w:pPr>
        <w:rPr>
          <w:rFonts w:ascii="Calibri" w:eastAsia="Calibri" w:hAnsi="Calibri" w:cs="Calibri"/>
          <w:sz w:val="22"/>
          <w:szCs w:val="22"/>
        </w:rPr>
      </w:pPr>
    </w:p>
    <w:p w14:paraId="46BD593B" w14:textId="77777777" w:rsidR="002E4713" w:rsidRDefault="002E4713" w:rsidP="002E4713">
      <w:pPr>
        <w:rPr>
          <w:rFonts w:ascii="Calibri" w:eastAsia="Calibri" w:hAnsi="Calibri" w:cs="Calibri"/>
          <w:sz w:val="22"/>
          <w:szCs w:val="22"/>
        </w:rPr>
      </w:pPr>
    </w:p>
    <w:p w14:paraId="6914FE41" w14:textId="77777777" w:rsidR="002E4713" w:rsidRDefault="002E4713" w:rsidP="002E4713">
      <w:pPr>
        <w:rPr>
          <w:rFonts w:ascii="Calibri" w:eastAsia="Calibri" w:hAnsi="Calibri" w:cs="Calibri"/>
          <w:sz w:val="22"/>
          <w:szCs w:val="22"/>
        </w:rPr>
      </w:pPr>
    </w:p>
    <w:p w14:paraId="656AEAF0" w14:textId="77777777" w:rsidR="002E4713" w:rsidRDefault="002E4713" w:rsidP="002E4713">
      <w:pPr>
        <w:rPr>
          <w:rFonts w:ascii="Calibri" w:eastAsia="Calibri" w:hAnsi="Calibri" w:cs="Calibri"/>
          <w:sz w:val="22"/>
          <w:szCs w:val="22"/>
        </w:rPr>
      </w:pPr>
    </w:p>
    <w:p w14:paraId="51C3E588" w14:textId="77777777" w:rsidR="002E4713" w:rsidRDefault="002E4713" w:rsidP="002E4713">
      <w:pPr>
        <w:rPr>
          <w:rFonts w:ascii="Calibri" w:eastAsia="Calibri" w:hAnsi="Calibri" w:cs="Calibri"/>
          <w:sz w:val="22"/>
          <w:szCs w:val="22"/>
        </w:rPr>
      </w:pPr>
    </w:p>
    <w:p w14:paraId="63498545" w14:textId="77777777" w:rsidR="002E4713" w:rsidRDefault="002E4713" w:rsidP="002E4713">
      <w:pPr>
        <w:rPr>
          <w:rFonts w:ascii="Calibri" w:eastAsia="Calibri" w:hAnsi="Calibri" w:cs="Calibri"/>
          <w:sz w:val="22"/>
          <w:szCs w:val="22"/>
        </w:rPr>
      </w:pPr>
    </w:p>
    <w:p w14:paraId="168A935E" w14:textId="77777777" w:rsidR="002E4713" w:rsidRDefault="002E4713" w:rsidP="002E4713">
      <w:pPr>
        <w:rPr>
          <w:rFonts w:ascii="Calibri" w:eastAsia="Calibri" w:hAnsi="Calibri" w:cs="Calibri"/>
          <w:sz w:val="22"/>
          <w:szCs w:val="22"/>
        </w:rPr>
      </w:pPr>
    </w:p>
    <w:p w14:paraId="5D4434D2" w14:textId="77777777" w:rsidR="002E4713" w:rsidRDefault="002E4713" w:rsidP="002E4713">
      <w:pPr>
        <w:rPr>
          <w:rFonts w:ascii="Calibri" w:eastAsia="Calibri" w:hAnsi="Calibri" w:cs="Calibri"/>
          <w:sz w:val="22"/>
          <w:szCs w:val="22"/>
        </w:rPr>
      </w:pPr>
    </w:p>
    <w:p w14:paraId="1CAB348F" w14:textId="77777777" w:rsidR="002E4713" w:rsidRDefault="002E4713" w:rsidP="002E4713">
      <w:pPr>
        <w:rPr>
          <w:rFonts w:ascii="Calibri" w:eastAsia="Calibri" w:hAnsi="Calibri" w:cs="Calibri"/>
          <w:sz w:val="22"/>
          <w:szCs w:val="22"/>
        </w:rPr>
      </w:pPr>
    </w:p>
    <w:p w14:paraId="6F0C0460" w14:textId="77777777" w:rsidR="002E4713" w:rsidRDefault="002E4713" w:rsidP="002E4713">
      <w:pPr>
        <w:rPr>
          <w:rFonts w:ascii="Calibri" w:eastAsia="Calibri" w:hAnsi="Calibri" w:cs="Calibri"/>
          <w:sz w:val="22"/>
          <w:szCs w:val="22"/>
        </w:rPr>
      </w:pPr>
    </w:p>
    <w:p w14:paraId="3B10BA15" w14:textId="77777777" w:rsidR="002E4713" w:rsidRDefault="002E4713" w:rsidP="002E4713">
      <w:pPr>
        <w:rPr>
          <w:rFonts w:ascii="Calibri" w:eastAsia="Calibri" w:hAnsi="Calibri" w:cs="Calibri"/>
          <w:sz w:val="22"/>
          <w:szCs w:val="22"/>
        </w:rPr>
      </w:pPr>
    </w:p>
    <w:p w14:paraId="0BBF7DFD" w14:textId="77777777" w:rsidR="002E4713" w:rsidRDefault="002E4713" w:rsidP="002E4713">
      <w:pPr>
        <w:rPr>
          <w:rFonts w:ascii="Calibri" w:eastAsia="Calibri" w:hAnsi="Calibri" w:cs="Calibri"/>
          <w:sz w:val="22"/>
          <w:szCs w:val="22"/>
        </w:rPr>
      </w:pPr>
    </w:p>
    <w:p w14:paraId="132A4E06" w14:textId="77777777" w:rsidR="00D96EB8" w:rsidRDefault="00D96EB8" w:rsidP="002E4713">
      <w:pPr>
        <w:rPr>
          <w:rFonts w:ascii="Calibri" w:eastAsia="Calibri" w:hAnsi="Calibri" w:cs="Calibri"/>
          <w:sz w:val="22"/>
          <w:szCs w:val="22"/>
        </w:rPr>
      </w:pPr>
    </w:p>
    <w:p w14:paraId="70B8EDBF" w14:textId="77777777" w:rsidR="00D96EB8" w:rsidRDefault="00D96EB8" w:rsidP="002E4713">
      <w:pPr>
        <w:rPr>
          <w:rFonts w:ascii="Calibri" w:eastAsia="Calibri" w:hAnsi="Calibri" w:cs="Calibri"/>
          <w:sz w:val="22"/>
          <w:szCs w:val="22"/>
        </w:rPr>
      </w:pPr>
    </w:p>
    <w:p w14:paraId="02BF4254" w14:textId="77777777" w:rsidR="00D96EB8" w:rsidRDefault="00D96EB8" w:rsidP="002E4713">
      <w:pPr>
        <w:rPr>
          <w:rFonts w:ascii="Calibri" w:eastAsia="Calibri" w:hAnsi="Calibri" w:cs="Calibri"/>
          <w:sz w:val="22"/>
          <w:szCs w:val="22"/>
        </w:rPr>
      </w:pPr>
    </w:p>
    <w:p w14:paraId="4FCF50EA" w14:textId="77777777" w:rsidR="00D96EB8" w:rsidRDefault="00D96EB8" w:rsidP="002E4713">
      <w:pPr>
        <w:rPr>
          <w:rFonts w:ascii="Calibri" w:eastAsia="Calibri" w:hAnsi="Calibri" w:cs="Calibri"/>
          <w:sz w:val="22"/>
          <w:szCs w:val="22"/>
        </w:rPr>
      </w:pPr>
    </w:p>
    <w:p w14:paraId="06134712" w14:textId="77777777" w:rsidR="00D96EB8" w:rsidRDefault="00D96EB8" w:rsidP="002E4713">
      <w:pPr>
        <w:rPr>
          <w:rFonts w:ascii="Calibri" w:eastAsia="Calibri" w:hAnsi="Calibri" w:cs="Calibri"/>
          <w:sz w:val="22"/>
          <w:szCs w:val="22"/>
        </w:rPr>
      </w:pPr>
    </w:p>
    <w:p w14:paraId="306BAE3E" w14:textId="77777777" w:rsidR="00D96EB8" w:rsidRDefault="00D96EB8" w:rsidP="002E4713">
      <w:pPr>
        <w:rPr>
          <w:rFonts w:ascii="Calibri" w:eastAsia="Calibri" w:hAnsi="Calibri" w:cs="Calibri"/>
          <w:sz w:val="22"/>
          <w:szCs w:val="22"/>
        </w:rPr>
      </w:pPr>
    </w:p>
    <w:p w14:paraId="66F75E39" w14:textId="77777777" w:rsidR="002E4713" w:rsidRDefault="002E4713" w:rsidP="002E4713"/>
    <w:p w14:paraId="3AE69DBA" w14:textId="77777777" w:rsidR="002E4713" w:rsidRDefault="002E4713" w:rsidP="002E4713"/>
    <w:p w14:paraId="3C3DCD6D" w14:textId="77777777" w:rsidR="002E4713" w:rsidRPr="00D96EB8" w:rsidRDefault="002E4713" w:rsidP="00D96EB8">
      <w:pPr>
        <w:rPr>
          <w:b/>
          <w:bCs/>
        </w:rPr>
      </w:pPr>
      <w:r w:rsidRPr="00D96EB8">
        <w:rPr>
          <w:rFonts w:eastAsia="Calibri"/>
          <w:b/>
          <w:bCs/>
        </w:rPr>
        <w:lastRenderedPageBreak/>
        <w:t>179 - MALADIE DE HIRSCHSPRUNG DIAGNOSTIQUÉE TARD : LE PULL-THROUGH A-T-IL ENCORE DES ATOUTS DANS SA MANCHE ? SERIE DE CAS ET LITTERATURE</w:t>
      </w:r>
    </w:p>
    <w:p w14:paraId="29FE94CF" w14:textId="77777777" w:rsidR="002E4713" w:rsidRPr="005655AA" w:rsidRDefault="002E4713" w:rsidP="00D96EB8">
      <w:r w:rsidRPr="005655AA">
        <w:rPr>
          <w:rFonts w:ascii="Calibri" w:eastAsia="Calibri" w:hAnsi="Calibri"/>
          <w:u w:val="single"/>
        </w:rPr>
        <w:t>Arije Zouaoui</w:t>
      </w:r>
      <w:r w:rsidRPr="005655AA">
        <w:rPr>
          <w:rFonts w:ascii="Calibri" w:eastAsia="Calibri" w:hAnsi="Calibri"/>
        </w:rPr>
        <w:t>, Oussama Mehrzi, Senda Houidi, Sondes Sahli, Said Jlidi</w:t>
      </w:r>
    </w:p>
    <w:p w14:paraId="269F843F" w14:textId="77777777" w:rsidR="002E4713" w:rsidRPr="005655AA" w:rsidRDefault="002E4713" w:rsidP="00D96EB8">
      <w:r w:rsidRPr="005655AA">
        <w:rPr>
          <w:rFonts w:ascii="Calibri" w:eastAsia="Calibri" w:hAnsi="Calibri"/>
        </w:rPr>
        <w:t>Hôpital d'Enfants Béchir Hamza de Tunis, Tunis, Tunisia</w:t>
      </w:r>
    </w:p>
    <w:p w14:paraId="50A11D75" w14:textId="77777777" w:rsidR="002E4713" w:rsidRPr="005655AA" w:rsidRDefault="002E4713" w:rsidP="002E4713">
      <w:pPr>
        <w:pStyle w:val="Titre4"/>
        <w:spacing w:before="320" w:after="320"/>
        <w:rPr>
          <w:szCs w:val="18"/>
        </w:rPr>
      </w:pPr>
      <w:r w:rsidRPr="005655AA">
        <w:rPr>
          <w:rFonts w:ascii="Calibri" w:eastAsia="Calibri" w:hAnsi="Calibri" w:cs="Calibri"/>
          <w:b/>
          <w:szCs w:val="18"/>
        </w:rPr>
        <w:t>Abstract</w:t>
      </w:r>
    </w:p>
    <w:p w14:paraId="4FF3F0AA" w14:textId="0DCDBE02" w:rsidR="002E4713" w:rsidRPr="00D96EB8" w:rsidRDefault="002E4713" w:rsidP="00D96EB8">
      <w:pPr>
        <w:rPr>
          <w:rFonts w:asciiTheme="minorHAnsi" w:hAnsiTheme="minorHAnsi" w:cstheme="minorHAnsi"/>
        </w:rPr>
      </w:pPr>
      <w:r w:rsidRPr="00D96EB8">
        <w:rPr>
          <w:rFonts w:asciiTheme="minorHAnsi" w:eastAsia="Calibri" w:hAnsiTheme="minorHAnsi" w:cstheme="minorHAnsi"/>
          <w:b/>
        </w:rPr>
        <w:t xml:space="preserve">But de </w:t>
      </w:r>
      <w:r w:rsidR="00D96EB8" w:rsidRPr="00D96EB8">
        <w:rPr>
          <w:rFonts w:asciiTheme="minorHAnsi" w:eastAsia="Calibri" w:hAnsiTheme="minorHAnsi" w:cstheme="minorHAnsi"/>
          <w:b/>
        </w:rPr>
        <w:t>l’étude:</w:t>
      </w:r>
      <w:r w:rsidRPr="00D96EB8">
        <w:rPr>
          <w:rFonts w:asciiTheme="minorHAnsi" w:eastAsia="Calibri" w:hAnsiTheme="minorHAnsi" w:cstheme="minorHAnsi"/>
        </w:rPr>
        <w:br/>
        <w:t>Dans la maladie de Hirschsprung (MH), il est admis que plus l’enfant est âgé, plus la dissection endo-anale lors du pull-through devient techniquement difficile. L’objectif était d’évaluer les résultats chirurgicaux des patients opérés tardivement.</w:t>
      </w:r>
    </w:p>
    <w:p w14:paraId="5C647775" w14:textId="77777777" w:rsidR="002E4713" w:rsidRPr="00D96EB8" w:rsidRDefault="002E4713" w:rsidP="00D96EB8">
      <w:pPr>
        <w:rPr>
          <w:rFonts w:asciiTheme="minorHAnsi" w:hAnsiTheme="minorHAnsi" w:cstheme="minorHAnsi"/>
        </w:rPr>
      </w:pPr>
    </w:p>
    <w:p w14:paraId="1547AB35" w14:textId="75130419" w:rsidR="002E4713" w:rsidRPr="00D96EB8" w:rsidRDefault="00D96EB8" w:rsidP="00D96EB8">
      <w:pPr>
        <w:rPr>
          <w:rFonts w:asciiTheme="minorHAnsi" w:hAnsiTheme="minorHAnsi" w:cstheme="minorHAnsi"/>
        </w:rPr>
      </w:pPr>
      <w:r w:rsidRPr="00D96EB8">
        <w:rPr>
          <w:rFonts w:asciiTheme="minorHAnsi" w:eastAsia="Calibri" w:hAnsiTheme="minorHAnsi" w:cstheme="minorHAnsi"/>
          <w:b/>
        </w:rPr>
        <w:t>Méthodes:</w:t>
      </w:r>
      <w:r w:rsidR="002E4713" w:rsidRPr="00D96EB8">
        <w:rPr>
          <w:rFonts w:asciiTheme="minorHAnsi" w:eastAsia="Calibri" w:hAnsiTheme="minorHAnsi" w:cstheme="minorHAnsi"/>
        </w:rPr>
        <w:br/>
        <w:t xml:space="preserve">Étude rétrospective incluant tous les patients opérés d’une MH par pull-through entre janvier 2000 et juillet 2019. Ont été </w:t>
      </w:r>
      <w:r w:rsidRPr="00D96EB8">
        <w:rPr>
          <w:rFonts w:asciiTheme="minorHAnsi" w:eastAsia="Calibri" w:hAnsiTheme="minorHAnsi" w:cstheme="minorHAnsi"/>
        </w:rPr>
        <w:t>analysés:</w:t>
      </w:r>
      <w:r w:rsidR="002E4713" w:rsidRPr="00D96EB8">
        <w:rPr>
          <w:rFonts w:asciiTheme="minorHAnsi" w:eastAsia="Calibri" w:hAnsiTheme="minorHAnsi" w:cstheme="minorHAnsi"/>
        </w:rPr>
        <w:t xml:space="preserve"> l’âge, le sexe, les données opératoires et les résultats postopératoires.</w:t>
      </w:r>
    </w:p>
    <w:p w14:paraId="797FD2B6" w14:textId="77777777" w:rsidR="002E4713" w:rsidRPr="00D96EB8" w:rsidRDefault="002E4713" w:rsidP="00D96EB8">
      <w:pPr>
        <w:rPr>
          <w:rFonts w:asciiTheme="minorHAnsi" w:hAnsiTheme="minorHAnsi" w:cstheme="minorHAnsi"/>
        </w:rPr>
      </w:pPr>
    </w:p>
    <w:p w14:paraId="37C394BE" w14:textId="5F497F2D" w:rsidR="002E4713" w:rsidRPr="00D96EB8" w:rsidRDefault="00D96EB8" w:rsidP="00D96EB8">
      <w:pPr>
        <w:rPr>
          <w:rFonts w:asciiTheme="minorHAnsi" w:hAnsiTheme="minorHAnsi" w:cstheme="minorHAnsi"/>
        </w:rPr>
      </w:pPr>
      <w:r w:rsidRPr="00D96EB8">
        <w:rPr>
          <w:rFonts w:asciiTheme="minorHAnsi" w:eastAsia="Calibri" w:hAnsiTheme="minorHAnsi" w:cstheme="minorHAnsi"/>
          <w:b/>
        </w:rPr>
        <w:t>Résultats:</w:t>
      </w:r>
      <w:r w:rsidR="002E4713" w:rsidRPr="00D96EB8">
        <w:rPr>
          <w:rFonts w:asciiTheme="minorHAnsi" w:eastAsia="Calibri" w:hAnsiTheme="minorHAnsi" w:cstheme="minorHAnsi"/>
        </w:rPr>
        <w:br/>
        <w:t>Cinquante-trois patients ont été inclus : 43 garçons et 10 filles (sex-ratio = 4,3). Le diagnostic a été suspecté au lavement opaque puis confirmé par biopsie rectale chez tous les patients. L’âge moyen à la chirurgie était de 9,9 mois (extrêmes : 1 jour – 13 ans).</w:t>
      </w:r>
      <w:r w:rsidR="002E4713" w:rsidRPr="00D96EB8">
        <w:rPr>
          <w:rFonts w:asciiTheme="minorHAnsi" w:eastAsia="Calibri" w:hAnsiTheme="minorHAnsi" w:cstheme="minorHAnsi"/>
        </w:rPr>
        <w:br/>
        <w:t>Trois patients avaient plus de 2 ans au moment de l’intervention. Deux avaient bénéficié d’une colostomie de dérivation initiale suivie d’un pull-through selon la technique de Soave. En postopératoire, un patient présentait une constipation avec épisodes d’encoprésie, améliorée sous laxatifs ; les deux autres avaient une fonction intestinale normale.</w:t>
      </w:r>
      <w:r w:rsidR="002E4713" w:rsidRPr="00D96EB8">
        <w:rPr>
          <w:rFonts w:asciiTheme="minorHAnsi" w:eastAsia="Calibri" w:hAnsiTheme="minorHAnsi" w:cstheme="minorHAnsi"/>
        </w:rPr>
        <w:br/>
        <w:t>Les données récentes montrent que le diagnostic tardif reste rare. Une série du Boston Children’s Hospital (2024) rapportait, chez 28 patients diagnostiqués à un âge médian de 3,4 ans, une constipation chronique dans 100 % des cas, un retard de croissance dans 31 % et une entérocolite dans 14 %. Une étude multicentrique de 679 patients (2024) retrouvait un recours plus fréquent à une dérivation fécale après pull-through chez les enfants diagnostiqués après 5 ans. Cependant, la plupart des enfants évoluent favorablement sur le plan fonctionnel avec l’âge.</w:t>
      </w:r>
    </w:p>
    <w:p w14:paraId="652E03FB" w14:textId="77777777" w:rsidR="002E4713" w:rsidRPr="00D96EB8" w:rsidRDefault="002E4713" w:rsidP="00D96EB8">
      <w:pPr>
        <w:rPr>
          <w:rFonts w:asciiTheme="minorHAnsi" w:hAnsiTheme="minorHAnsi" w:cstheme="minorHAnsi"/>
        </w:rPr>
      </w:pPr>
    </w:p>
    <w:p w14:paraId="315B8E8C" w14:textId="32C8FD9B" w:rsidR="002E4713" w:rsidRPr="00D96EB8" w:rsidRDefault="00D96EB8" w:rsidP="00D96EB8">
      <w:pPr>
        <w:rPr>
          <w:rFonts w:asciiTheme="minorHAnsi" w:hAnsiTheme="minorHAnsi" w:cstheme="minorHAnsi"/>
          <w:lang w:val="en-US"/>
        </w:rPr>
      </w:pPr>
      <w:r w:rsidRPr="00D96EB8">
        <w:rPr>
          <w:rFonts w:asciiTheme="minorHAnsi" w:eastAsia="Calibri" w:hAnsiTheme="minorHAnsi" w:cstheme="minorHAnsi"/>
          <w:b/>
        </w:rPr>
        <w:t>Conclusion:</w:t>
      </w:r>
      <w:r w:rsidR="002E4713" w:rsidRPr="00D96EB8">
        <w:rPr>
          <w:rFonts w:asciiTheme="minorHAnsi" w:eastAsia="Calibri" w:hAnsiTheme="minorHAnsi" w:cstheme="minorHAnsi"/>
        </w:rPr>
        <w:br/>
        <w:t>Dans notre série, les enfants opérés tardivement pour une MH ne présentaient pas davantage de complications postopératoires. La technique de Soave restait réalisable et efficace quel que soit l’âge. Ces résultats suggèrent qu’un diagnostic tardif n’altère pas le pronostic à court terme, sous réserve d’un suivi fonctionnel prolongé</w:t>
      </w:r>
      <w:r w:rsidR="002E4713" w:rsidRPr="00D96EB8">
        <w:rPr>
          <w:rFonts w:asciiTheme="minorHAnsi" w:hAnsiTheme="minorHAnsi" w:cstheme="minorHAnsi"/>
          <w:lang w:val="en-US"/>
        </w:rPr>
        <w:t xml:space="preserve"> </w:t>
      </w:r>
    </w:p>
    <w:p w14:paraId="20786CF3" w14:textId="77777777" w:rsidR="002E4713" w:rsidRDefault="002E4713" w:rsidP="002E4713">
      <w:pPr>
        <w:rPr>
          <w:lang w:val="en-US"/>
        </w:rPr>
      </w:pPr>
    </w:p>
    <w:p w14:paraId="46F862D2" w14:textId="77777777" w:rsidR="002E4713" w:rsidRDefault="002E4713" w:rsidP="002E4713">
      <w:pPr>
        <w:rPr>
          <w:lang w:val="en-US"/>
        </w:rPr>
      </w:pPr>
    </w:p>
    <w:p w14:paraId="41F3E323" w14:textId="77777777" w:rsidR="002E4713" w:rsidRDefault="002E4713" w:rsidP="002E4713">
      <w:pPr>
        <w:rPr>
          <w:lang w:val="en-US"/>
        </w:rPr>
      </w:pPr>
    </w:p>
    <w:p w14:paraId="445D8F2E" w14:textId="77777777" w:rsidR="002E4713" w:rsidRDefault="002E4713" w:rsidP="002E4713">
      <w:pPr>
        <w:rPr>
          <w:lang w:val="en-US"/>
        </w:rPr>
      </w:pPr>
    </w:p>
    <w:p w14:paraId="544AACE7" w14:textId="77777777" w:rsidR="002E4713" w:rsidRDefault="002E4713" w:rsidP="002E4713">
      <w:pPr>
        <w:rPr>
          <w:lang w:val="en-US"/>
        </w:rPr>
      </w:pPr>
    </w:p>
    <w:p w14:paraId="4FD807E9" w14:textId="77777777" w:rsidR="002E4713" w:rsidRDefault="002E4713" w:rsidP="002E4713">
      <w:pPr>
        <w:rPr>
          <w:lang w:val="en-US"/>
        </w:rPr>
      </w:pPr>
    </w:p>
    <w:p w14:paraId="2DB4685C" w14:textId="77777777" w:rsidR="002E4713" w:rsidRDefault="002E4713" w:rsidP="002E4713">
      <w:pPr>
        <w:rPr>
          <w:lang w:val="en-US"/>
        </w:rPr>
      </w:pPr>
    </w:p>
    <w:p w14:paraId="7D146EC7" w14:textId="77777777" w:rsidR="002E4713" w:rsidRDefault="002E4713" w:rsidP="002E4713">
      <w:pPr>
        <w:rPr>
          <w:lang w:val="en-US"/>
        </w:rPr>
      </w:pPr>
    </w:p>
    <w:p w14:paraId="542595DC" w14:textId="77777777" w:rsidR="00D96EB8" w:rsidRDefault="00D96EB8" w:rsidP="002E4713">
      <w:pPr>
        <w:rPr>
          <w:lang w:val="en-US"/>
        </w:rPr>
      </w:pPr>
    </w:p>
    <w:p w14:paraId="13EAD4F0" w14:textId="77777777" w:rsidR="002E4713" w:rsidRDefault="002E4713" w:rsidP="002E4713">
      <w:pPr>
        <w:rPr>
          <w:lang w:val="en-US"/>
        </w:rPr>
      </w:pPr>
    </w:p>
    <w:p w14:paraId="32F7AC6B" w14:textId="77777777" w:rsidR="002E4713" w:rsidRDefault="002E4713" w:rsidP="002E4713">
      <w:pPr>
        <w:rPr>
          <w:lang w:val="en-US"/>
        </w:rPr>
      </w:pPr>
    </w:p>
    <w:p w14:paraId="629E454F" w14:textId="77777777" w:rsidR="002E4713" w:rsidRDefault="002E4713" w:rsidP="002E4713">
      <w:pPr>
        <w:rPr>
          <w:lang w:val="en-US"/>
        </w:rPr>
      </w:pPr>
    </w:p>
    <w:p w14:paraId="1E08E33D" w14:textId="77777777" w:rsidR="00D96EB8" w:rsidRDefault="00D96EB8" w:rsidP="002E4713">
      <w:pPr>
        <w:rPr>
          <w:lang w:val="en-US"/>
        </w:rPr>
      </w:pPr>
    </w:p>
    <w:p w14:paraId="52CE47A1" w14:textId="77777777" w:rsidR="00D96EB8" w:rsidRDefault="00D96EB8" w:rsidP="002E4713">
      <w:pPr>
        <w:rPr>
          <w:lang w:val="en-US"/>
        </w:rPr>
      </w:pPr>
    </w:p>
    <w:p w14:paraId="6CD5C9A1" w14:textId="7122DD24" w:rsidR="002E4713" w:rsidRPr="00D96EB8" w:rsidRDefault="002E4713" w:rsidP="00D96EB8">
      <w:pPr>
        <w:rPr>
          <w:b/>
          <w:bCs/>
        </w:rPr>
      </w:pPr>
      <w:bookmarkStart w:id="2" w:name="_Hlk238489869"/>
      <w:bookmarkStart w:id="3" w:name="_Hlk238489879"/>
      <w:r w:rsidRPr="00D96EB8">
        <w:rPr>
          <w:rFonts w:eastAsia="Calibri"/>
          <w:b/>
          <w:bCs/>
        </w:rPr>
        <w:lastRenderedPageBreak/>
        <w:t xml:space="preserve">187 - ABCÈS APRÈS </w:t>
      </w:r>
      <w:r w:rsidR="00D96EB8" w:rsidRPr="00D96EB8">
        <w:rPr>
          <w:rFonts w:eastAsia="Calibri"/>
          <w:b/>
          <w:bCs/>
        </w:rPr>
        <w:t>APPENDICECTOMIE:</w:t>
      </w:r>
      <w:r w:rsidRPr="00D96EB8">
        <w:rPr>
          <w:rFonts w:eastAsia="Calibri"/>
          <w:b/>
          <w:bCs/>
        </w:rPr>
        <w:t xml:space="preserve"> À LA CHASSE AUX FACTEURS PRÉDISPOSANTS</w:t>
      </w:r>
    </w:p>
    <w:bookmarkEnd w:id="2"/>
    <w:p w14:paraId="60A50ED6" w14:textId="77777777" w:rsidR="002E4713" w:rsidRPr="005655AA" w:rsidRDefault="002E4713" w:rsidP="00D96EB8">
      <w:r w:rsidRPr="005655AA">
        <w:rPr>
          <w:rFonts w:ascii="Calibri" w:eastAsia="Calibri" w:hAnsi="Calibri"/>
          <w:u w:val="single"/>
        </w:rPr>
        <w:t>Arije Zouaoui</w:t>
      </w:r>
      <w:r w:rsidRPr="005655AA">
        <w:rPr>
          <w:rFonts w:ascii="Calibri" w:eastAsia="Calibri" w:hAnsi="Calibri"/>
        </w:rPr>
        <w:t>, Nada Sghairoun, Oussama Mehrzi, Sirine Fkaier, Said Jlidi</w:t>
      </w:r>
    </w:p>
    <w:p w14:paraId="37371091" w14:textId="77777777" w:rsidR="002E4713" w:rsidRPr="005655AA" w:rsidRDefault="002E4713" w:rsidP="00D96EB8">
      <w:r w:rsidRPr="005655AA">
        <w:rPr>
          <w:rFonts w:ascii="Calibri" w:eastAsia="Calibri" w:hAnsi="Calibri"/>
        </w:rPr>
        <w:t>Hôpital d'Enfants Béchir Hamza de Tunis, Tunis, Tunisia</w:t>
      </w:r>
    </w:p>
    <w:bookmarkEnd w:id="3"/>
    <w:p w14:paraId="568368EF" w14:textId="77777777" w:rsidR="002E4713" w:rsidRPr="005655AA" w:rsidRDefault="002E4713" w:rsidP="002E4713">
      <w:pPr>
        <w:pStyle w:val="Titre4"/>
        <w:spacing w:before="320" w:after="320"/>
        <w:rPr>
          <w:szCs w:val="18"/>
        </w:rPr>
      </w:pPr>
      <w:r w:rsidRPr="005655AA">
        <w:rPr>
          <w:rFonts w:ascii="Calibri" w:eastAsia="Calibri" w:hAnsi="Calibri" w:cs="Calibri"/>
          <w:b/>
          <w:szCs w:val="18"/>
        </w:rPr>
        <w:t>Abstract</w:t>
      </w:r>
    </w:p>
    <w:p w14:paraId="0A5D8600" w14:textId="729BF9C3" w:rsidR="002E4713" w:rsidRPr="00D96EB8" w:rsidRDefault="002E4713" w:rsidP="00D96EB8">
      <w:pPr>
        <w:rPr>
          <w:rFonts w:asciiTheme="minorHAnsi" w:hAnsiTheme="minorHAnsi" w:cstheme="minorHAnsi"/>
          <w:b/>
          <w:bCs/>
        </w:rPr>
      </w:pPr>
      <w:r w:rsidRPr="00D96EB8">
        <w:rPr>
          <w:rFonts w:asciiTheme="minorHAnsi" w:eastAsia="Calibri" w:hAnsiTheme="minorHAnsi" w:cstheme="minorHAnsi"/>
          <w:b/>
          <w:bCs/>
        </w:rPr>
        <w:t xml:space="preserve">But de </w:t>
      </w:r>
      <w:r w:rsidR="00D96EB8" w:rsidRPr="00D96EB8">
        <w:rPr>
          <w:rFonts w:asciiTheme="minorHAnsi" w:eastAsia="Calibri" w:hAnsiTheme="minorHAnsi" w:cstheme="minorHAnsi"/>
          <w:b/>
          <w:bCs/>
        </w:rPr>
        <w:t>l’étude:</w:t>
      </w:r>
      <w:r w:rsidRPr="00D96EB8">
        <w:rPr>
          <w:rFonts w:asciiTheme="minorHAnsi" w:eastAsia="Calibri" w:hAnsiTheme="minorHAnsi" w:cstheme="minorHAnsi"/>
          <w:b/>
          <w:bCs/>
        </w:rPr>
        <w:t xml:space="preserve"> </w:t>
      </w:r>
    </w:p>
    <w:p w14:paraId="40EA5410" w14:textId="77777777" w:rsidR="002E4713" w:rsidRPr="00D96EB8" w:rsidRDefault="002E4713" w:rsidP="00D96EB8">
      <w:pPr>
        <w:rPr>
          <w:rFonts w:asciiTheme="minorHAnsi" w:hAnsiTheme="minorHAnsi" w:cstheme="minorHAnsi"/>
        </w:rPr>
      </w:pPr>
      <w:r w:rsidRPr="00D96EB8">
        <w:rPr>
          <w:rFonts w:asciiTheme="minorHAnsi" w:eastAsia="Calibri" w:hAnsiTheme="minorHAnsi" w:cstheme="minorHAnsi"/>
        </w:rPr>
        <w:t>L'appendicite aiguë est la première urgence chirurgicale de l'enfant. L'abcès intra-abdominal postopératoire en représente la complication la plus fréquente. L'objectif de cette étude était d'identifier les facteurs prédisposants à cette complication.</w:t>
      </w:r>
    </w:p>
    <w:p w14:paraId="78A7CE23" w14:textId="77777777" w:rsidR="002E4713" w:rsidRPr="00D96EB8" w:rsidRDefault="002E4713" w:rsidP="00D96EB8">
      <w:pPr>
        <w:rPr>
          <w:rFonts w:asciiTheme="minorHAnsi" w:hAnsiTheme="minorHAnsi" w:cstheme="minorHAnsi"/>
        </w:rPr>
      </w:pPr>
    </w:p>
    <w:p w14:paraId="589C1D3C" w14:textId="23D11FAA" w:rsidR="002E4713" w:rsidRPr="00D96EB8" w:rsidRDefault="00D96EB8" w:rsidP="00D96EB8">
      <w:pPr>
        <w:rPr>
          <w:rFonts w:asciiTheme="minorHAnsi" w:hAnsiTheme="minorHAnsi" w:cstheme="minorHAnsi"/>
          <w:b/>
          <w:bCs/>
        </w:rPr>
      </w:pPr>
      <w:r w:rsidRPr="00D96EB8">
        <w:rPr>
          <w:rFonts w:asciiTheme="minorHAnsi" w:eastAsia="Calibri" w:hAnsiTheme="minorHAnsi" w:cstheme="minorHAnsi"/>
          <w:b/>
          <w:bCs/>
        </w:rPr>
        <w:t>Méthodes:</w:t>
      </w:r>
      <w:r w:rsidR="002E4713" w:rsidRPr="00D96EB8">
        <w:rPr>
          <w:rFonts w:asciiTheme="minorHAnsi" w:eastAsia="Calibri" w:hAnsiTheme="minorHAnsi" w:cstheme="minorHAnsi"/>
          <w:b/>
          <w:bCs/>
        </w:rPr>
        <w:t xml:space="preserve"> </w:t>
      </w:r>
    </w:p>
    <w:p w14:paraId="781A5ED6" w14:textId="77777777" w:rsidR="002E4713" w:rsidRPr="00D96EB8" w:rsidRDefault="002E4713" w:rsidP="00D96EB8">
      <w:pPr>
        <w:rPr>
          <w:rFonts w:asciiTheme="minorHAnsi" w:hAnsiTheme="minorHAnsi" w:cstheme="minorHAnsi"/>
        </w:rPr>
      </w:pPr>
      <w:r w:rsidRPr="00D96EB8">
        <w:rPr>
          <w:rFonts w:asciiTheme="minorHAnsi" w:eastAsia="Calibri" w:hAnsiTheme="minorHAnsi" w:cstheme="minorHAnsi"/>
        </w:rPr>
        <w:t>Étude rétrospective portant sur tous les patients appendicectomisés entre janvier 2015 et mars 2019. L'âge, le sexe, l'indice de masse corporelle, les données biologiques, la voie d'abord chirurgicale, la durée opératoire et l'aspect macroscopique de l'appendice ont été analysés.</w:t>
      </w:r>
    </w:p>
    <w:p w14:paraId="26B521FE" w14:textId="77777777" w:rsidR="002E4713" w:rsidRPr="00D96EB8" w:rsidRDefault="002E4713" w:rsidP="00D96EB8">
      <w:pPr>
        <w:rPr>
          <w:rFonts w:asciiTheme="minorHAnsi" w:hAnsiTheme="minorHAnsi" w:cstheme="minorHAnsi"/>
        </w:rPr>
      </w:pPr>
    </w:p>
    <w:p w14:paraId="0DE5D6A2" w14:textId="4A5CB570" w:rsidR="002E4713" w:rsidRPr="00D96EB8" w:rsidRDefault="00D96EB8" w:rsidP="00D96EB8">
      <w:pPr>
        <w:rPr>
          <w:rFonts w:asciiTheme="minorHAnsi" w:hAnsiTheme="minorHAnsi" w:cstheme="minorHAnsi"/>
          <w:b/>
          <w:bCs/>
        </w:rPr>
      </w:pPr>
      <w:r w:rsidRPr="00D96EB8">
        <w:rPr>
          <w:rFonts w:asciiTheme="minorHAnsi" w:eastAsia="Calibri" w:hAnsiTheme="minorHAnsi" w:cstheme="minorHAnsi"/>
          <w:b/>
          <w:bCs/>
        </w:rPr>
        <w:t>Résultats:</w:t>
      </w:r>
    </w:p>
    <w:p w14:paraId="4567B1A9" w14:textId="77777777" w:rsidR="002E4713" w:rsidRPr="00D96EB8" w:rsidRDefault="002E4713" w:rsidP="00D96EB8">
      <w:pPr>
        <w:rPr>
          <w:rFonts w:asciiTheme="minorHAnsi" w:hAnsiTheme="minorHAnsi" w:cstheme="minorHAnsi"/>
        </w:rPr>
      </w:pPr>
      <w:r w:rsidRPr="00D96EB8">
        <w:rPr>
          <w:rFonts w:asciiTheme="minorHAnsi" w:eastAsia="Calibri" w:hAnsiTheme="minorHAnsi" w:cstheme="minorHAnsi"/>
        </w:rPr>
        <w:t xml:space="preserve"> L'étude incluait 1 974 patients : 810 filles et 1 164 garçons (sex-ratio = 1,4), d'âge moyen 8,7 ans (extrêmes : 3 mois – 14 ans). Une appendicectomie laparoscopique a été réalisée dans 73 cas (3,7 %). Onze patients (1 fille, 10 garçons) ont développé un abcès intra-abdominal postopératoire. Parmi eux, un était obèse, 4 présentaient une hyperleucocytose et/ou une CRP élevée, 1 seul avait été opéré par voie laparoscopique, l'appendice était gangréné et/ou perforé dans 5 cas, la durée opératoire moyenne était de 75,9 minutes et dépassait 60 minutes dans 7 cas. E. coli a été isolé dans 9 cas.</w:t>
      </w:r>
    </w:p>
    <w:p w14:paraId="36176BB3" w14:textId="77777777" w:rsidR="002E4713" w:rsidRPr="00D96EB8" w:rsidRDefault="002E4713" w:rsidP="00D96EB8">
      <w:pPr>
        <w:rPr>
          <w:rFonts w:asciiTheme="minorHAnsi" w:hAnsiTheme="minorHAnsi" w:cstheme="minorHAnsi"/>
        </w:rPr>
      </w:pPr>
    </w:p>
    <w:p w14:paraId="3B8B7A8F" w14:textId="3ACC1EAC" w:rsidR="002E4713" w:rsidRPr="00D96EB8" w:rsidRDefault="00D96EB8" w:rsidP="00D96EB8">
      <w:pPr>
        <w:rPr>
          <w:rFonts w:asciiTheme="minorHAnsi" w:hAnsiTheme="minorHAnsi" w:cstheme="minorHAnsi"/>
          <w:b/>
          <w:bCs/>
        </w:rPr>
      </w:pPr>
      <w:r w:rsidRPr="00D96EB8">
        <w:rPr>
          <w:rFonts w:asciiTheme="minorHAnsi" w:eastAsia="Calibri" w:hAnsiTheme="minorHAnsi" w:cstheme="minorHAnsi"/>
          <w:b/>
          <w:bCs/>
        </w:rPr>
        <w:t>Conclusion:</w:t>
      </w:r>
      <w:r w:rsidR="002E4713" w:rsidRPr="00D96EB8">
        <w:rPr>
          <w:rFonts w:asciiTheme="minorHAnsi" w:eastAsia="Calibri" w:hAnsiTheme="minorHAnsi" w:cstheme="minorHAnsi"/>
          <w:b/>
          <w:bCs/>
        </w:rPr>
        <w:t xml:space="preserve"> </w:t>
      </w:r>
    </w:p>
    <w:p w14:paraId="70E99331" w14:textId="77777777" w:rsidR="002E4713" w:rsidRPr="00D96EB8" w:rsidRDefault="002E4713" w:rsidP="00D96EB8">
      <w:pPr>
        <w:rPr>
          <w:rFonts w:asciiTheme="minorHAnsi" w:hAnsiTheme="minorHAnsi" w:cstheme="minorHAnsi"/>
        </w:rPr>
      </w:pPr>
      <w:r w:rsidRPr="00D96EB8">
        <w:rPr>
          <w:rFonts w:asciiTheme="minorHAnsi" w:eastAsia="Calibri" w:hAnsiTheme="minorHAnsi" w:cstheme="minorHAnsi"/>
        </w:rPr>
        <w:t>Le sexe masculin, une durée opératoire supérieure à 60 minutes, l'absence de perforation appendiculaire et l'isolement d'E. coli semblent corrélés à une incidence plus élevée d'abcès intra-abdominal postopératoire après appendicectomie dans notre série.</w:t>
      </w:r>
    </w:p>
    <w:p w14:paraId="4BC0B76F" w14:textId="77777777" w:rsidR="002E4713" w:rsidRDefault="002E4713" w:rsidP="002E4713">
      <w:pPr>
        <w:rPr>
          <w:lang w:val="en-US"/>
        </w:rPr>
      </w:pPr>
    </w:p>
    <w:p w14:paraId="3B4A083F" w14:textId="77777777" w:rsidR="002E4713" w:rsidRDefault="002E4713" w:rsidP="002E4713">
      <w:pPr>
        <w:rPr>
          <w:lang w:val="en-US"/>
        </w:rPr>
      </w:pPr>
    </w:p>
    <w:p w14:paraId="222B3A72" w14:textId="77777777" w:rsidR="002E4713" w:rsidRDefault="002E4713" w:rsidP="002E4713">
      <w:pPr>
        <w:rPr>
          <w:lang w:val="en-US"/>
        </w:rPr>
      </w:pPr>
    </w:p>
    <w:p w14:paraId="6F6DEDEB" w14:textId="77777777" w:rsidR="002E4713" w:rsidRDefault="002E4713" w:rsidP="002E4713">
      <w:pPr>
        <w:rPr>
          <w:lang w:val="en-US"/>
        </w:rPr>
      </w:pPr>
    </w:p>
    <w:p w14:paraId="674D4DA6" w14:textId="77777777" w:rsidR="002E4713" w:rsidRDefault="002E4713" w:rsidP="002E4713">
      <w:pPr>
        <w:rPr>
          <w:lang w:val="en-US"/>
        </w:rPr>
      </w:pPr>
    </w:p>
    <w:p w14:paraId="1BA8CE1F" w14:textId="77777777" w:rsidR="002E4713" w:rsidRDefault="002E4713" w:rsidP="002E4713">
      <w:pPr>
        <w:rPr>
          <w:lang w:val="en-US"/>
        </w:rPr>
      </w:pPr>
    </w:p>
    <w:p w14:paraId="35F8358F" w14:textId="77777777" w:rsidR="002E4713" w:rsidRDefault="002E4713" w:rsidP="002E4713">
      <w:pPr>
        <w:rPr>
          <w:lang w:val="en-US"/>
        </w:rPr>
      </w:pPr>
    </w:p>
    <w:p w14:paraId="0E2B6E91" w14:textId="77777777" w:rsidR="002E4713" w:rsidRDefault="002E4713" w:rsidP="002E4713">
      <w:pPr>
        <w:rPr>
          <w:lang w:val="en-US"/>
        </w:rPr>
      </w:pPr>
    </w:p>
    <w:p w14:paraId="333D6C52" w14:textId="77777777" w:rsidR="002E4713" w:rsidRDefault="002E4713" w:rsidP="002E4713">
      <w:pPr>
        <w:rPr>
          <w:lang w:val="en-US"/>
        </w:rPr>
      </w:pPr>
    </w:p>
    <w:p w14:paraId="56714FBE" w14:textId="77777777" w:rsidR="002E4713" w:rsidRDefault="002E4713" w:rsidP="002E4713">
      <w:pPr>
        <w:rPr>
          <w:lang w:val="en-US"/>
        </w:rPr>
      </w:pPr>
    </w:p>
    <w:p w14:paraId="7D721E0C" w14:textId="77777777" w:rsidR="00D96EB8" w:rsidRDefault="00D96EB8" w:rsidP="002E4713">
      <w:pPr>
        <w:rPr>
          <w:lang w:val="en-US"/>
        </w:rPr>
      </w:pPr>
    </w:p>
    <w:p w14:paraId="42C94D37" w14:textId="77777777" w:rsidR="00D96EB8" w:rsidRDefault="00D96EB8" w:rsidP="002E4713">
      <w:pPr>
        <w:rPr>
          <w:lang w:val="en-US"/>
        </w:rPr>
      </w:pPr>
    </w:p>
    <w:p w14:paraId="130986C4" w14:textId="77777777" w:rsidR="00D96EB8" w:rsidRDefault="00D96EB8" w:rsidP="002E4713">
      <w:pPr>
        <w:rPr>
          <w:lang w:val="en-US"/>
        </w:rPr>
      </w:pPr>
    </w:p>
    <w:p w14:paraId="540D1094" w14:textId="77777777" w:rsidR="002E4713" w:rsidRDefault="002E4713" w:rsidP="002E4713">
      <w:pPr>
        <w:rPr>
          <w:lang w:val="en-US"/>
        </w:rPr>
      </w:pPr>
    </w:p>
    <w:p w14:paraId="1441CE77" w14:textId="77777777" w:rsidR="002E4713" w:rsidRDefault="002E4713" w:rsidP="002E4713">
      <w:pPr>
        <w:rPr>
          <w:lang w:val="en-US"/>
        </w:rPr>
      </w:pPr>
    </w:p>
    <w:p w14:paraId="3B9A76C2" w14:textId="77777777" w:rsidR="002E4713" w:rsidRDefault="002E4713" w:rsidP="002E4713">
      <w:pPr>
        <w:rPr>
          <w:lang w:val="en-US"/>
        </w:rPr>
      </w:pPr>
    </w:p>
    <w:p w14:paraId="2FCACDEA" w14:textId="77777777" w:rsidR="002E4713" w:rsidRDefault="002E4713" w:rsidP="002E4713">
      <w:pPr>
        <w:rPr>
          <w:lang w:val="en-US"/>
        </w:rPr>
      </w:pPr>
    </w:p>
    <w:p w14:paraId="209A6E7D" w14:textId="77777777" w:rsidR="00D96EB8" w:rsidRDefault="00D96EB8" w:rsidP="002E4713">
      <w:pPr>
        <w:rPr>
          <w:lang w:val="en-US"/>
        </w:rPr>
      </w:pPr>
    </w:p>
    <w:p w14:paraId="50FC2C43" w14:textId="77777777" w:rsidR="00D96EB8" w:rsidRDefault="00D96EB8" w:rsidP="002E4713">
      <w:pPr>
        <w:rPr>
          <w:lang w:val="en-US"/>
        </w:rPr>
      </w:pPr>
    </w:p>
    <w:p w14:paraId="124A50E5" w14:textId="77777777" w:rsidR="002E4713" w:rsidRDefault="002E4713" w:rsidP="002E4713">
      <w:pPr>
        <w:rPr>
          <w:lang w:val="en-US"/>
        </w:rPr>
      </w:pPr>
    </w:p>
    <w:p w14:paraId="480E0E39" w14:textId="77777777" w:rsidR="002E4713" w:rsidRDefault="002E4713" w:rsidP="00D96EB8">
      <w:pPr>
        <w:rPr>
          <w:rFonts w:eastAsia="Calibri"/>
        </w:rPr>
      </w:pPr>
    </w:p>
    <w:p w14:paraId="5E4480EA" w14:textId="30189BA1" w:rsidR="002E4713" w:rsidRPr="00D96EB8" w:rsidRDefault="002E4713" w:rsidP="00D96EB8">
      <w:pPr>
        <w:rPr>
          <w:b/>
          <w:bCs/>
        </w:rPr>
      </w:pPr>
      <w:bookmarkStart w:id="4" w:name="_Hlk238489903"/>
      <w:r w:rsidRPr="00D96EB8">
        <w:rPr>
          <w:rFonts w:eastAsia="Calibri"/>
          <w:b/>
          <w:bCs/>
        </w:rPr>
        <w:lastRenderedPageBreak/>
        <w:t xml:space="preserve">189 - LE KYSTE HYDATIQUE EN CHIRURGIE </w:t>
      </w:r>
      <w:r w:rsidR="00D96EB8" w:rsidRPr="00D96EB8">
        <w:rPr>
          <w:rFonts w:eastAsia="Calibri"/>
          <w:b/>
          <w:bCs/>
        </w:rPr>
        <w:t>PÉDIATRIQUE:</w:t>
      </w:r>
      <w:r w:rsidRPr="00D96EB8">
        <w:rPr>
          <w:rFonts w:eastAsia="Calibri"/>
          <w:b/>
          <w:bCs/>
        </w:rPr>
        <w:t xml:space="preserve"> ASPECTS ÉPIDÉMIOLOGIQUES, THÉRAPEUTIQUES ET ÉVOLUTIFS</w:t>
      </w:r>
    </w:p>
    <w:p w14:paraId="0512738B" w14:textId="77777777" w:rsidR="002E4713" w:rsidRPr="00D96EB8" w:rsidRDefault="002E4713" w:rsidP="00D96EB8">
      <w:pPr>
        <w:rPr>
          <w:rFonts w:asciiTheme="minorHAnsi" w:hAnsiTheme="minorHAnsi" w:cstheme="minorHAnsi"/>
        </w:rPr>
      </w:pPr>
      <w:r w:rsidRPr="00D96EB8">
        <w:rPr>
          <w:rFonts w:asciiTheme="minorHAnsi" w:eastAsia="Calibri" w:hAnsiTheme="minorHAnsi" w:cstheme="minorHAnsi"/>
          <w:u w:val="single"/>
        </w:rPr>
        <w:t>imen kalfat</w:t>
      </w:r>
      <w:r w:rsidRPr="00D96EB8">
        <w:rPr>
          <w:rFonts w:asciiTheme="minorHAnsi" w:eastAsia="Calibri" w:hAnsiTheme="minorHAnsi" w:cstheme="minorHAnsi"/>
        </w:rPr>
        <w:t>, asma jabloun, maissa louati, fatma trabelsi, souha laarif, syrine saadi, youssef hellal</w:t>
      </w:r>
    </w:p>
    <w:p w14:paraId="2FE74981" w14:textId="77777777" w:rsidR="002E4713" w:rsidRPr="00D96EB8" w:rsidRDefault="002E4713" w:rsidP="00D96EB8">
      <w:pPr>
        <w:rPr>
          <w:rFonts w:asciiTheme="minorHAnsi" w:hAnsiTheme="minorHAnsi" w:cstheme="minorHAnsi"/>
        </w:rPr>
      </w:pPr>
      <w:r w:rsidRPr="00D96EB8">
        <w:rPr>
          <w:rFonts w:asciiTheme="minorHAnsi" w:eastAsia="Calibri" w:hAnsiTheme="minorHAnsi" w:cstheme="minorHAnsi"/>
        </w:rPr>
        <w:t>hopital Habib Thameur, tunis, Tunisia</w:t>
      </w:r>
    </w:p>
    <w:bookmarkEnd w:id="4"/>
    <w:p w14:paraId="56FBA192" w14:textId="77777777" w:rsidR="002E4713" w:rsidRPr="005655AA" w:rsidRDefault="002E4713" w:rsidP="002E4713">
      <w:pPr>
        <w:pStyle w:val="Titre4"/>
        <w:spacing w:before="320" w:after="320"/>
        <w:rPr>
          <w:szCs w:val="18"/>
        </w:rPr>
      </w:pPr>
      <w:r w:rsidRPr="005655AA">
        <w:rPr>
          <w:rFonts w:ascii="Calibri" w:eastAsia="Calibri" w:hAnsi="Calibri" w:cs="Calibri"/>
          <w:b/>
          <w:szCs w:val="18"/>
        </w:rPr>
        <w:t>Abstract</w:t>
      </w:r>
    </w:p>
    <w:p w14:paraId="0E72315D" w14:textId="135B45D0" w:rsidR="002E4713" w:rsidRPr="00D96EB8" w:rsidRDefault="002E4713" w:rsidP="00D96EB8">
      <w:pPr>
        <w:rPr>
          <w:rFonts w:asciiTheme="minorHAnsi" w:hAnsiTheme="minorHAnsi" w:cstheme="minorHAnsi"/>
          <w:b/>
          <w:bCs/>
        </w:rPr>
      </w:pPr>
      <w:r w:rsidRPr="00D96EB8">
        <w:rPr>
          <w:rFonts w:asciiTheme="minorHAnsi" w:eastAsia="Calibri" w:hAnsiTheme="minorHAnsi" w:cstheme="minorHAnsi"/>
          <w:b/>
          <w:bCs/>
        </w:rPr>
        <w:t xml:space="preserve">Introduction et </w:t>
      </w:r>
      <w:r w:rsidR="00D96EB8" w:rsidRPr="00D96EB8">
        <w:rPr>
          <w:rFonts w:asciiTheme="minorHAnsi" w:eastAsia="Calibri" w:hAnsiTheme="minorHAnsi" w:cstheme="minorHAnsi"/>
          <w:b/>
          <w:bCs/>
        </w:rPr>
        <w:t>but:</w:t>
      </w:r>
    </w:p>
    <w:p w14:paraId="4DDC6FA9" w14:textId="77777777" w:rsidR="002E4713" w:rsidRPr="00D96EB8" w:rsidRDefault="002E4713" w:rsidP="00D96EB8">
      <w:pPr>
        <w:rPr>
          <w:rFonts w:asciiTheme="minorHAnsi" w:hAnsiTheme="minorHAnsi" w:cstheme="minorHAnsi"/>
        </w:rPr>
      </w:pPr>
      <w:r w:rsidRPr="00D96EB8">
        <w:rPr>
          <w:rFonts w:asciiTheme="minorHAnsi" w:eastAsia="Calibri" w:hAnsiTheme="minorHAnsi" w:cstheme="minorHAnsi"/>
        </w:rPr>
        <w:t>Le kyste hydatique (KH), forme clinique de l’échinococcose, constitue une zoonose endémique dans les pays du bassin méditerranéen, notamment en Tunisie. Chez l’enfant, cette affection représente un problème de santé publique en raison de sa fréquence. L’objectif de cette étude est d’analyser les caractéristiques épidémiologiques, cliniques et thérapeutiques des kystes hydatiques.</w:t>
      </w:r>
    </w:p>
    <w:p w14:paraId="1CB48D0C" w14:textId="77777777" w:rsidR="002E4713" w:rsidRPr="00D96EB8" w:rsidRDefault="002E4713" w:rsidP="00D96EB8">
      <w:pPr>
        <w:rPr>
          <w:rFonts w:asciiTheme="minorHAnsi" w:hAnsiTheme="minorHAnsi" w:cstheme="minorHAnsi"/>
        </w:rPr>
      </w:pPr>
    </w:p>
    <w:p w14:paraId="5593D95A" w14:textId="0EF16771" w:rsidR="002E4713" w:rsidRPr="00D96EB8" w:rsidRDefault="00D96EB8" w:rsidP="00D96EB8">
      <w:pPr>
        <w:rPr>
          <w:rFonts w:asciiTheme="minorHAnsi" w:hAnsiTheme="minorHAnsi" w:cstheme="minorHAnsi"/>
          <w:b/>
          <w:bCs/>
        </w:rPr>
      </w:pPr>
      <w:r w:rsidRPr="00D96EB8">
        <w:rPr>
          <w:rFonts w:asciiTheme="minorHAnsi" w:eastAsia="Calibri" w:hAnsiTheme="minorHAnsi" w:cstheme="minorHAnsi"/>
          <w:b/>
          <w:bCs/>
        </w:rPr>
        <w:t>Méthodes:</w:t>
      </w:r>
    </w:p>
    <w:p w14:paraId="2406434A" w14:textId="77777777" w:rsidR="002E4713" w:rsidRPr="00D96EB8" w:rsidRDefault="002E4713" w:rsidP="00D96EB8">
      <w:pPr>
        <w:rPr>
          <w:rFonts w:asciiTheme="minorHAnsi" w:hAnsiTheme="minorHAnsi" w:cstheme="minorHAnsi"/>
        </w:rPr>
      </w:pPr>
      <w:r w:rsidRPr="00D96EB8">
        <w:rPr>
          <w:rFonts w:asciiTheme="minorHAnsi" w:eastAsia="Calibri" w:hAnsiTheme="minorHAnsi" w:cstheme="minorHAnsi"/>
        </w:rPr>
        <w:t>Il s’agissait d’une étude rétrospective menée sur une période de cinq ans (2021–2026), incluant 30 patients opérés pour kyste hydatique dans notre service.</w:t>
      </w:r>
    </w:p>
    <w:p w14:paraId="1F502F73" w14:textId="77777777" w:rsidR="002E4713" w:rsidRPr="00D96EB8" w:rsidRDefault="002E4713" w:rsidP="00D96EB8">
      <w:pPr>
        <w:rPr>
          <w:rFonts w:asciiTheme="minorHAnsi" w:hAnsiTheme="minorHAnsi" w:cstheme="minorHAnsi"/>
        </w:rPr>
      </w:pPr>
    </w:p>
    <w:p w14:paraId="6238FFC7" w14:textId="2B6B645A" w:rsidR="002E4713" w:rsidRPr="00D96EB8" w:rsidRDefault="00D96EB8" w:rsidP="00D96EB8">
      <w:pPr>
        <w:rPr>
          <w:rFonts w:asciiTheme="minorHAnsi" w:hAnsiTheme="minorHAnsi" w:cstheme="minorHAnsi"/>
          <w:b/>
          <w:bCs/>
        </w:rPr>
      </w:pPr>
      <w:r w:rsidRPr="00D96EB8">
        <w:rPr>
          <w:rFonts w:asciiTheme="minorHAnsi" w:eastAsia="Calibri" w:hAnsiTheme="minorHAnsi" w:cstheme="minorHAnsi"/>
          <w:b/>
          <w:bCs/>
        </w:rPr>
        <w:t>Résultats:</w:t>
      </w:r>
    </w:p>
    <w:p w14:paraId="3FB96D8E" w14:textId="77777777" w:rsidR="002E4713" w:rsidRPr="00D96EB8" w:rsidRDefault="002E4713" w:rsidP="00D96EB8">
      <w:pPr>
        <w:rPr>
          <w:rFonts w:asciiTheme="minorHAnsi" w:hAnsiTheme="minorHAnsi" w:cstheme="minorHAnsi"/>
        </w:rPr>
      </w:pPr>
      <w:r w:rsidRPr="00D96EB8">
        <w:rPr>
          <w:rFonts w:asciiTheme="minorHAnsi" w:eastAsia="Calibri" w:hAnsiTheme="minorHAnsi" w:cstheme="minorHAnsi"/>
        </w:rPr>
        <w:t>L’âge moyen des patients était de 11,5 ans (extrêmes : 3–17 ans), avec un sex-ratio de 0,4. La localisation hépatique était la plus fréquente (23cas), suivie de la localisation pulmonaire (13 cas). Une atteinte hépatopulmonaire simultanée a été retrouvée chez cinq patients.</w:t>
      </w:r>
    </w:p>
    <w:p w14:paraId="47ACA884" w14:textId="77777777" w:rsidR="002E4713" w:rsidRPr="00D96EB8" w:rsidRDefault="002E4713" w:rsidP="00D96EB8">
      <w:pPr>
        <w:rPr>
          <w:rFonts w:asciiTheme="minorHAnsi" w:hAnsiTheme="minorHAnsi" w:cstheme="minorHAnsi"/>
        </w:rPr>
      </w:pPr>
      <w:r w:rsidRPr="00D96EB8">
        <w:rPr>
          <w:rFonts w:asciiTheme="minorHAnsi" w:eastAsia="Calibri" w:hAnsiTheme="minorHAnsi" w:cstheme="minorHAnsi"/>
        </w:rPr>
        <w:t>L’échographie et la radiographie ont permis de faire le diagnostic, la tomodensitométrie a été demandée dans seize cas soit 53 % des cas. La sérologie hydatique était positive dans 33 % des cas. Une chimiothérapie antiparasitaire à base d’Albendazole a été instaurée dans quatre cas.  Les KH  du foie étaient opérés par voie sous-costale droite dans 17 cas, et par voie cœlioscopique dans  quatre cas. La voie d’abord était une thoracotomie pour le KH pulmonaire. Les gestes réalisés consistaient en une technique de type PAIR associée à une résection du dôme saillant. Deux cas de récidive de kyste hydatique hépatique ont été observés et ont nécessité une reprise chirurgicale.</w:t>
      </w:r>
    </w:p>
    <w:p w14:paraId="45C9B82E" w14:textId="77777777" w:rsidR="002E4713" w:rsidRPr="00D96EB8" w:rsidRDefault="002E4713" w:rsidP="00D96EB8">
      <w:pPr>
        <w:rPr>
          <w:rFonts w:asciiTheme="minorHAnsi" w:hAnsiTheme="minorHAnsi" w:cstheme="minorHAnsi"/>
        </w:rPr>
      </w:pPr>
    </w:p>
    <w:p w14:paraId="66AB8996" w14:textId="546ECB8D" w:rsidR="002E4713" w:rsidRPr="00D96EB8" w:rsidRDefault="00D96EB8" w:rsidP="00D96EB8">
      <w:pPr>
        <w:rPr>
          <w:rFonts w:asciiTheme="minorHAnsi" w:hAnsiTheme="minorHAnsi" w:cstheme="minorHAnsi"/>
          <w:b/>
          <w:bCs/>
        </w:rPr>
      </w:pPr>
      <w:r w:rsidRPr="00D96EB8">
        <w:rPr>
          <w:rFonts w:asciiTheme="minorHAnsi" w:eastAsia="Calibri" w:hAnsiTheme="minorHAnsi" w:cstheme="minorHAnsi"/>
          <w:b/>
          <w:bCs/>
        </w:rPr>
        <w:t>Conclusion:</w:t>
      </w:r>
    </w:p>
    <w:p w14:paraId="5DCA2744" w14:textId="77777777" w:rsidR="002E4713" w:rsidRPr="00D96EB8" w:rsidRDefault="002E4713" w:rsidP="00D96EB8">
      <w:pPr>
        <w:rPr>
          <w:rFonts w:asciiTheme="minorHAnsi" w:hAnsiTheme="minorHAnsi" w:cstheme="minorHAnsi"/>
        </w:rPr>
      </w:pPr>
      <w:r w:rsidRPr="00D96EB8">
        <w:rPr>
          <w:rFonts w:asciiTheme="minorHAnsi" w:eastAsia="Calibri" w:hAnsiTheme="minorHAnsi" w:cstheme="minorHAnsi"/>
        </w:rPr>
        <w:t>Le kyste hydatique demeure fréquent en chirurgie pédiatrique en zone d’endémie. La prise en charge repose essentiellement sur la chirurgie. La prévention, notamment à travers les programmes de contrôle de Hydatid disease recommandés par WHO, reste essentielle pour réduire son incidence.</w:t>
      </w:r>
    </w:p>
    <w:p w14:paraId="2F514B7F" w14:textId="77777777" w:rsidR="002E4713" w:rsidRDefault="002E4713" w:rsidP="002E4713">
      <w:pPr>
        <w:rPr>
          <w:lang w:val="en-US"/>
        </w:rPr>
      </w:pPr>
    </w:p>
    <w:p w14:paraId="5CCA2146" w14:textId="77777777" w:rsidR="002E4713" w:rsidRDefault="002E4713" w:rsidP="002E4713">
      <w:pPr>
        <w:rPr>
          <w:lang w:val="en-US"/>
        </w:rPr>
      </w:pPr>
    </w:p>
    <w:p w14:paraId="516B67F9" w14:textId="77777777" w:rsidR="002E4713" w:rsidRDefault="002E4713" w:rsidP="002E4713">
      <w:pPr>
        <w:rPr>
          <w:lang w:val="en-US"/>
        </w:rPr>
      </w:pPr>
    </w:p>
    <w:p w14:paraId="2080AABA" w14:textId="77777777" w:rsidR="002E4713" w:rsidRDefault="002E4713" w:rsidP="002E4713">
      <w:pPr>
        <w:rPr>
          <w:lang w:val="en-US"/>
        </w:rPr>
      </w:pPr>
    </w:p>
    <w:p w14:paraId="0D3B0CDA" w14:textId="77777777" w:rsidR="00D96EB8" w:rsidRDefault="00D96EB8" w:rsidP="002E4713">
      <w:pPr>
        <w:rPr>
          <w:lang w:val="en-US"/>
        </w:rPr>
      </w:pPr>
    </w:p>
    <w:p w14:paraId="248C38A5" w14:textId="77777777" w:rsidR="00D96EB8" w:rsidRDefault="00D96EB8" w:rsidP="002E4713">
      <w:pPr>
        <w:rPr>
          <w:lang w:val="en-US"/>
        </w:rPr>
      </w:pPr>
    </w:p>
    <w:p w14:paraId="05702A41" w14:textId="77777777" w:rsidR="00D96EB8" w:rsidRDefault="00D96EB8" w:rsidP="002E4713">
      <w:pPr>
        <w:rPr>
          <w:lang w:val="en-US"/>
        </w:rPr>
      </w:pPr>
    </w:p>
    <w:p w14:paraId="0322714C" w14:textId="77777777" w:rsidR="002E4713" w:rsidRDefault="002E4713" w:rsidP="002E4713">
      <w:pPr>
        <w:rPr>
          <w:lang w:val="en-US"/>
        </w:rPr>
      </w:pPr>
    </w:p>
    <w:p w14:paraId="5B612E46" w14:textId="77777777" w:rsidR="002E4713" w:rsidRDefault="002E4713" w:rsidP="002E4713">
      <w:pPr>
        <w:rPr>
          <w:lang w:val="en-US"/>
        </w:rPr>
      </w:pPr>
    </w:p>
    <w:p w14:paraId="3A392014" w14:textId="77777777" w:rsidR="002E4713" w:rsidRDefault="002E4713" w:rsidP="002E4713">
      <w:pPr>
        <w:rPr>
          <w:lang w:val="en-US"/>
        </w:rPr>
      </w:pPr>
    </w:p>
    <w:p w14:paraId="3C907848" w14:textId="77777777" w:rsidR="002E4713" w:rsidRDefault="002E4713" w:rsidP="002E4713">
      <w:pPr>
        <w:rPr>
          <w:lang w:val="en-US"/>
        </w:rPr>
      </w:pPr>
    </w:p>
    <w:p w14:paraId="0D6333E8" w14:textId="77777777" w:rsidR="002E4713" w:rsidRDefault="002E4713" w:rsidP="002E4713">
      <w:pPr>
        <w:rPr>
          <w:lang w:val="en-US"/>
        </w:rPr>
      </w:pPr>
    </w:p>
    <w:p w14:paraId="789D4420" w14:textId="77777777" w:rsidR="00D96EB8" w:rsidRDefault="00D96EB8" w:rsidP="002E4713">
      <w:pPr>
        <w:rPr>
          <w:lang w:val="en-US"/>
        </w:rPr>
      </w:pPr>
    </w:p>
    <w:p w14:paraId="770D62A7" w14:textId="77777777" w:rsidR="00D96EB8" w:rsidRDefault="00D96EB8" w:rsidP="002E4713">
      <w:pPr>
        <w:rPr>
          <w:lang w:val="en-US"/>
        </w:rPr>
      </w:pPr>
    </w:p>
    <w:p w14:paraId="31CB0547" w14:textId="77777777" w:rsidR="002E4713" w:rsidRDefault="002E4713" w:rsidP="002E4713">
      <w:pPr>
        <w:rPr>
          <w:lang w:val="en-US"/>
        </w:rPr>
      </w:pPr>
    </w:p>
    <w:p w14:paraId="54963EE5" w14:textId="3091D0B8" w:rsidR="002E4713" w:rsidRPr="00D96EB8" w:rsidRDefault="002E4713" w:rsidP="00D96EB8">
      <w:pPr>
        <w:rPr>
          <w:b/>
          <w:bCs/>
        </w:rPr>
      </w:pPr>
      <w:bookmarkStart w:id="5" w:name="_Hlk238489914"/>
      <w:r w:rsidRPr="00D96EB8">
        <w:rPr>
          <w:rFonts w:eastAsia="Calibri"/>
          <w:b/>
          <w:bCs/>
        </w:rPr>
        <w:lastRenderedPageBreak/>
        <w:t xml:space="preserve">197 - ENTRE URGENCE ET </w:t>
      </w:r>
      <w:r w:rsidR="00D96EB8" w:rsidRPr="00D96EB8">
        <w:rPr>
          <w:rFonts w:eastAsia="Calibri"/>
          <w:b/>
          <w:bCs/>
        </w:rPr>
        <w:t>PATIENCE:</w:t>
      </w:r>
      <w:r w:rsidRPr="00D96EB8">
        <w:rPr>
          <w:rFonts w:eastAsia="Calibri"/>
          <w:b/>
          <w:bCs/>
        </w:rPr>
        <w:t xml:space="preserve"> TRAITEMENT DIFFERE D'UNE HERNIE TRAUMATIQUE CHEZ L'ENFANT</w:t>
      </w:r>
    </w:p>
    <w:p w14:paraId="22F7C9AF" w14:textId="77777777" w:rsidR="002E4713" w:rsidRPr="005655AA" w:rsidRDefault="002E4713" w:rsidP="00D96EB8">
      <w:r w:rsidRPr="005655AA">
        <w:rPr>
          <w:rFonts w:ascii="Calibri" w:eastAsia="Calibri" w:hAnsi="Calibri"/>
          <w:u w:val="single"/>
        </w:rPr>
        <w:t>Arije Zouaoui</w:t>
      </w:r>
      <w:r w:rsidRPr="005655AA">
        <w:rPr>
          <w:rFonts w:ascii="Calibri" w:eastAsia="Calibri" w:hAnsi="Calibri"/>
        </w:rPr>
        <w:t>, Aziz Mseddi, Wiem Hammouda, Oussama Mehrzi, Said Jlidi</w:t>
      </w:r>
    </w:p>
    <w:p w14:paraId="17010708" w14:textId="77777777" w:rsidR="002E4713" w:rsidRPr="005655AA" w:rsidRDefault="002E4713" w:rsidP="00D96EB8">
      <w:r w:rsidRPr="005655AA">
        <w:rPr>
          <w:rFonts w:ascii="Calibri" w:eastAsia="Calibri" w:hAnsi="Calibri"/>
        </w:rPr>
        <w:t>Hôpital d'Enfants Béchir Hamza de Tunis, Tunis, Tunisia</w:t>
      </w:r>
    </w:p>
    <w:bookmarkEnd w:id="5"/>
    <w:p w14:paraId="1D778A30" w14:textId="77777777" w:rsidR="002E4713" w:rsidRPr="005655AA" w:rsidRDefault="002E4713" w:rsidP="002E4713">
      <w:pPr>
        <w:pStyle w:val="Titre4"/>
        <w:spacing w:before="320" w:after="320"/>
        <w:rPr>
          <w:szCs w:val="18"/>
        </w:rPr>
      </w:pPr>
      <w:r w:rsidRPr="005655AA">
        <w:rPr>
          <w:rFonts w:ascii="Calibri" w:eastAsia="Calibri" w:hAnsi="Calibri" w:cs="Calibri"/>
          <w:b/>
          <w:szCs w:val="18"/>
        </w:rPr>
        <w:t>Abstract</w:t>
      </w:r>
    </w:p>
    <w:p w14:paraId="0DFD0378" w14:textId="25D042DE" w:rsidR="002E4713" w:rsidRPr="00D96EB8" w:rsidRDefault="002E4713" w:rsidP="00D96EB8">
      <w:pPr>
        <w:rPr>
          <w:rFonts w:asciiTheme="minorHAnsi" w:hAnsiTheme="minorHAnsi" w:cstheme="minorHAnsi"/>
          <w:b/>
          <w:bCs/>
        </w:rPr>
      </w:pPr>
      <w:r w:rsidRPr="00D96EB8">
        <w:rPr>
          <w:rFonts w:asciiTheme="minorHAnsi" w:eastAsia="Calibri" w:hAnsiTheme="minorHAnsi" w:cstheme="minorHAnsi"/>
          <w:b/>
          <w:bCs/>
        </w:rPr>
        <w:t xml:space="preserve">But de </w:t>
      </w:r>
      <w:r w:rsidR="00D96EB8" w:rsidRPr="00D96EB8">
        <w:rPr>
          <w:rFonts w:asciiTheme="minorHAnsi" w:eastAsia="Calibri" w:hAnsiTheme="minorHAnsi" w:cstheme="minorHAnsi"/>
          <w:b/>
          <w:bCs/>
        </w:rPr>
        <w:t>l’étude:</w:t>
      </w:r>
    </w:p>
    <w:p w14:paraId="3E7AD6A1" w14:textId="77777777" w:rsidR="002E4713" w:rsidRPr="00D96EB8" w:rsidRDefault="002E4713" w:rsidP="00D96EB8">
      <w:pPr>
        <w:rPr>
          <w:rFonts w:asciiTheme="minorHAnsi" w:hAnsiTheme="minorHAnsi" w:cstheme="minorHAnsi"/>
        </w:rPr>
      </w:pPr>
      <w:r w:rsidRPr="00D96EB8">
        <w:rPr>
          <w:rFonts w:asciiTheme="minorHAnsi" w:eastAsia="Calibri" w:hAnsiTheme="minorHAnsi" w:cstheme="minorHAnsi"/>
        </w:rPr>
        <w:t xml:space="preserve"> Les hernies traumatiques de la paroi abdominale chez l'enfant sont rares et posent des défis diagnostiques et thérapeutiques spécifiques. Nous rapportons un cas illustrant l'intérêt d'une réparation anatomique différée.</w:t>
      </w:r>
    </w:p>
    <w:p w14:paraId="0988B5A2" w14:textId="77777777" w:rsidR="002E4713" w:rsidRPr="00D96EB8" w:rsidRDefault="002E4713" w:rsidP="00D96EB8">
      <w:pPr>
        <w:rPr>
          <w:rFonts w:asciiTheme="minorHAnsi" w:hAnsiTheme="minorHAnsi" w:cstheme="minorHAnsi"/>
        </w:rPr>
      </w:pPr>
    </w:p>
    <w:p w14:paraId="5CACC4D7" w14:textId="02B109C5" w:rsidR="002E4713" w:rsidRPr="00D96EB8" w:rsidRDefault="00D96EB8" w:rsidP="00D96EB8">
      <w:pPr>
        <w:rPr>
          <w:rFonts w:asciiTheme="minorHAnsi" w:hAnsiTheme="minorHAnsi" w:cstheme="minorHAnsi"/>
          <w:b/>
          <w:bCs/>
        </w:rPr>
      </w:pPr>
      <w:r w:rsidRPr="00D96EB8">
        <w:rPr>
          <w:rFonts w:asciiTheme="minorHAnsi" w:eastAsia="Calibri" w:hAnsiTheme="minorHAnsi" w:cstheme="minorHAnsi"/>
          <w:b/>
          <w:bCs/>
        </w:rPr>
        <w:t>Méthodes:</w:t>
      </w:r>
    </w:p>
    <w:p w14:paraId="6B0866C3" w14:textId="77777777" w:rsidR="002E4713" w:rsidRPr="00D96EB8" w:rsidRDefault="002E4713" w:rsidP="00D96EB8">
      <w:pPr>
        <w:rPr>
          <w:rFonts w:asciiTheme="minorHAnsi" w:hAnsiTheme="minorHAnsi" w:cstheme="minorHAnsi"/>
        </w:rPr>
      </w:pPr>
      <w:r w:rsidRPr="00D96EB8">
        <w:rPr>
          <w:rFonts w:asciiTheme="minorHAnsi" w:eastAsia="Calibri" w:hAnsiTheme="minorHAnsi" w:cstheme="minorHAnsi"/>
        </w:rPr>
        <w:t xml:space="preserve"> Présentation d'un cas clinique avec revue des données d'imagerie, de la technique chirurgicale et du suivi postopératoire.</w:t>
      </w:r>
    </w:p>
    <w:p w14:paraId="3C5B2DF1" w14:textId="77777777" w:rsidR="002E4713" w:rsidRPr="00D96EB8" w:rsidRDefault="002E4713" w:rsidP="00D96EB8">
      <w:pPr>
        <w:rPr>
          <w:rFonts w:asciiTheme="minorHAnsi" w:hAnsiTheme="minorHAnsi" w:cstheme="minorHAnsi"/>
        </w:rPr>
      </w:pPr>
    </w:p>
    <w:p w14:paraId="10FE4DFF" w14:textId="0172D205" w:rsidR="002E4713" w:rsidRPr="00D96EB8" w:rsidRDefault="00D96EB8" w:rsidP="00D96EB8">
      <w:pPr>
        <w:rPr>
          <w:rFonts w:asciiTheme="minorHAnsi" w:hAnsiTheme="minorHAnsi" w:cstheme="minorHAnsi"/>
          <w:b/>
          <w:bCs/>
        </w:rPr>
      </w:pPr>
      <w:r w:rsidRPr="00D96EB8">
        <w:rPr>
          <w:rFonts w:asciiTheme="minorHAnsi" w:eastAsia="Calibri" w:hAnsiTheme="minorHAnsi" w:cstheme="minorHAnsi"/>
          <w:b/>
          <w:bCs/>
        </w:rPr>
        <w:t>Résultats:</w:t>
      </w:r>
      <w:r w:rsidR="002E4713" w:rsidRPr="00D96EB8">
        <w:rPr>
          <w:rFonts w:asciiTheme="minorHAnsi" w:eastAsia="Calibri" w:hAnsiTheme="minorHAnsi" w:cstheme="minorHAnsi"/>
          <w:b/>
          <w:bCs/>
        </w:rPr>
        <w:t xml:space="preserve"> </w:t>
      </w:r>
    </w:p>
    <w:p w14:paraId="0702E224" w14:textId="77777777" w:rsidR="002E4713" w:rsidRPr="00D96EB8" w:rsidRDefault="002E4713" w:rsidP="00D96EB8">
      <w:pPr>
        <w:rPr>
          <w:rFonts w:asciiTheme="minorHAnsi" w:hAnsiTheme="minorHAnsi" w:cstheme="minorHAnsi"/>
        </w:rPr>
      </w:pPr>
      <w:r w:rsidRPr="00D96EB8">
        <w:rPr>
          <w:rFonts w:asciiTheme="minorHAnsi" w:eastAsia="Calibri" w:hAnsiTheme="minorHAnsi" w:cstheme="minorHAnsi"/>
        </w:rPr>
        <w:t>Un garçon de 10 ans a été admis après un accident de jeu. Les constantes vitales étaient stables. L'examen clinique retrouvait une dermabrasion para-ombilicale gauche et un bombement douloureux, réductible et souple. L’échographie abdominale confirmait une hernie ventrale traumatique avec rupture complète du muscle grand droit gauche et rupture partielle du grand droit droit, associée à un minime épanchement intrapéritonéal sans lésion d'organe solide. Après concertation avec les parents et leur éducation, la conduite à tenir était de temporiser devant l’importance des phénomènes inflammatoires et l’absence de complication de la hernie. L’enfant a été mis sortant après 36h de surveillance avec un rendez-vous opératoire après 5 semaines. L'exploration chirurgicale par incision élective en regard de la hernie a confirmé les lésions sans atteinte digestive. La réparation a été réalisée par plans successifs : péritoine et gaine postérieure des droits (surjets de fils résorbables 2/0), fibres musculaires (points séparés de fils résorbables 3/0), puis gaine antérieure (points séparés de fils résorbables 2/0). La peau a été fermée par points séparés résorbables 4/0. La reprise alimentaire a eu lieu le jour-même et la sortie à J2 post opératoire. Aucune récidive n'a été constatée au dernier recul après 1 an.</w:t>
      </w:r>
    </w:p>
    <w:p w14:paraId="14AA42E4" w14:textId="77777777" w:rsidR="002E4713" w:rsidRPr="00D96EB8" w:rsidRDefault="002E4713" w:rsidP="00D96EB8">
      <w:pPr>
        <w:rPr>
          <w:rFonts w:asciiTheme="minorHAnsi" w:hAnsiTheme="minorHAnsi" w:cstheme="minorHAnsi"/>
        </w:rPr>
      </w:pPr>
    </w:p>
    <w:p w14:paraId="62D4E710" w14:textId="4625863C" w:rsidR="002E4713" w:rsidRPr="00D96EB8" w:rsidRDefault="00D96EB8" w:rsidP="00D96EB8">
      <w:pPr>
        <w:rPr>
          <w:rFonts w:asciiTheme="minorHAnsi" w:hAnsiTheme="minorHAnsi" w:cstheme="minorHAnsi"/>
          <w:b/>
          <w:bCs/>
        </w:rPr>
      </w:pPr>
      <w:r w:rsidRPr="00D96EB8">
        <w:rPr>
          <w:rFonts w:asciiTheme="minorHAnsi" w:eastAsia="Calibri" w:hAnsiTheme="minorHAnsi" w:cstheme="minorHAnsi"/>
          <w:b/>
          <w:bCs/>
        </w:rPr>
        <w:t>Conclusion:</w:t>
      </w:r>
      <w:r w:rsidR="002E4713" w:rsidRPr="00D96EB8">
        <w:rPr>
          <w:rFonts w:asciiTheme="minorHAnsi" w:eastAsia="Calibri" w:hAnsiTheme="minorHAnsi" w:cstheme="minorHAnsi"/>
          <w:b/>
          <w:bCs/>
        </w:rPr>
        <w:t xml:space="preserve"> </w:t>
      </w:r>
    </w:p>
    <w:p w14:paraId="1CB14088" w14:textId="77777777" w:rsidR="002E4713" w:rsidRPr="00D96EB8" w:rsidRDefault="002E4713" w:rsidP="00D96EB8">
      <w:pPr>
        <w:rPr>
          <w:rFonts w:asciiTheme="minorHAnsi" w:hAnsiTheme="minorHAnsi" w:cstheme="minorHAnsi"/>
        </w:rPr>
      </w:pPr>
      <w:r w:rsidRPr="00D96EB8">
        <w:rPr>
          <w:rFonts w:asciiTheme="minorHAnsi" w:eastAsia="Calibri" w:hAnsiTheme="minorHAnsi" w:cstheme="minorHAnsi"/>
        </w:rPr>
        <w:t>La prise en charge chirurgicale des hernies traumatiques de la paroi abdominale chez l’enfant reste non encore consensuelle entre prise en charge immédiate et différée. Cette dernière est alors préférée en l’absence de signes d’étranglement pour une réparation dans les meilleures conditions possibles avec moins de taux de récidive.</w:t>
      </w:r>
    </w:p>
    <w:p w14:paraId="19AC6365" w14:textId="77777777" w:rsidR="002E4713" w:rsidRDefault="002E4713" w:rsidP="00515AAF">
      <w:pPr>
        <w:spacing w:before="100" w:beforeAutospacing="1" w:after="100" w:afterAutospacing="1" w:line="240" w:lineRule="auto"/>
        <w:ind w:left="2160" w:firstLine="720"/>
        <w:jc w:val="both"/>
        <w:rPr>
          <w:rStyle w:val="Rfrenceintense"/>
          <w:rFonts w:asciiTheme="minorHAnsi" w:hAnsiTheme="minorHAnsi" w:cstheme="minorHAnsi"/>
          <w:sz w:val="22"/>
          <w:szCs w:val="22"/>
          <w:lang w:val="fr-FR"/>
        </w:rPr>
      </w:pPr>
    </w:p>
    <w:p w14:paraId="6047FD96" w14:textId="77777777" w:rsidR="002E4713" w:rsidRDefault="002E4713" w:rsidP="00515AAF">
      <w:pPr>
        <w:spacing w:before="100" w:beforeAutospacing="1" w:after="100" w:afterAutospacing="1" w:line="240" w:lineRule="auto"/>
        <w:ind w:left="2160" w:firstLine="720"/>
        <w:jc w:val="both"/>
        <w:rPr>
          <w:rStyle w:val="Rfrenceintense"/>
          <w:rFonts w:asciiTheme="minorHAnsi" w:hAnsiTheme="minorHAnsi" w:cstheme="minorHAnsi"/>
          <w:sz w:val="22"/>
          <w:szCs w:val="22"/>
          <w:lang w:val="fr-FR"/>
        </w:rPr>
      </w:pPr>
    </w:p>
    <w:p w14:paraId="3711B36A" w14:textId="77777777" w:rsidR="002E4713" w:rsidRDefault="002E4713" w:rsidP="00515AAF">
      <w:pPr>
        <w:spacing w:before="100" w:beforeAutospacing="1" w:after="100" w:afterAutospacing="1" w:line="240" w:lineRule="auto"/>
        <w:ind w:left="2160" w:firstLine="720"/>
        <w:jc w:val="both"/>
        <w:rPr>
          <w:rStyle w:val="Rfrenceintense"/>
          <w:rFonts w:asciiTheme="minorHAnsi" w:hAnsiTheme="minorHAnsi" w:cstheme="minorHAnsi"/>
          <w:sz w:val="22"/>
          <w:szCs w:val="22"/>
          <w:lang w:val="fr-FR"/>
        </w:rPr>
      </w:pPr>
    </w:p>
    <w:p w14:paraId="10E9DCC1" w14:textId="77777777" w:rsidR="002E4713" w:rsidRDefault="002E4713" w:rsidP="00515AAF">
      <w:pPr>
        <w:spacing w:before="100" w:beforeAutospacing="1" w:after="100" w:afterAutospacing="1" w:line="240" w:lineRule="auto"/>
        <w:ind w:left="2160" w:firstLine="720"/>
        <w:jc w:val="both"/>
        <w:rPr>
          <w:rStyle w:val="Rfrenceintense"/>
          <w:rFonts w:asciiTheme="minorHAnsi" w:hAnsiTheme="minorHAnsi" w:cstheme="minorHAnsi"/>
          <w:sz w:val="22"/>
          <w:szCs w:val="22"/>
          <w:lang w:val="fr-FR"/>
        </w:rPr>
      </w:pPr>
    </w:p>
    <w:p w14:paraId="1F83DF0E" w14:textId="77777777" w:rsidR="002A36D7" w:rsidRDefault="002A36D7" w:rsidP="00515AAF">
      <w:pPr>
        <w:spacing w:before="100" w:beforeAutospacing="1" w:after="100" w:afterAutospacing="1" w:line="240" w:lineRule="auto"/>
        <w:ind w:left="2160" w:firstLine="720"/>
        <w:jc w:val="both"/>
        <w:rPr>
          <w:rStyle w:val="Rfrenceintense"/>
          <w:rFonts w:asciiTheme="minorHAnsi" w:hAnsiTheme="minorHAnsi" w:cstheme="minorHAnsi"/>
          <w:sz w:val="22"/>
          <w:szCs w:val="22"/>
          <w:lang w:val="fr-FR"/>
        </w:rPr>
      </w:pPr>
    </w:p>
    <w:p w14:paraId="7AF2BFC7" w14:textId="77777777" w:rsidR="002A36D7" w:rsidRDefault="002A36D7" w:rsidP="00515AAF">
      <w:pPr>
        <w:spacing w:before="100" w:beforeAutospacing="1" w:after="100" w:afterAutospacing="1" w:line="240" w:lineRule="auto"/>
        <w:ind w:left="2160" w:firstLine="720"/>
        <w:jc w:val="both"/>
        <w:rPr>
          <w:rStyle w:val="Rfrenceintense"/>
          <w:rFonts w:asciiTheme="minorHAnsi" w:hAnsiTheme="minorHAnsi" w:cstheme="minorHAnsi"/>
          <w:sz w:val="22"/>
          <w:szCs w:val="22"/>
          <w:lang w:val="fr-FR"/>
        </w:rPr>
      </w:pPr>
    </w:p>
    <w:p w14:paraId="382585B4" w14:textId="77777777" w:rsidR="002E4713" w:rsidRDefault="002E4713" w:rsidP="00515AAF">
      <w:pPr>
        <w:spacing w:before="100" w:beforeAutospacing="1" w:after="100" w:afterAutospacing="1" w:line="240" w:lineRule="auto"/>
        <w:ind w:left="2160" w:firstLine="720"/>
        <w:jc w:val="both"/>
        <w:rPr>
          <w:rStyle w:val="Rfrenceintense"/>
          <w:rFonts w:asciiTheme="minorHAnsi" w:hAnsiTheme="minorHAnsi" w:cstheme="minorHAnsi"/>
          <w:sz w:val="22"/>
          <w:szCs w:val="22"/>
          <w:lang w:val="fr-FR"/>
        </w:rPr>
      </w:pPr>
    </w:p>
    <w:p w14:paraId="49CAD391" w14:textId="1E1CCBCC" w:rsidR="002A36D7" w:rsidRPr="002A36D7" w:rsidRDefault="002A36D7" w:rsidP="002A36D7">
      <w:pPr>
        <w:rPr>
          <w:b/>
          <w:bCs/>
        </w:rPr>
      </w:pPr>
      <w:r w:rsidRPr="002A36D7">
        <w:rPr>
          <w:rFonts w:eastAsia="Calibri"/>
          <w:b/>
          <w:bCs/>
        </w:rPr>
        <w:lastRenderedPageBreak/>
        <w:t>190 - PANCRÉAS BRISÉ, SOLUTIONS INNOVANTES: CINQ HISTOIRES DE TRAUMATISMES PANCRÉATIQUES PÉDIATRIQUES</w:t>
      </w:r>
    </w:p>
    <w:p w14:paraId="0523373F" w14:textId="77777777" w:rsidR="002A36D7" w:rsidRPr="005655AA" w:rsidRDefault="002A36D7" w:rsidP="002A36D7">
      <w:r w:rsidRPr="005655AA">
        <w:rPr>
          <w:rFonts w:ascii="Calibri" w:eastAsia="Calibri" w:hAnsi="Calibri"/>
          <w:u w:val="single"/>
        </w:rPr>
        <w:t>Arije Zouaoui</w:t>
      </w:r>
      <w:r w:rsidRPr="005655AA">
        <w:rPr>
          <w:rFonts w:ascii="Calibri" w:eastAsia="Calibri" w:hAnsi="Calibri"/>
        </w:rPr>
        <w:t>, Ameni Missaoui, Nada Sghairoun, Oussama Mehrzi, Riadh Jouini, Said Jlidi</w:t>
      </w:r>
    </w:p>
    <w:p w14:paraId="330B2FFF" w14:textId="77777777" w:rsidR="002A36D7" w:rsidRPr="005655AA" w:rsidRDefault="002A36D7" w:rsidP="002A36D7">
      <w:r w:rsidRPr="005655AA">
        <w:rPr>
          <w:rFonts w:ascii="Calibri" w:eastAsia="Calibri" w:hAnsi="Calibri"/>
        </w:rPr>
        <w:t>Hôpital d'Enfants Béhir Hamza de Tunis, Tunis, Tunisia</w:t>
      </w:r>
    </w:p>
    <w:p w14:paraId="4F3D27BF" w14:textId="77777777" w:rsidR="002A36D7" w:rsidRPr="005655AA" w:rsidRDefault="002A36D7" w:rsidP="002A36D7">
      <w:pPr>
        <w:pStyle w:val="Titre4"/>
        <w:spacing w:before="320" w:after="320"/>
        <w:rPr>
          <w:szCs w:val="18"/>
        </w:rPr>
      </w:pPr>
      <w:r w:rsidRPr="005655AA">
        <w:rPr>
          <w:rFonts w:ascii="Calibri" w:eastAsia="Calibri" w:hAnsi="Calibri" w:cs="Calibri"/>
          <w:b/>
          <w:szCs w:val="18"/>
        </w:rPr>
        <w:t>Abstract</w:t>
      </w:r>
    </w:p>
    <w:p w14:paraId="782AA99E" w14:textId="1B944DF7" w:rsidR="002A36D7" w:rsidRPr="002A36D7" w:rsidRDefault="002A36D7" w:rsidP="002A36D7">
      <w:pPr>
        <w:rPr>
          <w:rFonts w:asciiTheme="minorHAnsi" w:hAnsiTheme="minorHAnsi" w:cstheme="minorHAnsi"/>
          <w:b/>
          <w:bCs/>
        </w:rPr>
      </w:pPr>
      <w:r w:rsidRPr="002A36D7">
        <w:rPr>
          <w:rFonts w:asciiTheme="minorHAnsi" w:eastAsia="Calibri" w:hAnsiTheme="minorHAnsi" w:cstheme="minorHAnsi"/>
          <w:b/>
          <w:bCs/>
        </w:rPr>
        <w:t xml:space="preserve">But de l’étude: </w:t>
      </w:r>
    </w:p>
    <w:p w14:paraId="17BA0D6F" w14:textId="77777777" w:rsidR="002A36D7" w:rsidRPr="002A36D7" w:rsidRDefault="002A36D7" w:rsidP="002A36D7">
      <w:pPr>
        <w:rPr>
          <w:rFonts w:asciiTheme="minorHAnsi" w:hAnsiTheme="minorHAnsi" w:cstheme="minorHAnsi"/>
        </w:rPr>
      </w:pPr>
      <w:r w:rsidRPr="002A36D7">
        <w:rPr>
          <w:rFonts w:asciiTheme="minorHAnsi" w:eastAsia="Calibri" w:hAnsiTheme="minorHAnsi" w:cstheme="minorHAnsi"/>
        </w:rPr>
        <w:t>Le traumatisme pancréatique de l'enfant est rare mais potentiellement grave. Sa localisation rétropéritonéale et la non-spécificité des signes précoces retardent souvent le diagnostic, majorant le risque de complications. Cette série vise à illustrer la diversité des présentations et des stratégies thérapeutiques.</w:t>
      </w:r>
    </w:p>
    <w:p w14:paraId="57A218B0" w14:textId="77777777" w:rsidR="002A36D7" w:rsidRPr="002A36D7" w:rsidRDefault="002A36D7" w:rsidP="002A36D7">
      <w:pPr>
        <w:rPr>
          <w:rFonts w:asciiTheme="minorHAnsi" w:hAnsiTheme="minorHAnsi" w:cstheme="minorHAnsi"/>
        </w:rPr>
      </w:pPr>
    </w:p>
    <w:p w14:paraId="009A0F14" w14:textId="7494D30D" w:rsidR="002A36D7" w:rsidRPr="002A36D7" w:rsidRDefault="002A36D7" w:rsidP="002A36D7">
      <w:pPr>
        <w:rPr>
          <w:rFonts w:asciiTheme="minorHAnsi" w:hAnsiTheme="minorHAnsi" w:cstheme="minorHAnsi"/>
          <w:b/>
          <w:bCs/>
        </w:rPr>
      </w:pPr>
      <w:r w:rsidRPr="002A36D7">
        <w:rPr>
          <w:rFonts w:asciiTheme="minorHAnsi" w:eastAsia="Calibri" w:hAnsiTheme="minorHAnsi" w:cstheme="minorHAnsi"/>
          <w:b/>
          <w:bCs/>
        </w:rPr>
        <w:t xml:space="preserve">Méthodes: </w:t>
      </w:r>
    </w:p>
    <w:p w14:paraId="31411E66" w14:textId="77777777" w:rsidR="002A36D7" w:rsidRPr="002A36D7" w:rsidRDefault="002A36D7" w:rsidP="002A36D7">
      <w:pPr>
        <w:rPr>
          <w:rFonts w:asciiTheme="minorHAnsi" w:hAnsiTheme="minorHAnsi" w:cstheme="minorHAnsi"/>
        </w:rPr>
      </w:pPr>
      <w:r w:rsidRPr="002A36D7">
        <w:rPr>
          <w:rFonts w:asciiTheme="minorHAnsi" w:eastAsia="Calibri" w:hAnsiTheme="minorHAnsi" w:cstheme="minorHAnsi"/>
        </w:rPr>
        <w:t>Nous rapportons cinq cas de traumatisme pancréatique pédiatrique, analysant les mécanismes lésionnels, la sévérité des lésions et les modalités de prise en charge.</w:t>
      </w:r>
    </w:p>
    <w:p w14:paraId="2A38085F" w14:textId="77777777" w:rsidR="002A36D7" w:rsidRPr="002A36D7" w:rsidRDefault="002A36D7" w:rsidP="002A36D7">
      <w:pPr>
        <w:rPr>
          <w:rFonts w:asciiTheme="minorHAnsi" w:hAnsiTheme="minorHAnsi" w:cstheme="minorHAnsi"/>
          <w:b/>
          <w:bCs/>
        </w:rPr>
      </w:pPr>
    </w:p>
    <w:p w14:paraId="42A5F745" w14:textId="7DB7C46E" w:rsidR="002A36D7" w:rsidRPr="002A36D7" w:rsidRDefault="002A36D7" w:rsidP="002A36D7">
      <w:pPr>
        <w:rPr>
          <w:rFonts w:asciiTheme="minorHAnsi" w:hAnsiTheme="minorHAnsi" w:cstheme="minorHAnsi"/>
          <w:b/>
          <w:bCs/>
        </w:rPr>
      </w:pPr>
      <w:r w:rsidRPr="002A36D7">
        <w:rPr>
          <w:rFonts w:asciiTheme="minorHAnsi" w:eastAsia="Calibri" w:hAnsiTheme="minorHAnsi" w:cstheme="minorHAnsi"/>
          <w:b/>
          <w:bCs/>
        </w:rPr>
        <w:t>Résultats:</w:t>
      </w:r>
    </w:p>
    <w:p w14:paraId="740BF096" w14:textId="77777777" w:rsidR="002A36D7" w:rsidRPr="002A36D7" w:rsidRDefault="002A36D7" w:rsidP="002A36D7">
      <w:pPr>
        <w:rPr>
          <w:rFonts w:asciiTheme="minorHAnsi" w:hAnsiTheme="minorHAnsi" w:cstheme="minorHAnsi"/>
        </w:rPr>
      </w:pPr>
      <w:r w:rsidRPr="002A36D7">
        <w:rPr>
          <w:rFonts w:asciiTheme="minorHAnsi" w:eastAsia="Calibri" w:hAnsiTheme="minorHAnsi" w:cstheme="minorHAnsi"/>
        </w:rPr>
        <w:t xml:space="preserve"> Trois garçons de 11 ans ont présenté une fracture pancréatique corporéale de haut grade (deux écrasements et un traumatisme par guidon de vélo), compliquée de volumineuses collections péripancréatiques (16, 18 et 20 cm), traitées avec succès par drainage transgastrique percutané guidé par scanner, avec évolution favorable à 45 jours. Un garçon de 10 ans, victime d'une chute sur un objet contondant, a présenté une fracture corporéo-caudale avec collection de 17 cm, également résolutive après drainage transgastrique. Deux filles (2 et 4 ans), victimes respectivement d'un accident de la voie publique et d'une chute sur une chaise, présentaient une fracture de grade III avec collections péripancréatiques de 7 et 8 cm, résolutives sous surveillance clinico-biologique sans geste invasif.</w:t>
      </w:r>
    </w:p>
    <w:p w14:paraId="09199CD6" w14:textId="77777777" w:rsidR="002A36D7" w:rsidRPr="002A36D7" w:rsidRDefault="002A36D7" w:rsidP="002A36D7">
      <w:pPr>
        <w:rPr>
          <w:rFonts w:asciiTheme="minorHAnsi" w:hAnsiTheme="minorHAnsi" w:cstheme="minorHAnsi"/>
        </w:rPr>
      </w:pPr>
    </w:p>
    <w:p w14:paraId="36A27869" w14:textId="7098BF50" w:rsidR="002A36D7" w:rsidRPr="002A36D7" w:rsidRDefault="002A36D7" w:rsidP="002A36D7">
      <w:pPr>
        <w:rPr>
          <w:rFonts w:asciiTheme="minorHAnsi" w:hAnsiTheme="minorHAnsi" w:cstheme="minorHAnsi"/>
          <w:b/>
          <w:bCs/>
        </w:rPr>
      </w:pPr>
      <w:r w:rsidRPr="002A36D7">
        <w:rPr>
          <w:rFonts w:asciiTheme="minorHAnsi" w:eastAsia="Calibri" w:hAnsiTheme="minorHAnsi" w:cstheme="minorHAnsi"/>
          <w:b/>
          <w:bCs/>
        </w:rPr>
        <w:t xml:space="preserve">Conclusion: </w:t>
      </w:r>
    </w:p>
    <w:p w14:paraId="11F2369A" w14:textId="77777777" w:rsidR="002A36D7" w:rsidRPr="002A36D7" w:rsidRDefault="002A36D7" w:rsidP="002A36D7">
      <w:pPr>
        <w:rPr>
          <w:rFonts w:asciiTheme="minorHAnsi" w:hAnsiTheme="minorHAnsi" w:cstheme="minorHAnsi"/>
        </w:rPr>
      </w:pPr>
      <w:r w:rsidRPr="002A36D7">
        <w:rPr>
          <w:rFonts w:asciiTheme="minorHAnsi" w:eastAsia="Calibri" w:hAnsiTheme="minorHAnsi" w:cstheme="minorHAnsi"/>
        </w:rPr>
        <w:t>Le traumatisme pancréatique pédiatrique demeure un défi diagnostique et thérapeutique. Cette série souligne la variabilité des tableaux lésionnels et l'intérêt d'une imagerie précoce, d'une évaluation soigneuse des lésions canalaires et d'une prise en charge individualisée, souvent mini-invasive, pour réduire la morbidité et améliorer le pronostic.</w:t>
      </w:r>
    </w:p>
    <w:p w14:paraId="1D4D98E3" w14:textId="77777777" w:rsidR="002E4713" w:rsidRDefault="002E4713" w:rsidP="00D96EB8">
      <w:pPr>
        <w:spacing w:before="100" w:beforeAutospacing="1" w:after="100" w:afterAutospacing="1" w:line="240" w:lineRule="auto"/>
        <w:jc w:val="both"/>
        <w:rPr>
          <w:rStyle w:val="Rfrenceintense"/>
          <w:rFonts w:asciiTheme="minorHAnsi" w:hAnsiTheme="minorHAnsi" w:cstheme="minorHAnsi"/>
          <w:sz w:val="22"/>
          <w:szCs w:val="22"/>
          <w:lang w:val="fr-FR"/>
        </w:rPr>
      </w:pPr>
    </w:p>
    <w:p w14:paraId="53C723C3" w14:textId="77777777" w:rsidR="002A36D7" w:rsidRDefault="002A36D7" w:rsidP="00D96EB8">
      <w:pPr>
        <w:spacing w:before="100" w:beforeAutospacing="1" w:after="100" w:afterAutospacing="1" w:line="240" w:lineRule="auto"/>
        <w:jc w:val="both"/>
        <w:rPr>
          <w:rStyle w:val="Rfrenceintense"/>
          <w:rFonts w:asciiTheme="minorHAnsi" w:hAnsiTheme="minorHAnsi" w:cstheme="minorHAnsi"/>
          <w:sz w:val="22"/>
          <w:szCs w:val="22"/>
          <w:lang w:val="fr-FR"/>
        </w:rPr>
      </w:pPr>
    </w:p>
    <w:p w14:paraId="21108C9A" w14:textId="77777777" w:rsidR="002A36D7" w:rsidRDefault="002A36D7" w:rsidP="00D96EB8">
      <w:pPr>
        <w:spacing w:before="100" w:beforeAutospacing="1" w:after="100" w:afterAutospacing="1" w:line="240" w:lineRule="auto"/>
        <w:jc w:val="both"/>
        <w:rPr>
          <w:rStyle w:val="Rfrenceintense"/>
          <w:rFonts w:asciiTheme="minorHAnsi" w:hAnsiTheme="minorHAnsi" w:cstheme="minorHAnsi"/>
          <w:sz w:val="22"/>
          <w:szCs w:val="22"/>
          <w:lang w:val="fr-FR"/>
        </w:rPr>
      </w:pPr>
    </w:p>
    <w:p w14:paraId="696787BD" w14:textId="77777777" w:rsidR="002A36D7" w:rsidRDefault="002A36D7" w:rsidP="00D96EB8">
      <w:pPr>
        <w:spacing w:before="100" w:beforeAutospacing="1" w:after="100" w:afterAutospacing="1" w:line="240" w:lineRule="auto"/>
        <w:jc w:val="both"/>
        <w:rPr>
          <w:rStyle w:val="Rfrenceintense"/>
          <w:rFonts w:asciiTheme="minorHAnsi" w:hAnsiTheme="minorHAnsi" w:cstheme="minorHAnsi"/>
          <w:sz w:val="22"/>
          <w:szCs w:val="22"/>
          <w:lang w:val="fr-FR"/>
        </w:rPr>
      </w:pPr>
    </w:p>
    <w:p w14:paraId="02C9F60F" w14:textId="77777777" w:rsidR="002A36D7" w:rsidRDefault="002A36D7" w:rsidP="00D96EB8">
      <w:pPr>
        <w:spacing w:before="100" w:beforeAutospacing="1" w:after="100" w:afterAutospacing="1" w:line="240" w:lineRule="auto"/>
        <w:jc w:val="both"/>
        <w:rPr>
          <w:rStyle w:val="Rfrenceintense"/>
          <w:rFonts w:asciiTheme="minorHAnsi" w:hAnsiTheme="minorHAnsi" w:cstheme="minorHAnsi"/>
          <w:sz w:val="22"/>
          <w:szCs w:val="22"/>
          <w:lang w:val="fr-FR"/>
        </w:rPr>
      </w:pPr>
    </w:p>
    <w:p w14:paraId="7DA33B4B" w14:textId="77777777" w:rsidR="002A36D7" w:rsidRDefault="002A36D7" w:rsidP="00D96EB8">
      <w:pPr>
        <w:spacing w:before="100" w:beforeAutospacing="1" w:after="100" w:afterAutospacing="1" w:line="240" w:lineRule="auto"/>
        <w:jc w:val="both"/>
        <w:rPr>
          <w:rStyle w:val="Rfrenceintense"/>
          <w:rFonts w:asciiTheme="minorHAnsi" w:hAnsiTheme="minorHAnsi" w:cstheme="minorHAnsi"/>
          <w:sz w:val="22"/>
          <w:szCs w:val="22"/>
          <w:lang w:val="fr-FR"/>
        </w:rPr>
      </w:pPr>
    </w:p>
    <w:p w14:paraId="380BD107" w14:textId="77777777" w:rsidR="002A36D7" w:rsidRDefault="002A36D7" w:rsidP="00D96EB8">
      <w:pPr>
        <w:spacing w:before="100" w:beforeAutospacing="1" w:after="100" w:afterAutospacing="1" w:line="240" w:lineRule="auto"/>
        <w:jc w:val="both"/>
        <w:rPr>
          <w:rStyle w:val="Rfrenceintense"/>
          <w:rFonts w:asciiTheme="minorHAnsi" w:hAnsiTheme="minorHAnsi" w:cstheme="minorHAnsi"/>
          <w:sz w:val="22"/>
          <w:szCs w:val="22"/>
          <w:lang w:val="fr-FR"/>
        </w:rPr>
      </w:pPr>
    </w:p>
    <w:p w14:paraId="25708FD9" w14:textId="77777777" w:rsidR="002A36D7" w:rsidRDefault="002A36D7" w:rsidP="00D96EB8">
      <w:pPr>
        <w:spacing w:before="100" w:beforeAutospacing="1" w:after="100" w:afterAutospacing="1" w:line="240" w:lineRule="auto"/>
        <w:jc w:val="both"/>
        <w:rPr>
          <w:rStyle w:val="Rfrenceintense"/>
          <w:rFonts w:asciiTheme="minorHAnsi" w:hAnsiTheme="minorHAnsi" w:cstheme="minorHAnsi"/>
          <w:sz w:val="22"/>
          <w:szCs w:val="22"/>
          <w:lang w:val="fr-FR"/>
        </w:rPr>
      </w:pPr>
    </w:p>
    <w:p w14:paraId="70DE55D5" w14:textId="77777777" w:rsidR="00D96EB8" w:rsidRDefault="00D96EB8" w:rsidP="00D96EB8">
      <w:pPr>
        <w:spacing w:before="100" w:beforeAutospacing="1" w:after="100" w:afterAutospacing="1" w:line="240" w:lineRule="auto"/>
        <w:jc w:val="both"/>
        <w:rPr>
          <w:rStyle w:val="Rfrenceintense"/>
          <w:rFonts w:asciiTheme="minorHAnsi" w:hAnsiTheme="minorHAnsi" w:cstheme="minorHAnsi"/>
          <w:sz w:val="22"/>
          <w:szCs w:val="22"/>
          <w:lang w:val="fr-FR"/>
        </w:rPr>
      </w:pPr>
    </w:p>
    <w:p w14:paraId="11E8EB13" w14:textId="4C561417" w:rsidR="004C4AFB" w:rsidRPr="00313150" w:rsidRDefault="004C4AFB" w:rsidP="00515AAF">
      <w:pPr>
        <w:spacing w:before="100" w:beforeAutospacing="1" w:after="100" w:afterAutospacing="1" w:line="240" w:lineRule="auto"/>
        <w:ind w:left="2160" w:firstLine="720"/>
        <w:jc w:val="both"/>
        <w:rPr>
          <w:rStyle w:val="Rfrenceintense"/>
          <w:rFonts w:asciiTheme="minorHAnsi" w:hAnsiTheme="minorHAnsi" w:cstheme="minorHAnsi"/>
          <w:sz w:val="22"/>
          <w:szCs w:val="22"/>
          <w:lang w:val="fr-FR"/>
        </w:rPr>
      </w:pPr>
      <w:r w:rsidRPr="00313150">
        <w:rPr>
          <w:rStyle w:val="Rfrenceintense"/>
          <w:rFonts w:asciiTheme="minorHAnsi" w:hAnsiTheme="minorHAnsi" w:cstheme="minorHAnsi"/>
          <w:sz w:val="22"/>
          <w:szCs w:val="22"/>
          <w:lang w:val="fr-FR"/>
        </w:rPr>
        <w:lastRenderedPageBreak/>
        <w:t>Thorax</w:t>
      </w:r>
    </w:p>
    <w:p w14:paraId="2F8F0142" w14:textId="77777777" w:rsidR="004C4AFB" w:rsidRPr="00173915" w:rsidRDefault="00FE5E18" w:rsidP="008F0A77">
      <w:pPr>
        <w:spacing w:before="100" w:beforeAutospacing="1" w:after="100" w:afterAutospacing="1" w:line="240" w:lineRule="auto"/>
        <w:jc w:val="both"/>
        <w:rPr>
          <w:rFonts w:cstheme="minorHAnsi"/>
          <w:b/>
          <w:lang w:val="fr-FR"/>
        </w:rPr>
      </w:pPr>
      <w:r w:rsidRPr="00173915">
        <w:rPr>
          <w:rFonts w:cstheme="minorHAnsi"/>
          <w:b/>
          <w:lang w:val="fr-FR"/>
        </w:rPr>
        <w:t xml:space="preserve">11- </w:t>
      </w:r>
      <w:r w:rsidR="004C4AFB" w:rsidRPr="00173915">
        <w:rPr>
          <w:rFonts w:cstheme="minorHAnsi"/>
          <w:b/>
          <w:lang w:val="fr-FR"/>
        </w:rPr>
        <w:t>VERS UNE PLANIFICATION CHIRURGICALE PRECOCE DES ATRESIES DE L’ŒSOPHAGE A GRAND DEFECT : ROLE CLE DE L’ECHOGRAPHIE ANTENATALE</w:t>
      </w:r>
      <w:r w:rsidR="004C4AFB" w:rsidRPr="00173915">
        <w:rPr>
          <w:rFonts w:cstheme="minorHAnsi"/>
          <w:b/>
          <w:lang w:val="fr-FR"/>
        </w:rPr>
        <w:tab/>
      </w:r>
    </w:p>
    <w:p w14:paraId="1C301426" w14:textId="77777777" w:rsidR="00614628" w:rsidRPr="00173915" w:rsidRDefault="00614628" w:rsidP="008F0A77">
      <w:pPr>
        <w:spacing w:before="100" w:beforeAutospacing="1" w:after="100" w:afterAutospacing="1" w:line="240" w:lineRule="auto"/>
        <w:jc w:val="both"/>
        <w:rPr>
          <w:rFonts w:asciiTheme="minorHAnsi" w:hAnsiTheme="minorHAnsi" w:cstheme="minorHAnsi"/>
        </w:rPr>
      </w:pPr>
      <w:r w:rsidRPr="00173915">
        <w:rPr>
          <w:rFonts w:asciiTheme="minorHAnsi" w:eastAsia="Calibri" w:hAnsiTheme="minorHAnsi" w:cstheme="minorHAnsi"/>
          <w:u w:val="single"/>
        </w:rPr>
        <w:t>Dominique Forgues</w:t>
      </w:r>
      <w:r w:rsidRPr="00173915">
        <w:rPr>
          <w:rFonts w:asciiTheme="minorHAnsi" w:eastAsia="Calibri" w:hAnsiTheme="minorHAnsi" w:cstheme="minorHAnsi"/>
        </w:rPr>
        <w:t>, Jean Michel Faure, Gacelle Kamga Fossi, Benoit Tessier, Margot Ollivier, Sarah Garnier, Olivier Maillet, Marie Pierre Guibal</w:t>
      </w:r>
    </w:p>
    <w:p w14:paraId="7B81C11B" w14:textId="77777777" w:rsidR="00614628" w:rsidRPr="00173915" w:rsidRDefault="00614628" w:rsidP="008F0A77">
      <w:pPr>
        <w:spacing w:before="100" w:beforeAutospacing="1" w:after="100" w:afterAutospacing="1" w:line="240" w:lineRule="auto"/>
        <w:jc w:val="both"/>
        <w:rPr>
          <w:rFonts w:asciiTheme="minorHAnsi" w:hAnsiTheme="minorHAnsi" w:cstheme="minorHAnsi"/>
        </w:rPr>
      </w:pPr>
      <w:r w:rsidRPr="00173915">
        <w:rPr>
          <w:rFonts w:asciiTheme="minorHAnsi" w:eastAsia="Calibri" w:hAnsiTheme="minorHAnsi" w:cstheme="minorHAnsi"/>
        </w:rPr>
        <w:t>CHU Lapeyronie, Montpellier, France</w:t>
      </w:r>
    </w:p>
    <w:p w14:paraId="3BDA17B4" w14:textId="77777777" w:rsidR="00313150" w:rsidRPr="00173915" w:rsidRDefault="00313150" w:rsidP="008F0A77">
      <w:pPr>
        <w:pStyle w:val="Titre4"/>
        <w:spacing w:before="100" w:beforeAutospacing="1" w:after="100" w:afterAutospacing="1" w:line="240" w:lineRule="auto"/>
        <w:jc w:val="both"/>
        <w:rPr>
          <w:rFonts w:asciiTheme="minorHAnsi" w:hAnsiTheme="minorHAnsi" w:cstheme="minorHAnsi"/>
          <w:szCs w:val="18"/>
        </w:rPr>
      </w:pPr>
      <w:r w:rsidRPr="00173915">
        <w:rPr>
          <w:rFonts w:asciiTheme="minorHAnsi" w:eastAsia="Calibri" w:hAnsiTheme="minorHAnsi" w:cstheme="minorHAnsi"/>
          <w:b/>
          <w:szCs w:val="18"/>
        </w:rPr>
        <w:t>Abstract</w:t>
      </w:r>
    </w:p>
    <w:p w14:paraId="48F60CDE" w14:textId="77777777" w:rsidR="00173915" w:rsidRDefault="00616327" w:rsidP="00173915">
      <w:pPr>
        <w:rPr>
          <w:rFonts w:asciiTheme="minorHAnsi" w:eastAsia="Calibri" w:hAnsiTheme="minorHAnsi" w:cstheme="minorHAnsi"/>
        </w:rPr>
      </w:pPr>
      <w:r w:rsidRPr="00173915">
        <w:rPr>
          <w:rFonts w:asciiTheme="minorHAnsi" w:eastAsia="Calibri" w:hAnsiTheme="minorHAnsi" w:cstheme="minorHAnsi"/>
          <w:b/>
        </w:rPr>
        <w:t>But de l'étude</w:t>
      </w:r>
      <w:r w:rsidRPr="00173915">
        <w:rPr>
          <w:rFonts w:asciiTheme="minorHAnsi" w:eastAsia="Calibri" w:hAnsiTheme="minorHAnsi" w:cstheme="minorHAnsi"/>
        </w:rPr>
        <w:br/>
        <w:t xml:space="preserve"> Les atrésies de l’œsophage à grand déficit (types 1 et 2) sont des malformations congénitales graves. Le traitement privilégie l’anastomose précoce dans les premiers jours de vie, sans gastrostomie. Cependant, certaines formes présentent un cul-de-sac œsophagien inférieur absent ou insuffisant, rendant l’anastomose immédiate impossible. Une mesure échographique anténatale pourrait prédire la faisabilité de cette intervention. Cette étude vise à évaluer la fiabilité de cette mesure pour guider la prise en charge chirurgicale</w:t>
      </w:r>
    </w:p>
    <w:p w14:paraId="38CC27A3" w14:textId="4031938B" w:rsidR="00616327" w:rsidRPr="00173915" w:rsidRDefault="00616327" w:rsidP="00173915">
      <w:pPr>
        <w:rPr>
          <w:rFonts w:asciiTheme="minorHAnsi" w:hAnsiTheme="minorHAnsi" w:cstheme="minorHAnsi"/>
        </w:rPr>
      </w:pPr>
      <w:r w:rsidRPr="00173915">
        <w:rPr>
          <w:rFonts w:asciiTheme="minorHAnsi" w:eastAsia="Calibri" w:hAnsiTheme="minorHAnsi" w:cstheme="minorHAnsi"/>
        </w:rPr>
        <w:t>.</w:t>
      </w:r>
    </w:p>
    <w:p w14:paraId="0B196A7D" w14:textId="77777777" w:rsidR="00616327" w:rsidRPr="00173915" w:rsidRDefault="00616327" w:rsidP="00173915">
      <w:pPr>
        <w:rPr>
          <w:rFonts w:asciiTheme="minorHAnsi" w:hAnsiTheme="minorHAnsi" w:cstheme="minorHAnsi"/>
        </w:rPr>
      </w:pPr>
      <w:r w:rsidRPr="00173915">
        <w:rPr>
          <w:rFonts w:asciiTheme="minorHAnsi" w:eastAsia="Calibri" w:hAnsiTheme="minorHAnsi" w:cstheme="minorHAnsi"/>
          <w:b/>
        </w:rPr>
        <w:t>Méthodes</w:t>
      </w:r>
      <w:r w:rsidRPr="00173915">
        <w:rPr>
          <w:rFonts w:asciiTheme="minorHAnsi" w:eastAsia="Calibri" w:hAnsiTheme="minorHAnsi" w:cstheme="minorHAnsi"/>
        </w:rPr>
        <w:br/>
        <w:t xml:space="preserve"> En 2024, plusieurs atrésies de l’œsophage ont été identifiées par échographie anténatale : 2 de type 1 et 2 de type 3. La mesure échographique du cul-de-sac œsophagien inférieur a été réalisée à différents stades de la grossesse.</w:t>
      </w:r>
    </w:p>
    <w:p w14:paraId="691701D1" w14:textId="77777777" w:rsidR="00616327" w:rsidRPr="00173915" w:rsidRDefault="00616327" w:rsidP="008F0A77">
      <w:pPr>
        <w:spacing w:before="100" w:beforeAutospacing="1" w:after="100" w:afterAutospacing="1" w:line="240" w:lineRule="auto"/>
        <w:jc w:val="both"/>
        <w:rPr>
          <w:rFonts w:asciiTheme="minorHAnsi" w:hAnsiTheme="minorHAnsi" w:cstheme="minorHAnsi"/>
        </w:rPr>
      </w:pPr>
      <w:r w:rsidRPr="00173915">
        <w:rPr>
          <w:rFonts w:asciiTheme="minorHAnsi" w:eastAsia="Calibri" w:hAnsiTheme="minorHAnsi" w:cstheme="minorHAnsi"/>
          <w:b/>
        </w:rPr>
        <w:t>Résultats</w:t>
      </w:r>
    </w:p>
    <w:p w14:paraId="54E297C1" w14:textId="77777777" w:rsidR="00173915" w:rsidRPr="00173915" w:rsidRDefault="00616327" w:rsidP="00173915">
      <w:pPr>
        <w:pStyle w:val="Paragraphedeliste"/>
        <w:numPr>
          <w:ilvl w:val="0"/>
          <w:numId w:val="16"/>
        </w:numPr>
        <w:rPr>
          <w:rFonts w:asciiTheme="minorHAnsi" w:hAnsiTheme="minorHAnsi" w:cstheme="minorHAnsi"/>
          <w:b/>
          <w:bCs/>
        </w:rPr>
      </w:pPr>
      <w:r w:rsidRPr="00173915">
        <w:rPr>
          <w:rFonts w:asciiTheme="minorHAnsi" w:eastAsia="Calibri" w:hAnsiTheme="minorHAnsi" w:cstheme="minorHAnsi"/>
          <w:b/>
          <w:bCs/>
        </w:rPr>
        <w:t>Types 1 :</w:t>
      </w:r>
    </w:p>
    <w:p w14:paraId="52CA8A68" w14:textId="77777777" w:rsidR="00173915" w:rsidRPr="00173915" w:rsidRDefault="00616327" w:rsidP="00173915">
      <w:pPr>
        <w:pStyle w:val="Paragraphedeliste"/>
        <w:numPr>
          <w:ilvl w:val="1"/>
          <w:numId w:val="16"/>
        </w:numPr>
        <w:rPr>
          <w:rFonts w:asciiTheme="minorHAnsi" w:hAnsiTheme="minorHAnsi" w:cstheme="minorHAnsi"/>
        </w:rPr>
      </w:pPr>
      <w:r w:rsidRPr="00173915">
        <w:rPr>
          <w:rFonts w:asciiTheme="minorHAnsi" w:eastAsia="Calibri" w:hAnsiTheme="minorHAnsi" w:cstheme="minorHAnsi"/>
        </w:rPr>
        <w:t>Cas 1 : 16 mm à 34+3 SA</w:t>
      </w:r>
    </w:p>
    <w:p w14:paraId="0BD23EB1" w14:textId="77777777" w:rsidR="00173915" w:rsidRPr="00173915" w:rsidRDefault="00616327" w:rsidP="00173915">
      <w:pPr>
        <w:pStyle w:val="Paragraphedeliste"/>
        <w:numPr>
          <w:ilvl w:val="1"/>
          <w:numId w:val="16"/>
        </w:numPr>
        <w:rPr>
          <w:rFonts w:asciiTheme="minorHAnsi" w:hAnsiTheme="minorHAnsi" w:cstheme="minorHAnsi"/>
        </w:rPr>
      </w:pPr>
      <w:r w:rsidRPr="00173915">
        <w:rPr>
          <w:rFonts w:asciiTheme="minorHAnsi" w:eastAsia="Calibri" w:hAnsiTheme="minorHAnsi" w:cstheme="minorHAnsi"/>
        </w:rPr>
        <w:t>Cas 2 : 9 mm à 26+1 SA, 12 mm à 30+1 SA, 17 mm à 32 SA</w:t>
      </w:r>
    </w:p>
    <w:p w14:paraId="684915DB" w14:textId="2DCF7BEF" w:rsidR="00616327" w:rsidRPr="00173915" w:rsidRDefault="00616327" w:rsidP="00173915">
      <w:pPr>
        <w:ind w:left="1080"/>
        <w:rPr>
          <w:rFonts w:asciiTheme="minorHAnsi" w:hAnsiTheme="minorHAnsi" w:cstheme="minorHAnsi"/>
        </w:rPr>
      </w:pPr>
      <w:r w:rsidRPr="00173915">
        <w:rPr>
          <w:rFonts w:asciiTheme="minorHAnsi" w:eastAsia="Calibri" w:hAnsiTheme="minorHAnsi" w:cstheme="minorHAnsi"/>
        </w:rPr>
        <w:t xml:space="preserve"> Ces mesures ont confirmé un cul-de-sac inférieur suffisant pour une anastomose précoce.</w:t>
      </w:r>
    </w:p>
    <w:p w14:paraId="56D86E6A" w14:textId="6CDB7D62" w:rsidR="00616327" w:rsidRPr="00173915" w:rsidRDefault="00616327" w:rsidP="00173915">
      <w:pPr>
        <w:pStyle w:val="Sansinterligne"/>
        <w:numPr>
          <w:ilvl w:val="0"/>
          <w:numId w:val="16"/>
        </w:numPr>
        <w:rPr>
          <w:rFonts w:asciiTheme="minorHAnsi" w:hAnsiTheme="minorHAnsi" w:cstheme="minorHAnsi"/>
        </w:rPr>
      </w:pPr>
      <w:r w:rsidRPr="00173915">
        <w:rPr>
          <w:rFonts w:asciiTheme="minorHAnsi" w:eastAsia="Calibri" w:hAnsiTheme="minorHAnsi" w:cstheme="minorHAnsi"/>
          <w:b/>
        </w:rPr>
        <w:t>Types3:</w:t>
      </w:r>
      <w:r w:rsidRPr="00173915">
        <w:rPr>
          <w:rFonts w:asciiTheme="minorHAnsi" w:eastAsia="Calibri" w:hAnsiTheme="minorHAnsi" w:cstheme="minorHAnsi"/>
        </w:rPr>
        <w:br/>
        <w:t xml:space="preserve"> Dans ces cas, la mesure était systématiquement &gt; 25 mm, avec un œsophage inférieur atteignant ou dépassant la carène, suggérant une atrésie de type 3.</w:t>
      </w:r>
    </w:p>
    <w:p w14:paraId="205C72B8" w14:textId="77777777" w:rsidR="00173915" w:rsidRPr="00173915" w:rsidRDefault="00173915" w:rsidP="00173915">
      <w:pPr>
        <w:pStyle w:val="Sansinterligne"/>
        <w:ind w:left="720"/>
        <w:rPr>
          <w:rFonts w:asciiTheme="minorHAnsi" w:hAnsiTheme="minorHAnsi" w:cstheme="minorHAnsi"/>
        </w:rPr>
      </w:pPr>
    </w:p>
    <w:p w14:paraId="4810BC03" w14:textId="77777777" w:rsidR="00616327" w:rsidRDefault="00616327" w:rsidP="00173915">
      <w:pPr>
        <w:rPr>
          <w:rFonts w:asciiTheme="minorHAnsi" w:eastAsia="Calibri" w:hAnsiTheme="minorHAnsi" w:cstheme="minorHAnsi"/>
        </w:rPr>
      </w:pPr>
      <w:r w:rsidRPr="00173915">
        <w:rPr>
          <w:rFonts w:asciiTheme="minorHAnsi" w:eastAsia="Calibri" w:hAnsiTheme="minorHAnsi" w:cstheme="minorHAnsi"/>
        </w:rPr>
        <w:t>Dans tous les cas, la mesure per-opératoire (opérations réalisées à J1) a validé les mesures anténatales. Les atrésies de type 1 ont été anastomosées à J6 et J8 de vie, au deuxième ou troisième rapprochement (Foker).</w:t>
      </w:r>
    </w:p>
    <w:p w14:paraId="273C6F91" w14:textId="77777777" w:rsidR="00173915" w:rsidRPr="00173915" w:rsidRDefault="00173915" w:rsidP="00173915">
      <w:pPr>
        <w:rPr>
          <w:rFonts w:asciiTheme="minorHAnsi" w:hAnsiTheme="minorHAnsi" w:cstheme="minorHAnsi"/>
        </w:rPr>
      </w:pPr>
    </w:p>
    <w:p w14:paraId="4509A152" w14:textId="77777777" w:rsidR="00FE6A44" w:rsidRPr="00173915" w:rsidRDefault="00616327" w:rsidP="00173915">
      <w:pPr>
        <w:rPr>
          <w:rFonts w:asciiTheme="minorHAnsi" w:hAnsiTheme="minorHAnsi" w:cstheme="minorHAnsi"/>
        </w:rPr>
      </w:pPr>
      <w:r w:rsidRPr="00173915">
        <w:rPr>
          <w:rFonts w:asciiTheme="minorHAnsi" w:eastAsia="Calibri" w:hAnsiTheme="minorHAnsi" w:cstheme="minorHAnsi"/>
          <w:b/>
        </w:rPr>
        <w:t>Conclusion</w:t>
      </w:r>
      <w:r w:rsidRPr="00173915">
        <w:rPr>
          <w:rFonts w:asciiTheme="minorHAnsi" w:eastAsia="Calibri" w:hAnsiTheme="minorHAnsi" w:cstheme="minorHAnsi"/>
        </w:rPr>
        <w:br/>
        <w:t xml:space="preserve"> La mesure échographique du cul-de-sac œsophagien inférieur permet de prédire la faisabilité de l’anastomose précoce et d’orienter la prise en charge chirurgicale pour les types 1. Un bénéfice supplémentaire a été la distinction entre types 1 et 3. Des études prospectives plus larges sont nécessaires pour confirmer ces résultats et affiner les protocoles thérapeutiques.</w:t>
      </w:r>
    </w:p>
    <w:p w14:paraId="1D7EA5A7" w14:textId="77777777" w:rsidR="00FF2C1D" w:rsidRDefault="00FF2C1D" w:rsidP="008F0A77">
      <w:pPr>
        <w:spacing w:before="100" w:beforeAutospacing="1" w:after="100" w:afterAutospacing="1" w:line="240" w:lineRule="auto"/>
        <w:jc w:val="both"/>
        <w:rPr>
          <w:rFonts w:asciiTheme="minorHAnsi" w:hAnsiTheme="minorHAnsi" w:cstheme="minorHAnsi"/>
          <w:b/>
          <w:caps/>
          <w:sz w:val="22"/>
          <w:szCs w:val="22"/>
          <w:lang w:val="fr-FR"/>
        </w:rPr>
      </w:pPr>
    </w:p>
    <w:p w14:paraId="04B92F34" w14:textId="77777777" w:rsidR="0078087E" w:rsidRDefault="0078087E" w:rsidP="008F0A77">
      <w:pPr>
        <w:spacing w:before="100" w:beforeAutospacing="1" w:after="100" w:afterAutospacing="1" w:line="240" w:lineRule="auto"/>
        <w:jc w:val="both"/>
        <w:rPr>
          <w:rFonts w:asciiTheme="minorHAnsi" w:hAnsiTheme="minorHAnsi" w:cstheme="minorHAnsi"/>
          <w:b/>
          <w:caps/>
          <w:sz w:val="22"/>
          <w:szCs w:val="22"/>
          <w:lang w:val="fr-FR"/>
        </w:rPr>
      </w:pPr>
    </w:p>
    <w:p w14:paraId="362BE5D1" w14:textId="77777777" w:rsidR="00173915" w:rsidRDefault="00173915" w:rsidP="008F0A77">
      <w:pPr>
        <w:spacing w:before="100" w:beforeAutospacing="1" w:after="100" w:afterAutospacing="1" w:line="240" w:lineRule="auto"/>
        <w:jc w:val="both"/>
        <w:rPr>
          <w:rFonts w:asciiTheme="minorHAnsi" w:hAnsiTheme="minorHAnsi" w:cstheme="minorHAnsi"/>
          <w:b/>
          <w:caps/>
          <w:sz w:val="22"/>
          <w:szCs w:val="22"/>
          <w:lang w:val="fr-FR"/>
        </w:rPr>
      </w:pPr>
    </w:p>
    <w:p w14:paraId="5056E875" w14:textId="77777777" w:rsidR="00173915" w:rsidRDefault="00173915" w:rsidP="008F0A77">
      <w:pPr>
        <w:spacing w:before="100" w:beforeAutospacing="1" w:after="100" w:afterAutospacing="1" w:line="240" w:lineRule="auto"/>
        <w:jc w:val="both"/>
        <w:rPr>
          <w:rFonts w:asciiTheme="minorHAnsi" w:hAnsiTheme="minorHAnsi" w:cstheme="minorHAnsi"/>
          <w:b/>
          <w:caps/>
          <w:sz w:val="22"/>
          <w:szCs w:val="22"/>
          <w:lang w:val="fr-FR"/>
        </w:rPr>
      </w:pPr>
    </w:p>
    <w:p w14:paraId="4E4A9718" w14:textId="77777777" w:rsidR="00173915" w:rsidRDefault="00173915" w:rsidP="008F0A77">
      <w:pPr>
        <w:spacing w:before="100" w:beforeAutospacing="1" w:after="100" w:afterAutospacing="1" w:line="240" w:lineRule="auto"/>
        <w:jc w:val="both"/>
        <w:rPr>
          <w:rFonts w:asciiTheme="minorHAnsi" w:hAnsiTheme="minorHAnsi" w:cstheme="minorHAnsi"/>
          <w:b/>
          <w:caps/>
          <w:sz w:val="22"/>
          <w:szCs w:val="22"/>
          <w:lang w:val="fr-FR"/>
        </w:rPr>
      </w:pPr>
    </w:p>
    <w:p w14:paraId="1757B2FD" w14:textId="77777777" w:rsidR="00173915" w:rsidRDefault="00173915" w:rsidP="008F0A77">
      <w:pPr>
        <w:spacing w:before="100" w:beforeAutospacing="1" w:after="100" w:afterAutospacing="1" w:line="240" w:lineRule="auto"/>
        <w:jc w:val="both"/>
        <w:rPr>
          <w:rFonts w:asciiTheme="minorHAnsi" w:hAnsiTheme="minorHAnsi" w:cstheme="minorHAnsi"/>
          <w:b/>
          <w:caps/>
          <w:sz w:val="22"/>
          <w:szCs w:val="22"/>
          <w:lang w:val="fr-FR"/>
        </w:rPr>
      </w:pPr>
    </w:p>
    <w:p w14:paraId="1EA5A97F" w14:textId="77777777" w:rsidR="004C4AFB" w:rsidRPr="00FB0C46" w:rsidRDefault="00FE5E18" w:rsidP="008F0A77">
      <w:pPr>
        <w:spacing w:before="100" w:beforeAutospacing="1" w:after="100" w:afterAutospacing="1" w:line="240" w:lineRule="auto"/>
        <w:jc w:val="both"/>
        <w:rPr>
          <w:rFonts w:cstheme="minorHAnsi"/>
          <w:b/>
          <w:caps/>
          <w:lang w:val="fr-FR"/>
        </w:rPr>
      </w:pPr>
      <w:r w:rsidRPr="00FB0C46">
        <w:rPr>
          <w:rFonts w:cstheme="minorHAnsi"/>
          <w:b/>
          <w:caps/>
          <w:lang w:val="fr-FR"/>
        </w:rPr>
        <w:t xml:space="preserve">40- </w:t>
      </w:r>
      <w:r w:rsidR="004C4AFB" w:rsidRPr="00FB0C46">
        <w:rPr>
          <w:rFonts w:cstheme="minorHAnsi"/>
          <w:b/>
          <w:caps/>
          <w:lang w:val="fr-FR"/>
        </w:rPr>
        <w:t>La thoracoscopie est-elle contre-indiquée chez les nouveau-nés avec atrésie de l’œsophage et cardiopathie congénitale ? (étude HEArT)</w:t>
      </w:r>
      <w:r w:rsidR="004C4AFB" w:rsidRPr="00FB0C46">
        <w:rPr>
          <w:rFonts w:cstheme="minorHAnsi"/>
          <w:b/>
          <w:caps/>
          <w:lang w:val="fr-FR"/>
        </w:rPr>
        <w:tab/>
      </w:r>
    </w:p>
    <w:p w14:paraId="54643EF5" w14:textId="77777777" w:rsidR="00614628" w:rsidRPr="00FB0C46" w:rsidRDefault="00614628" w:rsidP="008F0A77">
      <w:pPr>
        <w:spacing w:before="100" w:beforeAutospacing="1" w:after="100" w:afterAutospacing="1" w:line="240" w:lineRule="auto"/>
        <w:jc w:val="both"/>
        <w:rPr>
          <w:rFonts w:asciiTheme="minorHAnsi" w:hAnsiTheme="minorHAnsi" w:cstheme="minorHAnsi"/>
        </w:rPr>
      </w:pPr>
      <w:r w:rsidRPr="00FB0C46">
        <w:rPr>
          <w:rFonts w:asciiTheme="minorHAnsi" w:eastAsia="Calibri" w:hAnsiTheme="minorHAnsi" w:cstheme="minorHAnsi"/>
        </w:rPr>
        <w:t>Elena Rovero</w:t>
      </w:r>
      <w:r w:rsidRPr="00FB0C46">
        <w:rPr>
          <w:rFonts w:asciiTheme="minorHAnsi" w:eastAsia="Calibri" w:hAnsiTheme="minorHAnsi" w:cstheme="minorHAnsi"/>
          <w:vertAlign w:val="superscript"/>
        </w:rPr>
        <w:t>1</w:t>
      </w:r>
      <w:r w:rsidRPr="00FB0C46">
        <w:rPr>
          <w:rFonts w:asciiTheme="minorHAnsi" w:eastAsia="Calibri" w:hAnsiTheme="minorHAnsi" w:cstheme="minorHAnsi"/>
        </w:rPr>
        <w:t xml:space="preserve">, </w:t>
      </w:r>
      <w:r w:rsidRPr="00FB0C46">
        <w:rPr>
          <w:rFonts w:asciiTheme="minorHAnsi" w:eastAsia="Calibri" w:hAnsiTheme="minorHAnsi" w:cstheme="minorHAnsi"/>
          <w:u w:val="single"/>
        </w:rPr>
        <w:t>Margaux Langeron</w:t>
      </w:r>
      <w:r w:rsidRPr="00FB0C46">
        <w:rPr>
          <w:rFonts w:asciiTheme="minorHAnsi" w:eastAsia="Calibri" w:hAnsiTheme="minorHAnsi" w:cstheme="minorHAnsi"/>
          <w:vertAlign w:val="superscript"/>
        </w:rPr>
        <w:t>1</w:t>
      </w:r>
      <w:r w:rsidRPr="00FB0C46">
        <w:rPr>
          <w:rFonts w:asciiTheme="minorHAnsi" w:eastAsia="Calibri" w:hAnsiTheme="minorHAnsi" w:cstheme="minorHAnsi"/>
        </w:rPr>
        <w:t>, Florence Julien-Marsollier</w:t>
      </w:r>
      <w:r w:rsidRPr="00FB0C46">
        <w:rPr>
          <w:rFonts w:asciiTheme="minorHAnsi" w:eastAsia="Calibri" w:hAnsiTheme="minorHAnsi" w:cstheme="minorHAnsi"/>
          <w:vertAlign w:val="superscript"/>
        </w:rPr>
        <w:t>2</w:t>
      </w:r>
      <w:r w:rsidRPr="00FB0C46">
        <w:rPr>
          <w:rFonts w:asciiTheme="minorHAnsi" w:eastAsia="Calibri" w:hAnsiTheme="minorHAnsi" w:cstheme="minorHAnsi"/>
        </w:rPr>
        <w:t>, Béatrice Boutillier</w:t>
      </w:r>
      <w:r w:rsidRPr="00FB0C46">
        <w:rPr>
          <w:rFonts w:asciiTheme="minorHAnsi" w:eastAsia="Calibri" w:hAnsiTheme="minorHAnsi" w:cstheme="minorHAnsi"/>
          <w:vertAlign w:val="superscript"/>
        </w:rPr>
        <w:t>3</w:t>
      </w:r>
      <w:r w:rsidRPr="00FB0C46">
        <w:rPr>
          <w:rFonts w:asciiTheme="minorHAnsi" w:eastAsia="Calibri" w:hAnsiTheme="minorHAnsi" w:cstheme="minorHAnsi"/>
        </w:rPr>
        <w:t>, Liza Ali</w:t>
      </w:r>
      <w:r w:rsidRPr="00FB0C46">
        <w:rPr>
          <w:rFonts w:asciiTheme="minorHAnsi" w:eastAsia="Calibri" w:hAnsiTheme="minorHAnsi" w:cstheme="minorHAnsi"/>
          <w:vertAlign w:val="superscript"/>
        </w:rPr>
        <w:t>1</w:t>
      </w:r>
      <w:r w:rsidRPr="00FB0C46">
        <w:rPr>
          <w:rFonts w:asciiTheme="minorHAnsi" w:eastAsia="Calibri" w:hAnsiTheme="minorHAnsi" w:cstheme="minorHAnsi"/>
        </w:rPr>
        <w:t>, Arnaud Bonnard</w:t>
      </w:r>
      <w:r w:rsidRPr="00FB0C46">
        <w:rPr>
          <w:rFonts w:asciiTheme="minorHAnsi" w:eastAsia="Calibri" w:hAnsiTheme="minorHAnsi" w:cstheme="minorHAnsi"/>
          <w:vertAlign w:val="superscript"/>
        </w:rPr>
        <w:t>1</w:t>
      </w:r>
      <w:r w:rsidRPr="00FB0C46">
        <w:rPr>
          <w:rFonts w:asciiTheme="minorHAnsi" w:eastAsia="Calibri" w:hAnsiTheme="minorHAnsi" w:cstheme="minorHAnsi"/>
        </w:rPr>
        <w:t>, Louise Montalva</w:t>
      </w:r>
      <w:r w:rsidRPr="00FB0C46">
        <w:rPr>
          <w:rFonts w:asciiTheme="minorHAnsi" w:eastAsia="Calibri" w:hAnsiTheme="minorHAnsi" w:cstheme="minorHAnsi"/>
          <w:vertAlign w:val="superscript"/>
        </w:rPr>
        <w:t>1</w:t>
      </w:r>
    </w:p>
    <w:p w14:paraId="24D02455" w14:textId="77777777" w:rsidR="00614628" w:rsidRPr="00FB0C46" w:rsidRDefault="00614628" w:rsidP="008F0A77">
      <w:pPr>
        <w:spacing w:before="100" w:beforeAutospacing="1" w:after="100" w:afterAutospacing="1" w:line="240" w:lineRule="auto"/>
        <w:jc w:val="both"/>
        <w:rPr>
          <w:rFonts w:asciiTheme="minorHAnsi" w:hAnsiTheme="minorHAnsi" w:cstheme="minorHAnsi"/>
        </w:rPr>
      </w:pPr>
      <w:r w:rsidRPr="00FB0C46">
        <w:rPr>
          <w:rFonts w:asciiTheme="minorHAnsi" w:eastAsia="Calibri" w:hAnsiTheme="minorHAnsi" w:cstheme="minorHAnsi"/>
          <w:vertAlign w:val="superscript"/>
        </w:rPr>
        <w:t>1</w:t>
      </w:r>
      <w:r w:rsidRPr="00FB0C46">
        <w:rPr>
          <w:rFonts w:asciiTheme="minorHAnsi" w:eastAsia="Calibri" w:hAnsiTheme="minorHAnsi" w:cstheme="minorHAnsi"/>
        </w:rPr>
        <w:t xml:space="preserve">General Pediatric Surgery Department Robert-Debré Children University Hospital, APHP, Paris, France. </w:t>
      </w:r>
      <w:r w:rsidRPr="00FB0C46">
        <w:rPr>
          <w:rFonts w:asciiTheme="minorHAnsi" w:eastAsia="Calibri" w:hAnsiTheme="minorHAnsi" w:cstheme="minorHAnsi"/>
          <w:vertAlign w:val="superscript"/>
        </w:rPr>
        <w:t>2</w:t>
      </w:r>
      <w:r w:rsidRPr="00FB0C46">
        <w:rPr>
          <w:rFonts w:asciiTheme="minorHAnsi" w:eastAsia="Calibri" w:hAnsiTheme="minorHAnsi" w:cstheme="minorHAnsi"/>
        </w:rPr>
        <w:t xml:space="preserve">Pediatric Anesthesia Department Robert-Debré Children University Hospital, APHP, Paris, France. </w:t>
      </w:r>
      <w:r w:rsidRPr="00FB0C46">
        <w:rPr>
          <w:rFonts w:asciiTheme="minorHAnsi" w:eastAsia="Calibri" w:hAnsiTheme="minorHAnsi" w:cstheme="minorHAnsi"/>
          <w:vertAlign w:val="superscript"/>
        </w:rPr>
        <w:t>3</w:t>
      </w:r>
      <w:r w:rsidRPr="00FB0C46">
        <w:rPr>
          <w:rFonts w:asciiTheme="minorHAnsi" w:eastAsia="Calibri" w:hAnsiTheme="minorHAnsi" w:cstheme="minorHAnsi"/>
        </w:rPr>
        <w:t>Neonatal Intensive Care Unit Robert-Debré Children University Hospital, APHP, Paris, France</w:t>
      </w:r>
    </w:p>
    <w:p w14:paraId="600E96DC" w14:textId="77777777" w:rsidR="00313150" w:rsidRPr="00FB0C46" w:rsidRDefault="00313150" w:rsidP="008F0A77">
      <w:pPr>
        <w:pStyle w:val="Titre4"/>
        <w:spacing w:before="100" w:beforeAutospacing="1" w:after="100" w:afterAutospacing="1" w:line="240" w:lineRule="auto"/>
        <w:jc w:val="both"/>
        <w:rPr>
          <w:rFonts w:asciiTheme="minorHAnsi" w:hAnsiTheme="minorHAnsi" w:cstheme="minorHAnsi"/>
          <w:szCs w:val="18"/>
        </w:rPr>
      </w:pPr>
      <w:r w:rsidRPr="00FB0C46">
        <w:rPr>
          <w:rFonts w:asciiTheme="minorHAnsi" w:eastAsia="Calibri" w:hAnsiTheme="minorHAnsi" w:cstheme="minorHAnsi"/>
          <w:b/>
          <w:szCs w:val="18"/>
        </w:rPr>
        <w:t>Abstract</w:t>
      </w:r>
    </w:p>
    <w:p w14:paraId="2ABE68CA" w14:textId="77777777" w:rsidR="00616327" w:rsidRPr="00FB0C46" w:rsidRDefault="00616327" w:rsidP="00FB0C46">
      <w:pPr>
        <w:rPr>
          <w:rFonts w:asciiTheme="minorHAnsi" w:hAnsiTheme="minorHAnsi" w:cstheme="minorHAnsi"/>
          <w:b/>
          <w:bCs/>
        </w:rPr>
      </w:pPr>
      <w:r w:rsidRPr="00FB0C46">
        <w:rPr>
          <w:rFonts w:asciiTheme="minorHAnsi" w:eastAsia="Calibri" w:hAnsiTheme="minorHAnsi" w:cstheme="minorHAnsi"/>
          <w:b/>
          <w:bCs/>
        </w:rPr>
        <w:t>Introduction</w:t>
      </w:r>
    </w:p>
    <w:p w14:paraId="55BAB1A8" w14:textId="77777777" w:rsidR="00FB0C46" w:rsidRDefault="00616327" w:rsidP="00FB0C46">
      <w:pPr>
        <w:rPr>
          <w:rFonts w:asciiTheme="minorHAnsi" w:eastAsia="Calibri" w:hAnsiTheme="minorHAnsi" w:cstheme="minorHAnsi"/>
        </w:rPr>
      </w:pPr>
      <w:r w:rsidRPr="00FB0C46">
        <w:rPr>
          <w:rFonts w:asciiTheme="minorHAnsi" w:eastAsia="Calibri" w:hAnsiTheme="minorHAnsi" w:cstheme="minorHAnsi"/>
        </w:rPr>
        <w:t>La présence d’une cardiopathie congénitale (CC) chez les nouveau-nés atteints d’atrésie de l’œsophage (AO) est souvent considérée comme une contre-indication à la thoracoscopie en raison du risque d’instabilité hémodynamique.</w:t>
      </w:r>
    </w:p>
    <w:p w14:paraId="65C6D251" w14:textId="3A07BBC1" w:rsidR="00616327" w:rsidRDefault="00616327" w:rsidP="00FB0C46">
      <w:pPr>
        <w:rPr>
          <w:rFonts w:asciiTheme="minorHAnsi" w:eastAsia="Calibri" w:hAnsiTheme="minorHAnsi" w:cstheme="minorHAnsi"/>
        </w:rPr>
      </w:pPr>
      <w:r w:rsidRPr="00FB0C46">
        <w:rPr>
          <w:rFonts w:asciiTheme="minorHAnsi" w:eastAsia="Calibri" w:hAnsiTheme="minorHAnsi" w:cstheme="minorHAnsi"/>
        </w:rPr>
        <w:t xml:space="preserve"> Le but de cette étude était d’évaluer l’impact de la présence d’une CC lors d’une réparation thoracoscopique d'AO.</w:t>
      </w:r>
    </w:p>
    <w:p w14:paraId="4EF69143" w14:textId="77777777" w:rsidR="00FB0C46" w:rsidRPr="00FB0C46" w:rsidRDefault="00FB0C46" w:rsidP="00FB0C46">
      <w:pPr>
        <w:rPr>
          <w:rFonts w:asciiTheme="minorHAnsi" w:hAnsiTheme="minorHAnsi" w:cstheme="minorHAnsi"/>
        </w:rPr>
      </w:pPr>
    </w:p>
    <w:p w14:paraId="177F4B77" w14:textId="642F9B84" w:rsidR="00616327" w:rsidRPr="00FB0C46" w:rsidRDefault="00616327" w:rsidP="00FB0C46">
      <w:pPr>
        <w:rPr>
          <w:rFonts w:asciiTheme="minorHAnsi" w:hAnsiTheme="minorHAnsi" w:cstheme="minorHAnsi"/>
          <w:b/>
          <w:bCs/>
        </w:rPr>
      </w:pPr>
      <w:r w:rsidRPr="00FB0C46">
        <w:rPr>
          <w:rFonts w:asciiTheme="minorHAnsi" w:eastAsia="Calibri" w:hAnsiTheme="minorHAnsi" w:cstheme="minorHAnsi"/>
          <w:b/>
          <w:bCs/>
        </w:rPr>
        <w:t>Méthodes</w:t>
      </w:r>
      <w:r w:rsidR="00FB0C46" w:rsidRPr="00FB0C46">
        <w:rPr>
          <w:rFonts w:asciiTheme="minorHAnsi" w:eastAsia="Calibri" w:hAnsiTheme="minorHAnsi" w:cstheme="minorHAnsi"/>
          <w:b/>
          <w:bCs/>
        </w:rPr>
        <w:t>:</w:t>
      </w:r>
    </w:p>
    <w:p w14:paraId="097EC623" w14:textId="46A394E7" w:rsidR="00616327" w:rsidRDefault="00616327" w:rsidP="00FB0C46">
      <w:pPr>
        <w:rPr>
          <w:rFonts w:asciiTheme="minorHAnsi" w:eastAsia="Calibri" w:hAnsiTheme="minorHAnsi" w:cstheme="minorHAnsi"/>
        </w:rPr>
      </w:pPr>
      <w:r w:rsidRPr="00FB0C46">
        <w:rPr>
          <w:rFonts w:asciiTheme="minorHAnsi" w:eastAsia="Calibri" w:hAnsiTheme="minorHAnsi" w:cstheme="minorHAnsi"/>
        </w:rPr>
        <w:t>Après accord éthique, une étude rétrospective monocentrique comparative a inclus des nouveau-nés opérés par thoracoscopie pour AO type III/IV (2012–2025). Les patients ont été répartis selon la présence ou non d’une CC, avec une analyse en sous-groupes des cardiopathies majeures et mineures. Le critère de jugement principal était la survenue de complications anastomotiques (fuite, sténose). Des analyses univariées et multivariées ont été réalisées (p&lt;0,05).</w:t>
      </w:r>
    </w:p>
    <w:p w14:paraId="2E07702D" w14:textId="77777777" w:rsidR="00FB0C46" w:rsidRPr="00FB0C46" w:rsidRDefault="00FB0C46" w:rsidP="00FB0C46">
      <w:pPr>
        <w:rPr>
          <w:rFonts w:asciiTheme="minorHAnsi" w:hAnsiTheme="minorHAnsi" w:cstheme="minorHAnsi"/>
        </w:rPr>
      </w:pPr>
    </w:p>
    <w:p w14:paraId="5F83DF24" w14:textId="6E6735AD" w:rsidR="00616327" w:rsidRPr="00FB0C46" w:rsidRDefault="00616327" w:rsidP="00FB0C46">
      <w:pPr>
        <w:rPr>
          <w:rFonts w:asciiTheme="minorHAnsi" w:hAnsiTheme="minorHAnsi" w:cstheme="minorHAnsi"/>
          <w:b/>
          <w:bCs/>
        </w:rPr>
      </w:pPr>
      <w:r w:rsidRPr="00FB0C46">
        <w:rPr>
          <w:rFonts w:asciiTheme="minorHAnsi" w:eastAsia="Calibri" w:hAnsiTheme="minorHAnsi" w:cstheme="minorHAnsi"/>
          <w:b/>
          <w:bCs/>
        </w:rPr>
        <w:t>Résultats</w:t>
      </w:r>
      <w:r w:rsidR="00FB0C46" w:rsidRPr="00FB0C46">
        <w:rPr>
          <w:rFonts w:asciiTheme="minorHAnsi" w:eastAsia="Calibri" w:hAnsiTheme="minorHAnsi" w:cstheme="minorHAnsi"/>
          <w:b/>
          <w:bCs/>
        </w:rPr>
        <w:t>:</w:t>
      </w:r>
    </w:p>
    <w:p w14:paraId="61144B48" w14:textId="553ECBC1" w:rsidR="00616327" w:rsidRPr="00FB0C46" w:rsidRDefault="00616327" w:rsidP="00FB0C46">
      <w:pPr>
        <w:rPr>
          <w:rFonts w:asciiTheme="minorHAnsi" w:hAnsiTheme="minorHAnsi" w:cstheme="minorHAnsi"/>
        </w:rPr>
      </w:pPr>
      <w:r w:rsidRPr="00FB0C46">
        <w:rPr>
          <w:rFonts w:asciiTheme="minorHAnsi" w:eastAsia="Calibri" w:hAnsiTheme="minorHAnsi" w:cstheme="minorHAnsi"/>
        </w:rPr>
        <w:t xml:space="preserve">Parmi les 105 patients, 51% (n=54) présentaient une CC, dont 9 majeures. Les patients avec CC avaient des taux plus élevés de désaturation peropératoire &lt;70 % (33 % vs 8 %, p=0,02) et d’utilisation de vasopresseurs (39 % vs 12 %, p=0,03), sans désaturation cérébrale au NIRS. La durée opératoire, le taux de conversion, la durée de drainage, d’intubation, </w:t>
      </w:r>
      <w:r w:rsidR="00FB0C46" w:rsidRPr="00FB0C46">
        <w:rPr>
          <w:rFonts w:asciiTheme="minorHAnsi" w:eastAsia="Calibri" w:hAnsiTheme="minorHAnsi" w:cstheme="minorHAnsi"/>
        </w:rPr>
        <w:t>et d’hospitalisation</w:t>
      </w:r>
      <w:r w:rsidRPr="00FB0C46">
        <w:rPr>
          <w:rFonts w:asciiTheme="minorHAnsi" w:eastAsia="Calibri" w:hAnsiTheme="minorHAnsi" w:cstheme="minorHAnsi"/>
        </w:rPr>
        <w:t xml:space="preserve"> étaient comparables entre les groupes. Les complications anastomotiques étaient plus fréquentes chez les patients avec CC (46 % vs 24 %, p = 0,02), incluant les fuites (28 % vs 10 %, p=0,04) et les sténoses (37 % vs 18 %, p=0,04).</w:t>
      </w:r>
    </w:p>
    <w:p w14:paraId="6298F5E0" w14:textId="6BF6543E" w:rsidR="00616327" w:rsidRDefault="00616327" w:rsidP="00FB0C46">
      <w:pPr>
        <w:rPr>
          <w:rFonts w:asciiTheme="minorHAnsi" w:eastAsia="Calibri" w:hAnsiTheme="minorHAnsi" w:cstheme="minorHAnsi"/>
        </w:rPr>
      </w:pPr>
      <w:r w:rsidRPr="00FB0C46">
        <w:rPr>
          <w:rFonts w:asciiTheme="minorHAnsi" w:eastAsia="Calibri" w:hAnsiTheme="minorHAnsi" w:cstheme="minorHAnsi"/>
        </w:rPr>
        <w:t xml:space="preserve">En analyse multivariée, le diagnostic prénatal d’AO était le seul facteur prédictif indépendant des complications anastomotiques, tandis que la présence d’une CC n’était pas identifié comme facteur prédictif. La mortalité était plus élevée chez les enfants avec CC (0% vs 11%, p=0.02), </w:t>
      </w:r>
      <w:r w:rsidR="00FB0C46" w:rsidRPr="00FB0C46">
        <w:rPr>
          <w:rFonts w:asciiTheme="minorHAnsi" w:eastAsia="Calibri" w:hAnsiTheme="minorHAnsi" w:cstheme="minorHAnsi"/>
        </w:rPr>
        <w:t>tous après</w:t>
      </w:r>
      <w:r w:rsidRPr="00FB0C46">
        <w:rPr>
          <w:rFonts w:asciiTheme="minorHAnsi" w:eastAsia="Calibri" w:hAnsiTheme="minorHAnsi" w:cstheme="minorHAnsi"/>
        </w:rPr>
        <w:t xml:space="preserve"> 78 jours.</w:t>
      </w:r>
    </w:p>
    <w:p w14:paraId="2B177FA5" w14:textId="77777777" w:rsidR="00FB0C46" w:rsidRPr="00FB0C46" w:rsidRDefault="00FB0C46" w:rsidP="00FB0C46">
      <w:pPr>
        <w:rPr>
          <w:rFonts w:asciiTheme="minorHAnsi" w:hAnsiTheme="minorHAnsi" w:cstheme="minorHAnsi"/>
        </w:rPr>
      </w:pPr>
    </w:p>
    <w:p w14:paraId="211D81B8" w14:textId="3F88A253" w:rsidR="00616327" w:rsidRPr="00FB0C46" w:rsidRDefault="00616327" w:rsidP="00FB0C46">
      <w:pPr>
        <w:rPr>
          <w:rFonts w:asciiTheme="minorHAnsi" w:hAnsiTheme="minorHAnsi" w:cstheme="minorHAnsi"/>
          <w:b/>
          <w:bCs/>
        </w:rPr>
      </w:pPr>
      <w:r w:rsidRPr="00FB0C46">
        <w:rPr>
          <w:rFonts w:asciiTheme="minorHAnsi" w:eastAsia="Calibri" w:hAnsiTheme="minorHAnsi" w:cstheme="minorHAnsi"/>
          <w:b/>
          <w:bCs/>
        </w:rPr>
        <w:t>Conclusions</w:t>
      </w:r>
      <w:r w:rsidR="00FB0C46" w:rsidRPr="00FB0C46">
        <w:rPr>
          <w:rFonts w:asciiTheme="minorHAnsi" w:eastAsia="Calibri" w:hAnsiTheme="minorHAnsi" w:cstheme="minorHAnsi"/>
          <w:b/>
          <w:bCs/>
        </w:rPr>
        <w:t>:</w:t>
      </w:r>
    </w:p>
    <w:p w14:paraId="0406468A" w14:textId="77777777" w:rsidR="00616327" w:rsidRPr="00FB0C46" w:rsidRDefault="00616327" w:rsidP="00FB0C46">
      <w:pPr>
        <w:rPr>
          <w:rFonts w:asciiTheme="minorHAnsi" w:hAnsiTheme="minorHAnsi" w:cstheme="minorHAnsi"/>
        </w:rPr>
      </w:pPr>
      <w:r w:rsidRPr="00FB0C46">
        <w:rPr>
          <w:rFonts w:asciiTheme="minorHAnsi" w:eastAsia="Calibri" w:hAnsiTheme="minorHAnsi" w:cstheme="minorHAnsi"/>
        </w:rPr>
        <w:t>La réparation thoracoscopique de l’AO est réalisable et sûre chez les nouveau-nés porteurs de CC. Avec une prise en charge périopératoire multidisciplinaire appropriée, la présence d’une CC ne contre-indique pas une approche mini-invasive.</w:t>
      </w:r>
    </w:p>
    <w:p w14:paraId="7FCCD5AD" w14:textId="77777777" w:rsidR="00FF2C1D" w:rsidRDefault="00FF2C1D" w:rsidP="008F0A77">
      <w:pPr>
        <w:spacing w:before="100" w:beforeAutospacing="1" w:after="100" w:afterAutospacing="1" w:line="240" w:lineRule="auto"/>
        <w:jc w:val="both"/>
        <w:rPr>
          <w:rFonts w:asciiTheme="minorHAnsi" w:hAnsiTheme="minorHAnsi" w:cstheme="minorHAnsi"/>
          <w:sz w:val="22"/>
          <w:szCs w:val="22"/>
          <w:lang w:val="fr-FR"/>
        </w:rPr>
      </w:pPr>
    </w:p>
    <w:p w14:paraId="31FA22F4" w14:textId="77777777" w:rsidR="00FB0C46" w:rsidRDefault="00FB0C46" w:rsidP="008F0A77">
      <w:pPr>
        <w:spacing w:before="100" w:beforeAutospacing="1" w:after="100" w:afterAutospacing="1" w:line="240" w:lineRule="auto"/>
        <w:jc w:val="both"/>
        <w:rPr>
          <w:rFonts w:asciiTheme="minorHAnsi" w:hAnsiTheme="minorHAnsi" w:cstheme="minorHAnsi"/>
          <w:sz w:val="22"/>
          <w:szCs w:val="22"/>
          <w:lang w:val="fr-FR"/>
        </w:rPr>
      </w:pPr>
    </w:p>
    <w:p w14:paraId="16B266DA" w14:textId="77777777" w:rsidR="00FB0C46" w:rsidRDefault="00FB0C46" w:rsidP="008F0A77">
      <w:pPr>
        <w:spacing w:before="100" w:beforeAutospacing="1" w:after="100" w:afterAutospacing="1" w:line="240" w:lineRule="auto"/>
        <w:jc w:val="both"/>
        <w:rPr>
          <w:rFonts w:asciiTheme="minorHAnsi" w:hAnsiTheme="minorHAnsi" w:cstheme="minorHAnsi"/>
          <w:sz w:val="22"/>
          <w:szCs w:val="22"/>
          <w:lang w:val="fr-FR"/>
        </w:rPr>
      </w:pPr>
    </w:p>
    <w:p w14:paraId="59F85D01" w14:textId="77777777" w:rsidR="00FB0C46" w:rsidRDefault="00FB0C46" w:rsidP="008F0A77">
      <w:pPr>
        <w:spacing w:before="100" w:beforeAutospacing="1" w:after="100" w:afterAutospacing="1" w:line="240" w:lineRule="auto"/>
        <w:jc w:val="both"/>
        <w:rPr>
          <w:rFonts w:asciiTheme="minorHAnsi" w:hAnsiTheme="minorHAnsi" w:cstheme="minorHAnsi"/>
          <w:sz w:val="22"/>
          <w:szCs w:val="22"/>
          <w:lang w:val="fr-FR"/>
        </w:rPr>
      </w:pPr>
    </w:p>
    <w:p w14:paraId="702E3ADE" w14:textId="77777777" w:rsidR="004C4AFB" w:rsidRPr="00FB0C46" w:rsidRDefault="00FE5E18" w:rsidP="008F0A77">
      <w:pPr>
        <w:spacing w:before="100" w:beforeAutospacing="1" w:after="100" w:afterAutospacing="1" w:line="240" w:lineRule="auto"/>
        <w:jc w:val="both"/>
        <w:rPr>
          <w:rFonts w:cstheme="minorHAnsi"/>
          <w:b/>
          <w:caps/>
          <w:lang w:val="fr-FR"/>
        </w:rPr>
      </w:pPr>
      <w:r w:rsidRPr="00FB0C46">
        <w:rPr>
          <w:rFonts w:cstheme="minorHAnsi"/>
          <w:b/>
          <w:caps/>
          <w:lang w:val="fr-FR"/>
        </w:rPr>
        <w:lastRenderedPageBreak/>
        <w:t xml:space="preserve">132- </w:t>
      </w:r>
      <w:r w:rsidR="004C4AFB" w:rsidRPr="00FB0C46">
        <w:rPr>
          <w:rFonts w:cstheme="minorHAnsi"/>
          <w:b/>
          <w:caps/>
          <w:lang w:val="fr-FR"/>
        </w:rPr>
        <w:t>Etudier l'effet d'une lésion occupant l'espace sur la morphologie pulmonaire dans les hernies diaphragmatiques congénitales - Résultats préliminaires</w:t>
      </w:r>
      <w:r w:rsidR="004C4AFB" w:rsidRPr="00FB0C46">
        <w:rPr>
          <w:rFonts w:cstheme="minorHAnsi"/>
          <w:b/>
          <w:caps/>
          <w:lang w:val="fr-FR"/>
        </w:rPr>
        <w:tab/>
      </w:r>
    </w:p>
    <w:p w14:paraId="38953B94" w14:textId="77777777" w:rsidR="00614628" w:rsidRPr="00FB0C46" w:rsidRDefault="00614628" w:rsidP="008F0A77">
      <w:pPr>
        <w:spacing w:before="100" w:beforeAutospacing="1" w:after="100" w:afterAutospacing="1" w:line="240" w:lineRule="auto"/>
        <w:jc w:val="both"/>
        <w:rPr>
          <w:rFonts w:asciiTheme="minorHAnsi" w:hAnsiTheme="minorHAnsi" w:cstheme="minorHAnsi"/>
        </w:rPr>
      </w:pPr>
      <w:r w:rsidRPr="00FB0C46">
        <w:rPr>
          <w:rFonts w:asciiTheme="minorHAnsi" w:eastAsia="Calibri" w:hAnsiTheme="minorHAnsi" w:cstheme="minorHAnsi"/>
          <w:u w:val="single"/>
        </w:rPr>
        <w:t>Pierre-Yves RABATTU</w:t>
      </w:r>
      <w:r w:rsidRPr="00FB0C46">
        <w:rPr>
          <w:rFonts w:asciiTheme="minorHAnsi" w:eastAsia="Calibri" w:hAnsiTheme="minorHAnsi" w:cstheme="minorHAnsi"/>
          <w:vertAlign w:val="superscript"/>
        </w:rPr>
        <w:t>1,2</w:t>
      </w:r>
      <w:r w:rsidRPr="00FB0C46">
        <w:rPr>
          <w:rFonts w:asciiTheme="minorHAnsi" w:eastAsia="Calibri" w:hAnsiTheme="minorHAnsi" w:cstheme="minorHAnsi"/>
        </w:rPr>
        <w:t>, Indya Davies</w:t>
      </w:r>
      <w:r w:rsidRPr="00FB0C46">
        <w:rPr>
          <w:rFonts w:asciiTheme="minorHAnsi" w:eastAsia="Calibri" w:hAnsiTheme="minorHAnsi" w:cstheme="minorHAnsi"/>
          <w:vertAlign w:val="superscript"/>
        </w:rPr>
        <w:t>3</w:t>
      </w:r>
      <w:r w:rsidRPr="00FB0C46">
        <w:rPr>
          <w:rFonts w:asciiTheme="minorHAnsi" w:eastAsia="Calibri" w:hAnsiTheme="minorHAnsi" w:cstheme="minorHAnsi"/>
        </w:rPr>
        <w:t>, Dominic Jurkschat</w:t>
      </w:r>
      <w:r w:rsidRPr="00FB0C46">
        <w:rPr>
          <w:rFonts w:asciiTheme="minorHAnsi" w:eastAsia="Calibri" w:hAnsiTheme="minorHAnsi" w:cstheme="minorHAnsi"/>
          <w:vertAlign w:val="superscript"/>
        </w:rPr>
        <w:t>4</w:t>
      </w:r>
      <w:r w:rsidRPr="00FB0C46">
        <w:rPr>
          <w:rFonts w:asciiTheme="minorHAnsi" w:eastAsia="Calibri" w:hAnsiTheme="minorHAnsi" w:cstheme="minorHAnsi"/>
        </w:rPr>
        <w:t>, Michelle Croughan</w:t>
      </w:r>
      <w:r w:rsidRPr="00FB0C46">
        <w:rPr>
          <w:rFonts w:asciiTheme="minorHAnsi" w:eastAsia="Calibri" w:hAnsiTheme="minorHAnsi" w:cstheme="minorHAnsi"/>
          <w:vertAlign w:val="superscript"/>
        </w:rPr>
        <w:t>4</w:t>
      </w:r>
      <w:r w:rsidRPr="00FB0C46">
        <w:rPr>
          <w:rFonts w:asciiTheme="minorHAnsi" w:eastAsia="Calibri" w:hAnsiTheme="minorHAnsi" w:cstheme="minorHAnsi"/>
        </w:rPr>
        <w:t>, Kelly Crossley</w:t>
      </w:r>
      <w:r w:rsidRPr="00FB0C46">
        <w:rPr>
          <w:rFonts w:asciiTheme="minorHAnsi" w:eastAsia="Calibri" w:hAnsiTheme="minorHAnsi" w:cstheme="minorHAnsi"/>
          <w:vertAlign w:val="superscript"/>
        </w:rPr>
        <w:t>3</w:t>
      </w:r>
      <w:r w:rsidRPr="00FB0C46">
        <w:rPr>
          <w:rFonts w:asciiTheme="minorHAnsi" w:eastAsia="Calibri" w:hAnsiTheme="minorHAnsi" w:cstheme="minorHAnsi"/>
        </w:rPr>
        <w:t>, Stuart Hooper</w:t>
      </w:r>
      <w:r w:rsidRPr="00FB0C46">
        <w:rPr>
          <w:rFonts w:asciiTheme="minorHAnsi" w:eastAsia="Calibri" w:hAnsiTheme="minorHAnsi" w:cstheme="minorHAnsi"/>
          <w:vertAlign w:val="superscript"/>
        </w:rPr>
        <w:t>3</w:t>
      </w:r>
      <w:r w:rsidRPr="00FB0C46">
        <w:rPr>
          <w:rFonts w:asciiTheme="minorHAnsi" w:eastAsia="Calibri" w:hAnsiTheme="minorHAnsi" w:cstheme="minorHAnsi"/>
        </w:rPr>
        <w:t>, Marcus Kitchen</w:t>
      </w:r>
      <w:r w:rsidRPr="00FB0C46">
        <w:rPr>
          <w:rFonts w:asciiTheme="minorHAnsi" w:eastAsia="Calibri" w:hAnsiTheme="minorHAnsi" w:cstheme="minorHAnsi"/>
          <w:vertAlign w:val="superscript"/>
        </w:rPr>
        <w:t>4</w:t>
      </w:r>
    </w:p>
    <w:p w14:paraId="501B6A04" w14:textId="77777777" w:rsidR="00614628" w:rsidRPr="00FB0C46" w:rsidRDefault="00614628" w:rsidP="008F0A77">
      <w:pPr>
        <w:spacing w:before="100" w:beforeAutospacing="1" w:after="100" w:afterAutospacing="1" w:line="240" w:lineRule="auto"/>
        <w:jc w:val="both"/>
        <w:rPr>
          <w:rFonts w:asciiTheme="minorHAnsi" w:hAnsiTheme="minorHAnsi" w:cstheme="minorHAnsi"/>
        </w:rPr>
      </w:pPr>
      <w:r w:rsidRPr="00FB0C46">
        <w:rPr>
          <w:rFonts w:asciiTheme="minorHAnsi" w:eastAsia="Calibri" w:hAnsiTheme="minorHAnsi" w:cstheme="minorHAnsi"/>
          <w:vertAlign w:val="superscript"/>
        </w:rPr>
        <w:t>1</w:t>
      </w:r>
      <w:r w:rsidRPr="00FB0C46">
        <w:rPr>
          <w:rFonts w:asciiTheme="minorHAnsi" w:eastAsia="Calibri" w:hAnsiTheme="minorHAnsi" w:cstheme="minorHAnsi"/>
        </w:rPr>
        <w:t xml:space="preserve">CHU de Grenoble-Alpes, Grenoble, France. </w:t>
      </w:r>
      <w:r w:rsidRPr="00FB0C46">
        <w:rPr>
          <w:rFonts w:asciiTheme="minorHAnsi" w:eastAsia="Calibri" w:hAnsiTheme="minorHAnsi" w:cstheme="minorHAnsi"/>
          <w:vertAlign w:val="superscript"/>
        </w:rPr>
        <w:t>2</w:t>
      </w:r>
      <w:r w:rsidRPr="00FB0C46">
        <w:rPr>
          <w:rFonts w:asciiTheme="minorHAnsi" w:eastAsia="Calibri" w:hAnsiTheme="minorHAnsi" w:cstheme="minorHAnsi"/>
        </w:rPr>
        <w:t xml:space="preserve">Université de Grenoble-Alpes, Grenoble, France. </w:t>
      </w:r>
      <w:r w:rsidRPr="00FB0C46">
        <w:rPr>
          <w:rFonts w:asciiTheme="minorHAnsi" w:eastAsia="Calibri" w:hAnsiTheme="minorHAnsi" w:cstheme="minorHAnsi"/>
          <w:vertAlign w:val="superscript"/>
        </w:rPr>
        <w:t>3</w:t>
      </w:r>
      <w:r w:rsidRPr="00FB0C46">
        <w:rPr>
          <w:rFonts w:asciiTheme="minorHAnsi" w:eastAsia="Calibri" w:hAnsiTheme="minorHAnsi" w:cstheme="minorHAnsi"/>
        </w:rPr>
        <w:t xml:space="preserve">The Ritchie Centre, The Hudson Institute for Medical Research, Melbourne, Australia. </w:t>
      </w:r>
      <w:r w:rsidRPr="00FB0C46">
        <w:rPr>
          <w:rFonts w:asciiTheme="minorHAnsi" w:eastAsia="Calibri" w:hAnsiTheme="minorHAnsi" w:cstheme="minorHAnsi"/>
          <w:vertAlign w:val="superscript"/>
        </w:rPr>
        <w:t>4</w:t>
      </w:r>
      <w:r w:rsidRPr="00FB0C46">
        <w:rPr>
          <w:rFonts w:asciiTheme="minorHAnsi" w:eastAsia="Calibri" w:hAnsiTheme="minorHAnsi" w:cstheme="minorHAnsi"/>
        </w:rPr>
        <w:t>School of Physics and Astronomy, Monash University, Melbourne, Australia</w:t>
      </w:r>
    </w:p>
    <w:p w14:paraId="46BEFFB5" w14:textId="77777777" w:rsidR="00313150" w:rsidRPr="00FB0C46" w:rsidRDefault="00313150" w:rsidP="008F0A77">
      <w:pPr>
        <w:pStyle w:val="Titre4"/>
        <w:spacing w:before="100" w:beforeAutospacing="1" w:after="100" w:afterAutospacing="1" w:line="240" w:lineRule="auto"/>
        <w:jc w:val="both"/>
        <w:rPr>
          <w:rFonts w:asciiTheme="minorHAnsi" w:hAnsiTheme="minorHAnsi" w:cstheme="minorHAnsi"/>
          <w:szCs w:val="18"/>
        </w:rPr>
      </w:pPr>
      <w:r w:rsidRPr="00FB0C46">
        <w:rPr>
          <w:rFonts w:asciiTheme="minorHAnsi" w:eastAsia="Calibri" w:hAnsiTheme="minorHAnsi" w:cstheme="minorHAnsi"/>
          <w:b/>
          <w:szCs w:val="18"/>
        </w:rPr>
        <w:t>Abstract</w:t>
      </w:r>
    </w:p>
    <w:p w14:paraId="28649DF2" w14:textId="400F7A3D" w:rsidR="00616327" w:rsidRPr="00FB0C46" w:rsidRDefault="00616327" w:rsidP="00FB0C46">
      <w:pPr>
        <w:rPr>
          <w:rFonts w:ascii="Calibri" w:hAnsi="Calibri" w:cs="Calibri"/>
          <w:b/>
          <w:bCs/>
        </w:rPr>
      </w:pPr>
      <w:r w:rsidRPr="00FB0C46">
        <w:rPr>
          <w:rFonts w:ascii="Calibri" w:eastAsia="Calibri" w:hAnsi="Calibri" w:cs="Calibri"/>
          <w:b/>
          <w:bCs/>
        </w:rPr>
        <w:t>But de l'étude</w:t>
      </w:r>
      <w:r w:rsidR="00FB0C46" w:rsidRPr="00FB0C46">
        <w:rPr>
          <w:rFonts w:ascii="Calibri" w:eastAsia="Calibri" w:hAnsi="Calibri" w:cs="Calibri"/>
          <w:b/>
          <w:bCs/>
        </w:rPr>
        <w:t>:</w:t>
      </w:r>
    </w:p>
    <w:p w14:paraId="370C0290" w14:textId="77777777" w:rsidR="00616327" w:rsidRDefault="00616327" w:rsidP="00FB0C46">
      <w:pPr>
        <w:rPr>
          <w:rFonts w:ascii="Calibri" w:eastAsia="Calibri" w:hAnsi="Calibri" w:cs="Calibri"/>
        </w:rPr>
      </w:pPr>
      <w:r w:rsidRPr="00FB0C46">
        <w:rPr>
          <w:rFonts w:ascii="Calibri" w:eastAsia="Calibri" w:hAnsi="Calibri" w:cs="Calibri"/>
        </w:rPr>
        <w:t>La hernie diaphragmatique congénitale (HDC) est une maladie rare, survenant dans 1 naissance sur 3000, causée par un défaut de fermeture du diaphragme. Cela conduit à l’hypoplasie pulmonaire, qui mène à la détresse respiratoire à la naissance, l’hypertension artérielle pulmonaire ainsi que le décès dans environ 30% des cas. Nous avons voulu étudier le lien entre le volume pulmonaire et les conséquences morphologiques et physiologiques d'une lésion occupant l'espace, à travers un modèle animal.</w:t>
      </w:r>
    </w:p>
    <w:p w14:paraId="721422E8" w14:textId="77777777" w:rsidR="00FB0C46" w:rsidRPr="00FB0C46" w:rsidRDefault="00FB0C46" w:rsidP="00FB0C46">
      <w:pPr>
        <w:rPr>
          <w:rFonts w:ascii="Calibri" w:hAnsi="Calibri" w:cs="Calibri"/>
        </w:rPr>
      </w:pPr>
    </w:p>
    <w:p w14:paraId="62CB2A3F" w14:textId="098C0EFA" w:rsidR="00616327" w:rsidRPr="00FB0C46" w:rsidRDefault="00616327" w:rsidP="00FB0C46">
      <w:pPr>
        <w:rPr>
          <w:rFonts w:ascii="Calibri" w:hAnsi="Calibri" w:cs="Calibri"/>
          <w:b/>
          <w:bCs/>
        </w:rPr>
      </w:pPr>
      <w:r w:rsidRPr="00FB0C46">
        <w:rPr>
          <w:rFonts w:ascii="Calibri" w:eastAsia="Calibri" w:hAnsi="Calibri" w:cs="Calibri"/>
          <w:b/>
          <w:bCs/>
        </w:rPr>
        <w:t>Méthodes</w:t>
      </w:r>
      <w:r w:rsidR="00FB0C46">
        <w:rPr>
          <w:rFonts w:ascii="Calibri" w:eastAsia="Calibri" w:hAnsi="Calibri" w:cs="Calibri"/>
          <w:b/>
          <w:bCs/>
        </w:rPr>
        <w:t>:</w:t>
      </w:r>
    </w:p>
    <w:p w14:paraId="2720AE38" w14:textId="77777777" w:rsidR="00616327" w:rsidRDefault="00616327" w:rsidP="00FB0C46">
      <w:pPr>
        <w:rPr>
          <w:rFonts w:ascii="Calibri" w:eastAsia="Calibri" w:hAnsi="Calibri" w:cs="Calibri"/>
        </w:rPr>
      </w:pPr>
      <w:r w:rsidRPr="00FB0C46">
        <w:rPr>
          <w:rFonts w:ascii="Calibri" w:eastAsia="Calibri" w:hAnsi="Calibri" w:cs="Calibri"/>
        </w:rPr>
        <w:t>Nous avons implanté des ballons intrathoraciques chez 12 fœtus de moutons, gonflés progressivement durant un mois. Les agneaux sont nés par césarienne, ont été réanimés pendant 40 minutes. Les paramètres physiologiques respiratoires et hémodynamiques ont été mesurés, puis les agneaux euthanasiés et transportés au synchrotron. Une première acquisition a été effectuée in situ à une résolution de 40 µm pour l'étude de l'arbre bronchique, puis les poumons ont étés explantés, injectés avec un agent contrasté durcissant intravasculaire et une seconde acquisition à été effectuée à une résolution de 20 µm. Les images ont été reconstruites, segmentées et analysées à l’aide du logiciel Avizo, nous permettant d’analyser les arbres bronchiques et vasculaires (nombre de générations, diamètre, longueur, volume, aire à chaque génération).</w:t>
      </w:r>
    </w:p>
    <w:p w14:paraId="46EE68DE" w14:textId="77777777" w:rsidR="00FB0C46" w:rsidRPr="00FB0C46" w:rsidRDefault="00FB0C46" w:rsidP="00FB0C46">
      <w:pPr>
        <w:rPr>
          <w:rFonts w:ascii="Calibri" w:hAnsi="Calibri" w:cs="Calibri"/>
        </w:rPr>
      </w:pPr>
    </w:p>
    <w:p w14:paraId="2BC8736F" w14:textId="4339DA0D" w:rsidR="00616327" w:rsidRPr="00FB0C46" w:rsidRDefault="00616327" w:rsidP="00FB0C46">
      <w:pPr>
        <w:rPr>
          <w:rFonts w:ascii="Calibri" w:hAnsi="Calibri" w:cs="Calibri"/>
          <w:b/>
          <w:bCs/>
        </w:rPr>
      </w:pPr>
      <w:r w:rsidRPr="00FB0C46">
        <w:rPr>
          <w:rFonts w:ascii="Calibri" w:eastAsia="Calibri" w:hAnsi="Calibri" w:cs="Calibri"/>
          <w:b/>
          <w:bCs/>
        </w:rPr>
        <w:t>Résultats</w:t>
      </w:r>
      <w:r w:rsidR="00FB0C46" w:rsidRPr="00FB0C46">
        <w:rPr>
          <w:rFonts w:ascii="Calibri" w:eastAsia="Calibri" w:hAnsi="Calibri" w:cs="Calibri"/>
          <w:b/>
          <w:bCs/>
        </w:rPr>
        <w:t>:</w:t>
      </w:r>
    </w:p>
    <w:p w14:paraId="4401420A" w14:textId="77777777" w:rsidR="00616327" w:rsidRDefault="00616327" w:rsidP="00FB0C46">
      <w:pPr>
        <w:rPr>
          <w:rFonts w:ascii="Calibri" w:eastAsia="Calibri" w:hAnsi="Calibri" w:cs="Calibri"/>
        </w:rPr>
      </w:pPr>
      <w:r w:rsidRPr="00FB0C46">
        <w:rPr>
          <w:rFonts w:ascii="Calibri" w:eastAsia="Calibri" w:hAnsi="Calibri" w:cs="Calibri"/>
        </w:rPr>
        <w:t>Nous présentons ici les résultats préliminaires de cette étude.</w:t>
      </w:r>
    </w:p>
    <w:p w14:paraId="440F242B" w14:textId="77777777" w:rsidR="00FB0C46" w:rsidRPr="00FB0C46" w:rsidRDefault="00FB0C46" w:rsidP="00FB0C46">
      <w:pPr>
        <w:rPr>
          <w:rFonts w:ascii="Calibri" w:hAnsi="Calibri" w:cs="Calibri"/>
        </w:rPr>
      </w:pPr>
    </w:p>
    <w:p w14:paraId="7F4F55DE" w14:textId="13EB6263" w:rsidR="00616327" w:rsidRPr="00FB0C46" w:rsidRDefault="00616327" w:rsidP="00FB0C46">
      <w:pPr>
        <w:rPr>
          <w:rFonts w:ascii="Calibri" w:hAnsi="Calibri" w:cs="Calibri"/>
          <w:b/>
          <w:bCs/>
        </w:rPr>
      </w:pPr>
      <w:r w:rsidRPr="00FB0C46">
        <w:rPr>
          <w:rFonts w:ascii="Calibri" w:eastAsia="Calibri" w:hAnsi="Calibri" w:cs="Calibri"/>
          <w:b/>
          <w:bCs/>
        </w:rPr>
        <w:t>Conclusion</w:t>
      </w:r>
      <w:r w:rsidR="00FB0C46">
        <w:rPr>
          <w:rFonts w:ascii="Calibri" w:eastAsia="Calibri" w:hAnsi="Calibri" w:cs="Calibri"/>
          <w:b/>
          <w:bCs/>
        </w:rPr>
        <w:t>:</w:t>
      </w:r>
    </w:p>
    <w:p w14:paraId="219E167E" w14:textId="77777777" w:rsidR="00616327" w:rsidRPr="00FB0C46" w:rsidRDefault="00616327" w:rsidP="00FB0C46">
      <w:pPr>
        <w:rPr>
          <w:rFonts w:ascii="Calibri" w:hAnsi="Calibri" w:cs="Calibri"/>
        </w:rPr>
      </w:pPr>
      <w:r w:rsidRPr="00FB0C46">
        <w:rPr>
          <w:rFonts w:ascii="Calibri" w:eastAsia="Calibri" w:hAnsi="Calibri" w:cs="Calibri"/>
        </w:rPr>
        <w:t>Le modèle animal et l'étude de la morphologie ultra-structurale par rayonnement synchrotron permet d'augmenter les connaissances physiopathologiques de la hernie diaphragmatique congénitale, permettant de mieux appréhender ses conséquences pulmonaires.</w:t>
      </w:r>
    </w:p>
    <w:p w14:paraId="48D1A861" w14:textId="77777777" w:rsidR="004C4AFB" w:rsidRPr="00313150" w:rsidRDefault="004C4AFB" w:rsidP="008F0A77">
      <w:pPr>
        <w:spacing w:before="100" w:beforeAutospacing="1" w:after="100" w:afterAutospacing="1" w:line="240" w:lineRule="auto"/>
        <w:jc w:val="both"/>
        <w:rPr>
          <w:rFonts w:asciiTheme="minorHAnsi" w:hAnsiTheme="minorHAnsi" w:cstheme="minorHAnsi"/>
          <w:sz w:val="22"/>
          <w:szCs w:val="22"/>
          <w:lang w:val="fr-FR"/>
        </w:rPr>
      </w:pPr>
    </w:p>
    <w:p w14:paraId="2E356B74" w14:textId="77777777" w:rsidR="00FE6A44" w:rsidRPr="00313150" w:rsidRDefault="00FE6A44" w:rsidP="008F0A77">
      <w:pPr>
        <w:spacing w:before="100" w:beforeAutospacing="1" w:after="100" w:afterAutospacing="1" w:line="240" w:lineRule="auto"/>
        <w:jc w:val="both"/>
        <w:rPr>
          <w:rFonts w:asciiTheme="minorHAnsi" w:hAnsiTheme="minorHAnsi" w:cstheme="minorHAnsi"/>
          <w:sz w:val="22"/>
          <w:szCs w:val="22"/>
          <w:lang w:val="fr-FR"/>
        </w:rPr>
      </w:pPr>
      <w:r w:rsidRPr="00313150">
        <w:rPr>
          <w:rFonts w:asciiTheme="minorHAnsi" w:hAnsiTheme="minorHAnsi" w:cstheme="minorHAnsi"/>
          <w:sz w:val="22"/>
          <w:szCs w:val="22"/>
          <w:lang w:val="fr-FR"/>
        </w:rPr>
        <w:br w:type="page"/>
      </w:r>
    </w:p>
    <w:p w14:paraId="52680F4A" w14:textId="77777777" w:rsidR="004C4AFB" w:rsidRPr="00250826" w:rsidRDefault="00FE5E18" w:rsidP="008F0A77">
      <w:pPr>
        <w:spacing w:before="100" w:beforeAutospacing="1" w:after="100" w:afterAutospacing="1" w:line="240" w:lineRule="auto"/>
        <w:jc w:val="both"/>
        <w:rPr>
          <w:rFonts w:cstheme="minorHAnsi"/>
          <w:b/>
          <w:lang w:val="fr-FR"/>
        </w:rPr>
      </w:pPr>
      <w:r w:rsidRPr="00250826">
        <w:rPr>
          <w:rFonts w:cstheme="minorHAnsi"/>
          <w:b/>
          <w:lang w:val="fr-FR"/>
        </w:rPr>
        <w:lastRenderedPageBreak/>
        <w:t xml:space="preserve">54- </w:t>
      </w:r>
      <w:r w:rsidR="004C4AFB" w:rsidRPr="00250826">
        <w:rPr>
          <w:rFonts w:cstheme="minorHAnsi"/>
          <w:b/>
          <w:lang w:val="fr-FR"/>
        </w:rPr>
        <w:t>FUSION HÉPATOPULMONAIRE DANS LES HERNIES DIAPHRAGMATIQUES CONGÉNITALES DROITE : ÉTUDE MULTICENTRIQUE FRANÇAISE ET REVUE DE LA LITTERATURE</w:t>
      </w:r>
      <w:r w:rsidR="004C4AFB" w:rsidRPr="00250826">
        <w:rPr>
          <w:rFonts w:cstheme="minorHAnsi"/>
          <w:b/>
          <w:lang w:val="fr-FR"/>
        </w:rPr>
        <w:tab/>
      </w:r>
    </w:p>
    <w:p w14:paraId="7D1F7507" w14:textId="77777777" w:rsidR="00614628" w:rsidRPr="00250826" w:rsidRDefault="00614628" w:rsidP="008F0A77">
      <w:pPr>
        <w:spacing w:before="100" w:beforeAutospacing="1" w:after="100" w:afterAutospacing="1" w:line="240" w:lineRule="auto"/>
        <w:jc w:val="both"/>
        <w:rPr>
          <w:rFonts w:asciiTheme="minorHAnsi" w:hAnsiTheme="minorHAnsi" w:cstheme="minorHAnsi"/>
        </w:rPr>
      </w:pPr>
      <w:r w:rsidRPr="00250826">
        <w:rPr>
          <w:rFonts w:asciiTheme="minorHAnsi" w:eastAsia="Calibri" w:hAnsiTheme="minorHAnsi" w:cstheme="minorHAnsi"/>
          <w:u w:val="single"/>
        </w:rPr>
        <w:t>Daniela CAROLINA</w:t>
      </w:r>
      <w:r w:rsidRPr="00250826">
        <w:rPr>
          <w:rFonts w:asciiTheme="minorHAnsi" w:eastAsia="Calibri" w:hAnsiTheme="minorHAnsi" w:cstheme="minorHAnsi"/>
          <w:vertAlign w:val="superscript"/>
        </w:rPr>
        <w:t>1</w:t>
      </w:r>
      <w:r w:rsidRPr="00250826">
        <w:rPr>
          <w:rFonts w:asciiTheme="minorHAnsi" w:eastAsia="Calibri" w:hAnsiTheme="minorHAnsi" w:cstheme="minorHAnsi"/>
        </w:rPr>
        <w:t>, Antoine DELVAL</w:t>
      </w:r>
      <w:r w:rsidRPr="00250826">
        <w:rPr>
          <w:rFonts w:asciiTheme="minorHAnsi" w:eastAsia="Calibri" w:hAnsiTheme="minorHAnsi" w:cstheme="minorHAnsi"/>
          <w:vertAlign w:val="superscript"/>
        </w:rPr>
        <w:t>1</w:t>
      </w:r>
      <w:r w:rsidRPr="00250826">
        <w:rPr>
          <w:rFonts w:asciiTheme="minorHAnsi" w:eastAsia="Calibri" w:hAnsiTheme="minorHAnsi" w:cstheme="minorHAnsi"/>
        </w:rPr>
        <w:t>, Elise DAIRE</w:t>
      </w:r>
      <w:r w:rsidRPr="00250826">
        <w:rPr>
          <w:rFonts w:asciiTheme="minorHAnsi" w:eastAsia="Calibri" w:hAnsiTheme="minorHAnsi" w:cstheme="minorHAnsi"/>
          <w:vertAlign w:val="superscript"/>
        </w:rPr>
        <w:t>1</w:t>
      </w:r>
      <w:r w:rsidRPr="00250826">
        <w:rPr>
          <w:rFonts w:asciiTheme="minorHAnsi" w:eastAsia="Calibri" w:hAnsiTheme="minorHAnsi" w:cstheme="minorHAnsi"/>
        </w:rPr>
        <w:t>, Xavier DELFORGE</w:t>
      </w:r>
      <w:r w:rsidRPr="00250826">
        <w:rPr>
          <w:rFonts w:asciiTheme="minorHAnsi" w:eastAsia="Calibri" w:hAnsiTheme="minorHAnsi" w:cstheme="minorHAnsi"/>
          <w:vertAlign w:val="superscript"/>
        </w:rPr>
        <w:t>1</w:t>
      </w:r>
      <w:r w:rsidRPr="00250826">
        <w:rPr>
          <w:rFonts w:asciiTheme="minorHAnsi" w:eastAsia="Calibri" w:hAnsiTheme="minorHAnsi" w:cstheme="minorHAnsi"/>
        </w:rPr>
        <w:t>, Mounia HAMZY</w:t>
      </w:r>
      <w:r w:rsidRPr="00250826">
        <w:rPr>
          <w:rFonts w:asciiTheme="minorHAnsi" w:eastAsia="Calibri" w:hAnsiTheme="minorHAnsi" w:cstheme="minorHAnsi"/>
          <w:vertAlign w:val="superscript"/>
        </w:rPr>
        <w:t>1</w:t>
      </w:r>
      <w:r w:rsidRPr="00250826">
        <w:rPr>
          <w:rFonts w:asciiTheme="minorHAnsi" w:eastAsia="Calibri" w:hAnsiTheme="minorHAnsi" w:cstheme="minorHAnsi"/>
        </w:rPr>
        <w:t>, Philippe BUISSON</w:t>
      </w:r>
      <w:r w:rsidRPr="00250826">
        <w:rPr>
          <w:rFonts w:asciiTheme="minorHAnsi" w:eastAsia="Calibri" w:hAnsiTheme="minorHAnsi" w:cstheme="minorHAnsi"/>
          <w:vertAlign w:val="superscript"/>
        </w:rPr>
        <w:t>1</w:t>
      </w:r>
      <w:r w:rsidRPr="00250826">
        <w:rPr>
          <w:rFonts w:asciiTheme="minorHAnsi" w:eastAsia="Calibri" w:hAnsiTheme="minorHAnsi" w:cstheme="minorHAnsi"/>
        </w:rPr>
        <w:t>, Nicoleta PANAIT</w:t>
      </w:r>
      <w:r w:rsidRPr="00250826">
        <w:rPr>
          <w:rFonts w:asciiTheme="minorHAnsi" w:eastAsia="Calibri" w:hAnsiTheme="minorHAnsi" w:cstheme="minorHAnsi"/>
          <w:vertAlign w:val="superscript"/>
        </w:rPr>
        <w:t>2</w:t>
      </w:r>
      <w:r w:rsidRPr="00250826">
        <w:rPr>
          <w:rFonts w:asciiTheme="minorHAnsi" w:eastAsia="Calibri" w:hAnsiTheme="minorHAnsi" w:cstheme="minorHAnsi"/>
        </w:rPr>
        <w:t>, Virginie FOUQUET</w:t>
      </w:r>
      <w:r w:rsidRPr="00250826">
        <w:rPr>
          <w:rFonts w:asciiTheme="minorHAnsi" w:eastAsia="Calibri" w:hAnsiTheme="minorHAnsi" w:cstheme="minorHAnsi"/>
          <w:vertAlign w:val="superscript"/>
        </w:rPr>
        <w:t>3</w:t>
      </w:r>
      <w:r w:rsidRPr="00250826">
        <w:rPr>
          <w:rFonts w:asciiTheme="minorHAnsi" w:eastAsia="Calibri" w:hAnsiTheme="minorHAnsi" w:cstheme="minorHAnsi"/>
        </w:rPr>
        <w:t>, Naziha KHEN-DUNLOP</w:t>
      </w:r>
      <w:r w:rsidRPr="00250826">
        <w:rPr>
          <w:rFonts w:asciiTheme="minorHAnsi" w:eastAsia="Calibri" w:hAnsiTheme="minorHAnsi" w:cstheme="minorHAnsi"/>
          <w:vertAlign w:val="superscript"/>
        </w:rPr>
        <w:t>4</w:t>
      </w:r>
      <w:r w:rsidRPr="00250826">
        <w:rPr>
          <w:rFonts w:asciiTheme="minorHAnsi" w:eastAsia="Calibri" w:hAnsiTheme="minorHAnsi" w:cstheme="minorHAnsi"/>
        </w:rPr>
        <w:t>, Arnaud BONNARD</w:t>
      </w:r>
      <w:r w:rsidRPr="00250826">
        <w:rPr>
          <w:rFonts w:asciiTheme="minorHAnsi" w:eastAsia="Calibri" w:hAnsiTheme="minorHAnsi" w:cstheme="minorHAnsi"/>
          <w:vertAlign w:val="superscript"/>
        </w:rPr>
        <w:t>5</w:t>
      </w:r>
      <w:r w:rsidRPr="00250826">
        <w:rPr>
          <w:rFonts w:asciiTheme="minorHAnsi" w:eastAsia="Calibri" w:hAnsiTheme="minorHAnsi" w:cstheme="minorHAnsi"/>
        </w:rPr>
        <w:t>, Frédérique SAUVAT</w:t>
      </w:r>
      <w:r w:rsidRPr="00250826">
        <w:rPr>
          <w:rFonts w:asciiTheme="minorHAnsi" w:eastAsia="Calibri" w:hAnsiTheme="minorHAnsi" w:cstheme="minorHAnsi"/>
          <w:vertAlign w:val="superscript"/>
        </w:rPr>
        <w:t>6</w:t>
      </w:r>
      <w:r w:rsidRPr="00250826">
        <w:rPr>
          <w:rFonts w:asciiTheme="minorHAnsi" w:eastAsia="Calibri" w:hAnsiTheme="minorHAnsi" w:cstheme="minorHAnsi"/>
        </w:rPr>
        <w:t>, Arnaud FOTSO KAMDEM</w:t>
      </w:r>
      <w:r w:rsidRPr="00250826">
        <w:rPr>
          <w:rFonts w:asciiTheme="minorHAnsi" w:eastAsia="Calibri" w:hAnsiTheme="minorHAnsi" w:cstheme="minorHAnsi"/>
          <w:vertAlign w:val="superscript"/>
        </w:rPr>
        <w:t>7</w:t>
      </w:r>
      <w:r w:rsidRPr="00250826">
        <w:rPr>
          <w:rFonts w:asciiTheme="minorHAnsi" w:eastAsia="Calibri" w:hAnsiTheme="minorHAnsi" w:cstheme="minorHAnsi"/>
        </w:rPr>
        <w:t>, Frédéric LAVRAND</w:t>
      </w:r>
      <w:r w:rsidRPr="00250826">
        <w:rPr>
          <w:rFonts w:asciiTheme="minorHAnsi" w:eastAsia="Calibri" w:hAnsiTheme="minorHAnsi" w:cstheme="minorHAnsi"/>
          <w:vertAlign w:val="superscript"/>
        </w:rPr>
        <w:t>8</w:t>
      </w:r>
      <w:r w:rsidRPr="00250826">
        <w:rPr>
          <w:rFonts w:asciiTheme="minorHAnsi" w:eastAsia="Calibri" w:hAnsiTheme="minorHAnsi" w:cstheme="minorHAnsi"/>
        </w:rPr>
        <w:t>, Christian PIOLAT</w:t>
      </w:r>
      <w:r w:rsidRPr="00250826">
        <w:rPr>
          <w:rFonts w:asciiTheme="minorHAnsi" w:eastAsia="Calibri" w:hAnsiTheme="minorHAnsi" w:cstheme="minorHAnsi"/>
          <w:vertAlign w:val="superscript"/>
        </w:rPr>
        <w:t>9</w:t>
      </w:r>
      <w:r w:rsidRPr="00250826">
        <w:rPr>
          <w:rFonts w:asciiTheme="minorHAnsi" w:eastAsia="Calibri" w:hAnsiTheme="minorHAnsi" w:cstheme="minorHAnsi"/>
        </w:rPr>
        <w:t>, Alexis ARNAUD</w:t>
      </w:r>
      <w:r w:rsidRPr="00250826">
        <w:rPr>
          <w:rFonts w:asciiTheme="minorHAnsi" w:eastAsia="Calibri" w:hAnsiTheme="minorHAnsi" w:cstheme="minorHAnsi"/>
          <w:vertAlign w:val="superscript"/>
        </w:rPr>
        <w:t>10</w:t>
      </w:r>
      <w:r w:rsidRPr="00250826">
        <w:rPr>
          <w:rFonts w:asciiTheme="minorHAnsi" w:eastAsia="Calibri" w:hAnsiTheme="minorHAnsi" w:cstheme="minorHAnsi"/>
        </w:rPr>
        <w:t>, Elodie HARAUX</w:t>
      </w:r>
      <w:r w:rsidRPr="00250826">
        <w:rPr>
          <w:rFonts w:asciiTheme="minorHAnsi" w:eastAsia="Calibri" w:hAnsiTheme="minorHAnsi" w:cstheme="minorHAnsi"/>
          <w:vertAlign w:val="superscript"/>
        </w:rPr>
        <w:t>1</w:t>
      </w:r>
    </w:p>
    <w:p w14:paraId="3AD98401" w14:textId="77777777" w:rsidR="00614628" w:rsidRPr="00250826" w:rsidRDefault="00614628" w:rsidP="008F0A77">
      <w:pPr>
        <w:spacing w:before="100" w:beforeAutospacing="1" w:after="100" w:afterAutospacing="1" w:line="240" w:lineRule="auto"/>
        <w:jc w:val="both"/>
        <w:rPr>
          <w:rFonts w:asciiTheme="minorHAnsi" w:hAnsiTheme="minorHAnsi" w:cstheme="minorHAnsi"/>
        </w:rPr>
      </w:pPr>
      <w:r w:rsidRPr="00250826">
        <w:rPr>
          <w:rFonts w:asciiTheme="minorHAnsi" w:eastAsia="Calibri" w:hAnsiTheme="minorHAnsi" w:cstheme="minorHAnsi"/>
          <w:vertAlign w:val="superscript"/>
        </w:rPr>
        <w:t>1</w:t>
      </w:r>
      <w:r w:rsidRPr="00250826">
        <w:rPr>
          <w:rFonts w:asciiTheme="minorHAnsi" w:eastAsia="Calibri" w:hAnsiTheme="minorHAnsi" w:cstheme="minorHAnsi"/>
        </w:rPr>
        <w:t xml:space="preserve">CHU Amiens, Amiens, France. </w:t>
      </w:r>
      <w:r w:rsidRPr="00250826">
        <w:rPr>
          <w:rFonts w:asciiTheme="minorHAnsi" w:eastAsia="Calibri" w:hAnsiTheme="minorHAnsi" w:cstheme="minorHAnsi"/>
          <w:vertAlign w:val="superscript"/>
        </w:rPr>
        <w:t>2</w:t>
      </w:r>
      <w:r w:rsidRPr="00250826">
        <w:rPr>
          <w:rFonts w:asciiTheme="minorHAnsi" w:eastAsia="Calibri" w:hAnsiTheme="minorHAnsi" w:cstheme="minorHAnsi"/>
        </w:rPr>
        <w:t xml:space="preserve">CHU Strasbourg, Strasbourg, France. </w:t>
      </w:r>
      <w:r w:rsidRPr="00250826">
        <w:rPr>
          <w:rFonts w:asciiTheme="minorHAnsi" w:eastAsia="Calibri" w:hAnsiTheme="minorHAnsi" w:cstheme="minorHAnsi"/>
          <w:vertAlign w:val="superscript"/>
        </w:rPr>
        <w:t>3</w:t>
      </w:r>
      <w:r w:rsidRPr="00250826">
        <w:rPr>
          <w:rFonts w:asciiTheme="minorHAnsi" w:eastAsia="Calibri" w:hAnsiTheme="minorHAnsi" w:cstheme="minorHAnsi"/>
        </w:rPr>
        <w:t xml:space="preserve">CHU Kremlin Bicêtre, Paris, France. </w:t>
      </w:r>
      <w:r w:rsidRPr="00250826">
        <w:rPr>
          <w:rFonts w:asciiTheme="minorHAnsi" w:eastAsia="Calibri" w:hAnsiTheme="minorHAnsi" w:cstheme="minorHAnsi"/>
          <w:vertAlign w:val="superscript"/>
        </w:rPr>
        <w:t>4</w:t>
      </w:r>
      <w:r w:rsidRPr="00250826">
        <w:rPr>
          <w:rFonts w:asciiTheme="minorHAnsi" w:eastAsia="Calibri" w:hAnsiTheme="minorHAnsi" w:cstheme="minorHAnsi"/>
        </w:rPr>
        <w:t xml:space="preserve">CHU Necker Enfants Malades, Paris, France. </w:t>
      </w:r>
      <w:r w:rsidRPr="00250826">
        <w:rPr>
          <w:rFonts w:asciiTheme="minorHAnsi" w:eastAsia="Calibri" w:hAnsiTheme="minorHAnsi" w:cstheme="minorHAnsi"/>
          <w:vertAlign w:val="superscript"/>
        </w:rPr>
        <w:t>5</w:t>
      </w:r>
      <w:r w:rsidRPr="00250826">
        <w:rPr>
          <w:rFonts w:asciiTheme="minorHAnsi" w:eastAsia="Calibri" w:hAnsiTheme="minorHAnsi" w:cstheme="minorHAnsi"/>
        </w:rPr>
        <w:t xml:space="preserve">CHU Robert Debré, Paris, France. </w:t>
      </w:r>
      <w:r w:rsidRPr="00250826">
        <w:rPr>
          <w:rFonts w:asciiTheme="minorHAnsi" w:eastAsia="Calibri" w:hAnsiTheme="minorHAnsi" w:cstheme="minorHAnsi"/>
          <w:vertAlign w:val="superscript"/>
        </w:rPr>
        <w:t>6</w:t>
      </w:r>
      <w:r w:rsidRPr="00250826">
        <w:rPr>
          <w:rFonts w:asciiTheme="minorHAnsi" w:eastAsia="Calibri" w:hAnsiTheme="minorHAnsi" w:cstheme="minorHAnsi"/>
        </w:rPr>
        <w:t xml:space="preserve">CHU Saint Denis, Saint Denis, Réunion. </w:t>
      </w:r>
      <w:r w:rsidRPr="00250826">
        <w:rPr>
          <w:rFonts w:asciiTheme="minorHAnsi" w:eastAsia="Calibri" w:hAnsiTheme="minorHAnsi" w:cstheme="minorHAnsi"/>
          <w:vertAlign w:val="superscript"/>
        </w:rPr>
        <w:t>7</w:t>
      </w:r>
      <w:r w:rsidRPr="00250826">
        <w:rPr>
          <w:rFonts w:asciiTheme="minorHAnsi" w:eastAsia="Calibri" w:hAnsiTheme="minorHAnsi" w:cstheme="minorHAnsi"/>
        </w:rPr>
        <w:t xml:space="preserve">CHU Besançon, Besançon, France. </w:t>
      </w:r>
      <w:r w:rsidRPr="00250826">
        <w:rPr>
          <w:rFonts w:asciiTheme="minorHAnsi" w:eastAsia="Calibri" w:hAnsiTheme="minorHAnsi" w:cstheme="minorHAnsi"/>
          <w:vertAlign w:val="superscript"/>
        </w:rPr>
        <w:t>8</w:t>
      </w:r>
      <w:r w:rsidRPr="00250826">
        <w:rPr>
          <w:rFonts w:asciiTheme="minorHAnsi" w:eastAsia="Calibri" w:hAnsiTheme="minorHAnsi" w:cstheme="minorHAnsi"/>
        </w:rPr>
        <w:t xml:space="preserve">CHU Bordeaux, Bordeaux, France. </w:t>
      </w:r>
      <w:r w:rsidRPr="00250826">
        <w:rPr>
          <w:rFonts w:asciiTheme="minorHAnsi" w:eastAsia="Calibri" w:hAnsiTheme="minorHAnsi" w:cstheme="minorHAnsi"/>
          <w:vertAlign w:val="superscript"/>
        </w:rPr>
        <w:t>9</w:t>
      </w:r>
      <w:r w:rsidRPr="00250826">
        <w:rPr>
          <w:rFonts w:asciiTheme="minorHAnsi" w:eastAsia="Calibri" w:hAnsiTheme="minorHAnsi" w:cstheme="minorHAnsi"/>
        </w:rPr>
        <w:t xml:space="preserve">CHU grenoble, Grenoble, France. </w:t>
      </w:r>
      <w:r w:rsidRPr="00250826">
        <w:rPr>
          <w:rFonts w:asciiTheme="minorHAnsi" w:eastAsia="Calibri" w:hAnsiTheme="minorHAnsi" w:cstheme="minorHAnsi"/>
          <w:vertAlign w:val="superscript"/>
        </w:rPr>
        <w:t>10</w:t>
      </w:r>
      <w:r w:rsidRPr="00250826">
        <w:rPr>
          <w:rFonts w:asciiTheme="minorHAnsi" w:eastAsia="Calibri" w:hAnsiTheme="minorHAnsi" w:cstheme="minorHAnsi"/>
        </w:rPr>
        <w:t>CHU Rennes, Rennes, France</w:t>
      </w:r>
    </w:p>
    <w:p w14:paraId="45A9FAF2" w14:textId="77777777" w:rsidR="00313150" w:rsidRPr="00250826" w:rsidRDefault="00313150" w:rsidP="008F0A77">
      <w:pPr>
        <w:pStyle w:val="Titre4"/>
        <w:spacing w:before="100" w:beforeAutospacing="1" w:after="100" w:afterAutospacing="1" w:line="240" w:lineRule="auto"/>
        <w:jc w:val="both"/>
        <w:rPr>
          <w:rFonts w:asciiTheme="minorHAnsi" w:hAnsiTheme="minorHAnsi" w:cstheme="minorHAnsi"/>
          <w:szCs w:val="18"/>
        </w:rPr>
      </w:pPr>
      <w:r w:rsidRPr="00250826">
        <w:rPr>
          <w:rFonts w:asciiTheme="minorHAnsi" w:eastAsia="Calibri" w:hAnsiTheme="minorHAnsi" w:cstheme="minorHAnsi"/>
          <w:b/>
          <w:szCs w:val="18"/>
        </w:rPr>
        <w:t>Abstract</w:t>
      </w:r>
    </w:p>
    <w:p w14:paraId="11860042" w14:textId="6BE87FE8" w:rsidR="00250826" w:rsidRPr="00250826" w:rsidRDefault="00250826" w:rsidP="00250826">
      <w:pPr>
        <w:rPr>
          <w:rFonts w:asciiTheme="minorHAnsi" w:eastAsia="Calibri" w:hAnsiTheme="minorHAnsi" w:cstheme="minorHAnsi"/>
        </w:rPr>
      </w:pPr>
      <w:r w:rsidRPr="00250826">
        <w:rPr>
          <w:rFonts w:asciiTheme="minorHAnsi" w:eastAsia="Calibri" w:hAnsiTheme="minorHAnsi" w:cstheme="minorHAnsi"/>
          <w:b/>
        </w:rPr>
        <w:t>Introduction:</w:t>
      </w:r>
      <w:r w:rsidR="00616327" w:rsidRPr="00250826">
        <w:rPr>
          <w:rFonts w:asciiTheme="minorHAnsi" w:eastAsia="Calibri" w:hAnsiTheme="minorHAnsi" w:cstheme="minorHAnsi"/>
        </w:rPr>
        <w:t xml:space="preserve"> </w:t>
      </w:r>
    </w:p>
    <w:p w14:paraId="250CF4ED" w14:textId="085DCCC9" w:rsidR="00616327" w:rsidRPr="00250826" w:rsidRDefault="00616327" w:rsidP="00250826">
      <w:pPr>
        <w:rPr>
          <w:rFonts w:asciiTheme="minorHAnsi" w:eastAsia="Calibri" w:hAnsiTheme="minorHAnsi" w:cstheme="minorHAnsi"/>
        </w:rPr>
      </w:pPr>
      <w:r w:rsidRPr="00250826">
        <w:rPr>
          <w:rFonts w:asciiTheme="minorHAnsi" w:eastAsia="Calibri" w:hAnsiTheme="minorHAnsi" w:cstheme="minorHAnsi"/>
        </w:rPr>
        <w:t>La fusion hépatopulmonaire (FHP) est une malformation rare associée aux hernies diaphragmatiques congénitales droites (HDCD), dont la prise en charge chirurgicale optimale reste débattue.</w:t>
      </w:r>
    </w:p>
    <w:p w14:paraId="7C0199AC" w14:textId="77777777" w:rsidR="00250826" w:rsidRPr="00250826" w:rsidRDefault="00250826" w:rsidP="00250826">
      <w:pPr>
        <w:rPr>
          <w:rFonts w:asciiTheme="minorHAnsi" w:hAnsiTheme="minorHAnsi" w:cstheme="minorHAnsi"/>
        </w:rPr>
      </w:pPr>
    </w:p>
    <w:p w14:paraId="54497FC0" w14:textId="77777777" w:rsidR="00250826" w:rsidRPr="00250826" w:rsidRDefault="00616327" w:rsidP="00250826">
      <w:pPr>
        <w:rPr>
          <w:rFonts w:asciiTheme="minorHAnsi" w:eastAsia="Calibri" w:hAnsiTheme="minorHAnsi" w:cstheme="minorHAnsi"/>
          <w:b/>
        </w:rPr>
      </w:pPr>
      <w:r w:rsidRPr="00250826">
        <w:rPr>
          <w:rFonts w:asciiTheme="minorHAnsi" w:eastAsia="Calibri" w:hAnsiTheme="minorHAnsi" w:cstheme="minorHAnsi"/>
          <w:b/>
        </w:rPr>
        <w:t xml:space="preserve">Matériel et </w:t>
      </w:r>
      <w:r w:rsidR="00250826" w:rsidRPr="00250826">
        <w:rPr>
          <w:rFonts w:asciiTheme="minorHAnsi" w:eastAsia="Calibri" w:hAnsiTheme="minorHAnsi" w:cstheme="minorHAnsi"/>
          <w:b/>
        </w:rPr>
        <w:t>méthodes:</w:t>
      </w:r>
    </w:p>
    <w:p w14:paraId="7D1CE7DC" w14:textId="22B6C045" w:rsidR="00616327" w:rsidRPr="00250826" w:rsidRDefault="00616327" w:rsidP="00250826">
      <w:pPr>
        <w:rPr>
          <w:rFonts w:asciiTheme="minorHAnsi" w:eastAsia="Calibri" w:hAnsiTheme="minorHAnsi" w:cstheme="minorHAnsi"/>
        </w:rPr>
      </w:pPr>
      <w:r w:rsidRPr="00250826">
        <w:rPr>
          <w:rFonts w:asciiTheme="minorHAnsi" w:eastAsia="Calibri" w:hAnsiTheme="minorHAnsi" w:cstheme="minorHAnsi"/>
        </w:rPr>
        <w:t>Nous avons réalisé une étude rétrospective multicentrique nationale française incluant tous les cas d’HDCD avec FHP confirmée en peropératoire entre 1995 et 2025, associée à une revue systématique de la littérature. Les patients ont été répartis en deux groupes (survivants et décédés). Les caractéristiques anatomiques, les anomalies vasculaires associées, les modalités de prise en charge chirurgicale et les résultats ont été analysés à l’aide d’analyses univariée et multivariée.</w:t>
      </w:r>
    </w:p>
    <w:p w14:paraId="4C1EFDD2" w14:textId="77777777" w:rsidR="00250826" w:rsidRPr="00250826" w:rsidRDefault="00250826" w:rsidP="00250826">
      <w:pPr>
        <w:rPr>
          <w:rFonts w:asciiTheme="minorHAnsi" w:hAnsiTheme="minorHAnsi" w:cstheme="minorHAnsi"/>
        </w:rPr>
      </w:pPr>
    </w:p>
    <w:p w14:paraId="58F7D2DD" w14:textId="5BFC4A43" w:rsidR="00616327" w:rsidRPr="00250826" w:rsidRDefault="00616327" w:rsidP="00250826">
      <w:pPr>
        <w:rPr>
          <w:rFonts w:asciiTheme="minorHAnsi" w:eastAsia="Calibri" w:hAnsiTheme="minorHAnsi" w:cstheme="minorHAnsi"/>
        </w:rPr>
      </w:pPr>
      <w:r w:rsidRPr="00250826">
        <w:rPr>
          <w:rFonts w:asciiTheme="minorHAnsi" w:eastAsia="Calibri" w:hAnsiTheme="minorHAnsi" w:cstheme="minorHAnsi"/>
          <w:b/>
        </w:rPr>
        <w:t>Résultats</w:t>
      </w:r>
      <w:r w:rsidR="00250826" w:rsidRPr="00250826">
        <w:rPr>
          <w:rFonts w:asciiTheme="minorHAnsi" w:eastAsia="Calibri" w:hAnsiTheme="minorHAnsi" w:cstheme="minorHAnsi"/>
          <w:b/>
        </w:rPr>
        <w:t>:</w:t>
      </w:r>
      <w:r w:rsidRPr="00250826">
        <w:rPr>
          <w:rFonts w:asciiTheme="minorHAnsi" w:eastAsia="Calibri" w:hAnsiTheme="minorHAnsi" w:cstheme="minorHAnsi"/>
        </w:rPr>
        <w:br/>
        <w:t>Au total, 60 cas ont été analysés (36 survivants, 24 décédés). La prévalence de la FHP était de 4,7 % parmi les HDCD, avec une mortalité globale de 40 %. Le diagnostic était le plus souvent peropératoire (92 %). L’analyse préopératoire de la radiographie thoracique permettait de suspecter une FHP en cas d’absence de déviation médiastinale ou de déviation ipsilatérale (50 %). Des anomalies vasculaires pulmonaires étaient retrouvées chez 62 % des patients. Une séparation chirurgicale complète a été réalisée dans 61 % des cas, une séparation partielle dans 22 % et aucune séparation dans 6 %. Une séparation complète en deux temps ne semble pas apporter de bénéfice. La séparation chirurgicale complète était plus fréquemment réalisée chez les survivants, sans atteindre la significativité statistique (p = 0,053). Les complications peropératoires, en particulier hémorragiques, étaient significativement associées à la mortalité (p = 0,01).</w:t>
      </w:r>
    </w:p>
    <w:p w14:paraId="0CB4E4B4" w14:textId="77777777" w:rsidR="00250826" w:rsidRPr="00250826" w:rsidRDefault="00250826" w:rsidP="00250826">
      <w:pPr>
        <w:rPr>
          <w:rFonts w:asciiTheme="minorHAnsi" w:hAnsiTheme="minorHAnsi" w:cstheme="minorHAnsi"/>
        </w:rPr>
      </w:pPr>
    </w:p>
    <w:p w14:paraId="3D508DF2" w14:textId="77777777" w:rsidR="00250826" w:rsidRPr="00250826" w:rsidRDefault="00250826" w:rsidP="00250826">
      <w:pPr>
        <w:rPr>
          <w:rFonts w:asciiTheme="minorHAnsi" w:eastAsia="Calibri" w:hAnsiTheme="minorHAnsi" w:cstheme="minorHAnsi"/>
        </w:rPr>
      </w:pPr>
      <w:r w:rsidRPr="00250826">
        <w:rPr>
          <w:rFonts w:asciiTheme="minorHAnsi" w:eastAsia="Calibri" w:hAnsiTheme="minorHAnsi" w:cstheme="minorHAnsi"/>
          <w:b/>
        </w:rPr>
        <w:t>Conclusion:</w:t>
      </w:r>
      <w:r w:rsidR="00616327" w:rsidRPr="00250826">
        <w:rPr>
          <w:rFonts w:asciiTheme="minorHAnsi" w:eastAsia="Calibri" w:hAnsiTheme="minorHAnsi" w:cstheme="minorHAnsi"/>
        </w:rPr>
        <w:t xml:space="preserve"> </w:t>
      </w:r>
    </w:p>
    <w:p w14:paraId="3661505D" w14:textId="61B0238C" w:rsidR="00616327" w:rsidRPr="00250826" w:rsidRDefault="00616327" w:rsidP="00250826">
      <w:pPr>
        <w:rPr>
          <w:rFonts w:asciiTheme="minorHAnsi" w:hAnsiTheme="minorHAnsi" w:cstheme="minorHAnsi"/>
        </w:rPr>
      </w:pPr>
      <w:r w:rsidRPr="00250826">
        <w:rPr>
          <w:rFonts w:asciiTheme="minorHAnsi" w:eastAsia="Calibri" w:hAnsiTheme="minorHAnsi" w:cstheme="minorHAnsi"/>
        </w:rPr>
        <w:t>La FHP est une pathologie sévère, associée à une mortalité élevée et probablement sous-diagnostiquée. L’association d’une HDCD à des anomalies vasculaires doit faire évoquer le diagnostic et anticiper la complexité chirurgicale. En cas de fusion étendue ou d’anomalies vasculaires complexes, une séparation partielle ou la conservation de la fusion avec réparation du diaphragme autour du défaut peuvent constituer une stratégie plus sûre qu’une séparation complète.</w:t>
      </w:r>
    </w:p>
    <w:p w14:paraId="4E54BEB9" w14:textId="77777777" w:rsidR="004C4AFB" w:rsidRPr="00250826" w:rsidRDefault="004C4AFB" w:rsidP="00250826">
      <w:pPr>
        <w:rPr>
          <w:rFonts w:asciiTheme="minorHAnsi" w:hAnsiTheme="minorHAnsi" w:cstheme="minorHAnsi"/>
          <w:sz w:val="22"/>
          <w:szCs w:val="22"/>
          <w:lang w:val="fr-FR"/>
        </w:rPr>
      </w:pPr>
    </w:p>
    <w:p w14:paraId="2425AF3A" w14:textId="77777777" w:rsidR="00FE6A44" w:rsidRPr="00313150" w:rsidRDefault="00FE6A44" w:rsidP="008F0A77">
      <w:pPr>
        <w:spacing w:before="100" w:beforeAutospacing="1" w:after="100" w:afterAutospacing="1" w:line="240" w:lineRule="auto"/>
        <w:jc w:val="both"/>
        <w:rPr>
          <w:rFonts w:asciiTheme="minorHAnsi" w:hAnsiTheme="minorHAnsi" w:cstheme="minorHAnsi"/>
          <w:sz w:val="22"/>
          <w:szCs w:val="22"/>
          <w:lang w:val="fr-FR"/>
        </w:rPr>
      </w:pPr>
      <w:r w:rsidRPr="00313150">
        <w:rPr>
          <w:rFonts w:asciiTheme="minorHAnsi" w:hAnsiTheme="minorHAnsi" w:cstheme="minorHAnsi"/>
          <w:sz w:val="22"/>
          <w:szCs w:val="22"/>
          <w:lang w:val="fr-FR"/>
        </w:rPr>
        <w:br w:type="page"/>
      </w:r>
    </w:p>
    <w:p w14:paraId="54C00CC0" w14:textId="77777777" w:rsidR="004C4AFB" w:rsidRPr="00740E29" w:rsidRDefault="00FE5E18" w:rsidP="008F0A77">
      <w:pPr>
        <w:spacing w:before="100" w:beforeAutospacing="1" w:after="100" w:afterAutospacing="1" w:line="240" w:lineRule="auto"/>
        <w:jc w:val="both"/>
        <w:rPr>
          <w:rFonts w:cstheme="minorHAnsi"/>
          <w:b/>
          <w:lang w:val="fr-FR"/>
        </w:rPr>
      </w:pPr>
      <w:r w:rsidRPr="00740E29">
        <w:rPr>
          <w:rFonts w:cstheme="minorHAnsi"/>
          <w:b/>
          <w:lang w:val="fr-FR"/>
        </w:rPr>
        <w:lastRenderedPageBreak/>
        <w:t xml:space="preserve">153- </w:t>
      </w:r>
      <w:r w:rsidR="004C4AFB" w:rsidRPr="00740E29">
        <w:rPr>
          <w:rFonts w:cstheme="minorHAnsi"/>
          <w:b/>
          <w:lang w:val="fr-FR"/>
        </w:rPr>
        <w:t>LAMBEAU MUSCULAIRE PAR VOIE SOUS-COSTALE CLASSIQUE DANS LE TRAITEMENT DE LA HERNIE DE COUPOLE DIAPHRAGMATIQUE CONGENITALE : UNE VARIANTE DE CHOIX POUR LES LARGES DEFECTS</w:t>
      </w:r>
      <w:r w:rsidR="004C4AFB" w:rsidRPr="00740E29">
        <w:rPr>
          <w:rFonts w:cstheme="minorHAnsi"/>
          <w:b/>
          <w:lang w:val="fr-FR"/>
        </w:rPr>
        <w:tab/>
      </w:r>
    </w:p>
    <w:p w14:paraId="66B602EE" w14:textId="77777777" w:rsidR="00614628" w:rsidRPr="00740E29" w:rsidRDefault="00614628" w:rsidP="008F0A77">
      <w:pPr>
        <w:spacing w:before="100" w:beforeAutospacing="1" w:after="100" w:afterAutospacing="1" w:line="240" w:lineRule="auto"/>
        <w:jc w:val="both"/>
        <w:rPr>
          <w:rFonts w:asciiTheme="minorHAnsi" w:hAnsiTheme="minorHAnsi" w:cstheme="minorHAnsi"/>
        </w:rPr>
      </w:pPr>
      <w:r w:rsidRPr="00740E29">
        <w:rPr>
          <w:rFonts w:asciiTheme="minorHAnsi" w:eastAsia="Calibri" w:hAnsiTheme="minorHAnsi" w:cstheme="minorHAnsi"/>
          <w:u w:val="single"/>
        </w:rPr>
        <w:t>Hugo Brotelande</w:t>
      </w:r>
      <w:r w:rsidRPr="00740E29">
        <w:rPr>
          <w:rFonts w:asciiTheme="minorHAnsi" w:eastAsia="Calibri" w:hAnsiTheme="minorHAnsi" w:cstheme="minorHAnsi"/>
          <w:vertAlign w:val="superscript"/>
        </w:rPr>
        <w:t>1</w:t>
      </w:r>
      <w:r w:rsidRPr="00740E29">
        <w:rPr>
          <w:rFonts w:asciiTheme="minorHAnsi" w:eastAsia="Calibri" w:hAnsiTheme="minorHAnsi" w:cstheme="minorHAnsi"/>
        </w:rPr>
        <w:t>, Grégoire Schneider</w:t>
      </w:r>
      <w:r w:rsidRPr="00740E29">
        <w:rPr>
          <w:rFonts w:asciiTheme="minorHAnsi" w:eastAsia="Calibri" w:hAnsiTheme="minorHAnsi" w:cstheme="minorHAnsi"/>
          <w:vertAlign w:val="superscript"/>
        </w:rPr>
        <w:t>2</w:t>
      </w:r>
      <w:r w:rsidRPr="00740E29">
        <w:rPr>
          <w:rFonts w:asciiTheme="minorHAnsi" w:eastAsia="Calibri" w:hAnsiTheme="minorHAnsi" w:cstheme="minorHAnsi"/>
        </w:rPr>
        <w:t>, Rani Kassir</w:t>
      </w:r>
      <w:r w:rsidRPr="00740E29">
        <w:rPr>
          <w:rFonts w:asciiTheme="minorHAnsi" w:eastAsia="Calibri" w:hAnsiTheme="minorHAnsi" w:cstheme="minorHAnsi"/>
          <w:vertAlign w:val="superscript"/>
        </w:rPr>
        <w:t>2</w:t>
      </w:r>
      <w:r w:rsidRPr="00740E29">
        <w:rPr>
          <w:rFonts w:asciiTheme="minorHAnsi" w:eastAsia="Calibri" w:hAnsiTheme="minorHAnsi" w:cstheme="minorHAnsi"/>
        </w:rPr>
        <w:t>, Lucia Mazzeo</w:t>
      </w:r>
      <w:r w:rsidRPr="00740E29">
        <w:rPr>
          <w:rFonts w:asciiTheme="minorHAnsi" w:eastAsia="Calibri" w:hAnsiTheme="minorHAnsi" w:cstheme="minorHAnsi"/>
          <w:vertAlign w:val="superscript"/>
        </w:rPr>
        <w:t>3</w:t>
      </w:r>
      <w:r w:rsidRPr="00740E29">
        <w:rPr>
          <w:rFonts w:asciiTheme="minorHAnsi" w:eastAsia="Calibri" w:hAnsiTheme="minorHAnsi" w:cstheme="minorHAnsi"/>
        </w:rPr>
        <w:t>, Sarah Abdellaoui</w:t>
      </w:r>
      <w:r w:rsidRPr="00740E29">
        <w:rPr>
          <w:rFonts w:asciiTheme="minorHAnsi" w:eastAsia="Calibri" w:hAnsiTheme="minorHAnsi" w:cstheme="minorHAnsi"/>
          <w:vertAlign w:val="superscript"/>
        </w:rPr>
        <w:t>2</w:t>
      </w:r>
      <w:r w:rsidRPr="00740E29">
        <w:rPr>
          <w:rFonts w:asciiTheme="minorHAnsi" w:eastAsia="Calibri" w:hAnsiTheme="minorHAnsi" w:cstheme="minorHAnsi"/>
        </w:rPr>
        <w:t>, Kim Pasquier</w:t>
      </w:r>
      <w:r w:rsidRPr="00740E29">
        <w:rPr>
          <w:rFonts w:asciiTheme="minorHAnsi" w:eastAsia="Calibri" w:hAnsiTheme="minorHAnsi" w:cstheme="minorHAnsi"/>
          <w:vertAlign w:val="superscript"/>
        </w:rPr>
        <w:t>4</w:t>
      </w:r>
      <w:r w:rsidRPr="00740E29">
        <w:rPr>
          <w:rFonts w:asciiTheme="minorHAnsi" w:eastAsia="Calibri" w:hAnsiTheme="minorHAnsi" w:cstheme="minorHAnsi"/>
        </w:rPr>
        <w:t>, Philippine Doe de Maindreville</w:t>
      </w:r>
      <w:r w:rsidRPr="00740E29">
        <w:rPr>
          <w:rFonts w:asciiTheme="minorHAnsi" w:eastAsia="Calibri" w:hAnsiTheme="minorHAnsi" w:cstheme="minorHAnsi"/>
          <w:vertAlign w:val="superscript"/>
        </w:rPr>
        <w:t>2</w:t>
      </w:r>
      <w:r w:rsidRPr="00740E29">
        <w:rPr>
          <w:rFonts w:asciiTheme="minorHAnsi" w:eastAsia="Calibri" w:hAnsiTheme="minorHAnsi" w:cstheme="minorHAnsi"/>
        </w:rPr>
        <w:t>, Thomas Gelas</w:t>
      </w:r>
      <w:r w:rsidRPr="00740E29">
        <w:rPr>
          <w:rFonts w:asciiTheme="minorHAnsi" w:eastAsia="Calibri" w:hAnsiTheme="minorHAnsi" w:cstheme="minorHAnsi"/>
          <w:vertAlign w:val="superscript"/>
        </w:rPr>
        <w:t>2</w:t>
      </w:r>
      <w:r w:rsidRPr="00740E29">
        <w:rPr>
          <w:rFonts w:asciiTheme="minorHAnsi" w:eastAsia="Calibri" w:hAnsiTheme="minorHAnsi" w:cstheme="minorHAnsi"/>
        </w:rPr>
        <w:t>, Guillaume Rossignol</w:t>
      </w:r>
      <w:r w:rsidRPr="00740E29">
        <w:rPr>
          <w:rFonts w:asciiTheme="minorHAnsi" w:eastAsia="Calibri" w:hAnsiTheme="minorHAnsi" w:cstheme="minorHAnsi"/>
          <w:vertAlign w:val="superscript"/>
        </w:rPr>
        <w:t>2</w:t>
      </w:r>
      <w:r w:rsidRPr="00740E29">
        <w:rPr>
          <w:rFonts w:asciiTheme="minorHAnsi" w:eastAsia="Calibri" w:hAnsiTheme="minorHAnsi" w:cstheme="minorHAnsi"/>
        </w:rPr>
        <w:t>, Rémi Dubois</w:t>
      </w:r>
      <w:r w:rsidRPr="00740E29">
        <w:rPr>
          <w:rFonts w:asciiTheme="minorHAnsi" w:eastAsia="Calibri" w:hAnsiTheme="minorHAnsi" w:cstheme="minorHAnsi"/>
          <w:vertAlign w:val="superscript"/>
        </w:rPr>
        <w:t>2</w:t>
      </w:r>
      <w:r w:rsidRPr="00740E29">
        <w:rPr>
          <w:rFonts w:asciiTheme="minorHAnsi" w:eastAsia="Calibri" w:hAnsiTheme="minorHAnsi" w:cstheme="minorHAnsi"/>
        </w:rPr>
        <w:t>, Frédéric Hameury</w:t>
      </w:r>
      <w:r w:rsidRPr="00740E29">
        <w:rPr>
          <w:rFonts w:asciiTheme="minorHAnsi" w:eastAsia="Calibri" w:hAnsiTheme="minorHAnsi" w:cstheme="minorHAnsi"/>
          <w:vertAlign w:val="superscript"/>
        </w:rPr>
        <w:t>2</w:t>
      </w:r>
    </w:p>
    <w:p w14:paraId="6F9B54DA" w14:textId="77777777" w:rsidR="00614628" w:rsidRPr="00740E29" w:rsidRDefault="00614628" w:rsidP="008F0A77">
      <w:pPr>
        <w:spacing w:before="100" w:beforeAutospacing="1" w:after="100" w:afterAutospacing="1" w:line="240" w:lineRule="auto"/>
        <w:jc w:val="both"/>
        <w:rPr>
          <w:rFonts w:asciiTheme="minorHAnsi" w:hAnsiTheme="minorHAnsi" w:cstheme="minorHAnsi"/>
        </w:rPr>
      </w:pPr>
      <w:r w:rsidRPr="00740E29">
        <w:rPr>
          <w:rFonts w:asciiTheme="minorHAnsi" w:eastAsia="Calibri" w:hAnsiTheme="minorHAnsi" w:cstheme="minorHAnsi"/>
          <w:vertAlign w:val="superscript"/>
        </w:rPr>
        <w:t>1</w:t>
      </w:r>
      <w:r w:rsidRPr="00740E29">
        <w:rPr>
          <w:rFonts w:asciiTheme="minorHAnsi" w:eastAsia="Calibri" w:hAnsiTheme="minorHAnsi" w:cstheme="minorHAnsi"/>
        </w:rPr>
        <w:t xml:space="preserve">Hôpital Jeanne de Flandre, Lille, France. </w:t>
      </w:r>
      <w:r w:rsidRPr="00740E29">
        <w:rPr>
          <w:rFonts w:asciiTheme="minorHAnsi" w:eastAsia="Calibri" w:hAnsiTheme="minorHAnsi" w:cstheme="minorHAnsi"/>
          <w:vertAlign w:val="superscript"/>
        </w:rPr>
        <w:t>2</w:t>
      </w:r>
      <w:r w:rsidRPr="00740E29">
        <w:rPr>
          <w:rFonts w:asciiTheme="minorHAnsi" w:eastAsia="Calibri" w:hAnsiTheme="minorHAnsi" w:cstheme="minorHAnsi"/>
        </w:rPr>
        <w:t xml:space="preserve">HCL, Lyon, France. </w:t>
      </w:r>
      <w:r w:rsidRPr="00740E29">
        <w:rPr>
          <w:rFonts w:asciiTheme="minorHAnsi" w:eastAsia="Calibri" w:hAnsiTheme="minorHAnsi" w:cstheme="minorHAnsi"/>
          <w:vertAlign w:val="superscript"/>
        </w:rPr>
        <w:t>3</w:t>
      </w:r>
      <w:r w:rsidRPr="00740E29">
        <w:rPr>
          <w:rFonts w:asciiTheme="minorHAnsi" w:eastAsia="Calibri" w:hAnsiTheme="minorHAnsi" w:cstheme="minorHAnsi"/>
        </w:rPr>
        <w:t xml:space="preserve">University of Genoa, Gênes, Italy. </w:t>
      </w:r>
      <w:r w:rsidRPr="00740E29">
        <w:rPr>
          <w:rFonts w:asciiTheme="minorHAnsi" w:eastAsia="Calibri" w:hAnsiTheme="minorHAnsi" w:cstheme="minorHAnsi"/>
          <w:vertAlign w:val="superscript"/>
        </w:rPr>
        <w:t>4</w:t>
      </w:r>
      <w:r w:rsidRPr="00740E29">
        <w:rPr>
          <w:rFonts w:asciiTheme="minorHAnsi" w:eastAsia="Calibri" w:hAnsiTheme="minorHAnsi" w:cstheme="minorHAnsi"/>
        </w:rPr>
        <w:t>CHU de Grenoble, Grenoble, France</w:t>
      </w:r>
    </w:p>
    <w:p w14:paraId="35131AB8" w14:textId="77777777" w:rsidR="00313150" w:rsidRPr="00740E29" w:rsidRDefault="00313150" w:rsidP="008F0A77">
      <w:pPr>
        <w:pStyle w:val="Titre4"/>
        <w:spacing w:before="100" w:beforeAutospacing="1" w:after="100" w:afterAutospacing="1" w:line="240" w:lineRule="auto"/>
        <w:jc w:val="both"/>
        <w:rPr>
          <w:rFonts w:asciiTheme="minorHAnsi" w:hAnsiTheme="minorHAnsi" w:cstheme="minorHAnsi"/>
          <w:szCs w:val="18"/>
        </w:rPr>
      </w:pPr>
      <w:r w:rsidRPr="00740E29">
        <w:rPr>
          <w:rFonts w:asciiTheme="minorHAnsi" w:eastAsia="Calibri" w:hAnsiTheme="minorHAnsi" w:cstheme="minorHAnsi"/>
          <w:b/>
          <w:szCs w:val="18"/>
        </w:rPr>
        <w:t>Abstract</w:t>
      </w:r>
    </w:p>
    <w:p w14:paraId="309FBE80" w14:textId="3F383EAC" w:rsidR="00740E29" w:rsidRDefault="00740E29" w:rsidP="00740E29">
      <w:pPr>
        <w:rPr>
          <w:rFonts w:asciiTheme="minorHAnsi" w:eastAsia="Calibri" w:hAnsiTheme="minorHAnsi" w:cstheme="minorHAnsi"/>
        </w:rPr>
      </w:pPr>
      <w:r w:rsidRPr="00740E29">
        <w:rPr>
          <w:rFonts w:asciiTheme="minorHAnsi" w:eastAsia="Calibri" w:hAnsiTheme="minorHAnsi" w:cstheme="minorHAnsi"/>
          <w:b/>
        </w:rPr>
        <w:t>Introduction</w:t>
      </w:r>
      <w:r w:rsidRPr="00740E29">
        <w:rPr>
          <w:rFonts w:asciiTheme="minorHAnsi" w:eastAsia="Calibri" w:hAnsiTheme="minorHAnsi" w:cstheme="minorHAnsi"/>
        </w:rPr>
        <w:t>:</w:t>
      </w:r>
    </w:p>
    <w:p w14:paraId="38F4D17F" w14:textId="08C96120" w:rsidR="00616327" w:rsidRDefault="00616327" w:rsidP="00740E29">
      <w:pPr>
        <w:rPr>
          <w:rFonts w:asciiTheme="minorHAnsi" w:eastAsia="Calibri" w:hAnsiTheme="minorHAnsi" w:cstheme="minorHAnsi"/>
        </w:rPr>
      </w:pPr>
      <w:r w:rsidRPr="00740E29">
        <w:rPr>
          <w:rFonts w:asciiTheme="minorHAnsi" w:eastAsia="Calibri" w:hAnsiTheme="minorHAnsi" w:cstheme="minorHAnsi"/>
        </w:rPr>
        <w:t>La hernie de coupole diaphragmatique congénitale peut nécessiter une reconstruction non primaire lorsque le défect est trop important pour une suture directe. Les patchs synthétiques permettent une fermeture sans tension mais présentent plusieurs limites intrinsèques (croissance, déformation thoracique, risques infectieux, fabrication). Les lambeaux musculaires sont des alternatives qui ne présentent pas ces limites, et avec moins de récidives. Utilisée dans notre service depuis les années 1990, nous décrivons notre technique non rapportée dans la littérature, caractérisée par un prélèvement sous l’incision sous costale classique.</w:t>
      </w:r>
    </w:p>
    <w:p w14:paraId="1E1AF7F9" w14:textId="77777777" w:rsidR="00740E29" w:rsidRPr="00740E29" w:rsidRDefault="00740E29" w:rsidP="00740E29">
      <w:pPr>
        <w:rPr>
          <w:rFonts w:asciiTheme="minorHAnsi" w:hAnsiTheme="minorHAnsi" w:cstheme="minorHAnsi"/>
        </w:rPr>
      </w:pPr>
    </w:p>
    <w:p w14:paraId="41AFF651" w14:textId="30453CF1" w:rsidR="00740E29" w:rsidRDefault="00616327" w:rsidP="00740E29">
      <w:pPr>
        <w:rPr>
          <w:rFonts w:asciiTheme="minorHAnsi" w:eastAsia="Calibri" w:hAnsiTheme="minorHAnsi" w:cstheme="minorHAnsi"/>
        </w:rPr>
      </w:pPr>
      <w:r w:rsidRPr="00740E29">
        <w:rPr>
          <w:rFonts w:asciiTheme="minorHAnsi" w:eastAsia="Calibri" w:hAnsiTheme="minorHAnsi" w:cstheme="minorHAnsi"/>
          <w:b/>
        </w:rPr>
        <w:t>Technique chirurgicale</w:t>
      </w:r>
      <w:r w:rsidR="00740E29">
        <w:rPr>
          <w:rFonts w:asciiTheme="minorHAnsi" w:eastAsia="Calibri" w:hAnsiTheme="minorHAnsi" w:cstheme="minorHAnsi"/>
        </w:rPr>
        <w:t>:</w:t>
      </w:r>
    </w:p>
    <w:p w14:paraId="2315C802" w14:textId="0BA7DC02" w:rsidR="00616327" w:rsidRDefault="00616327" w:rsidP="00740E29">
      <w:pPr>
        <w:rPr>
          <w:rFonts w:asciiTheme="minorHAnsi" w:eastAsia="Calibri" w:hAnsiTheme="minorHAnsi" w:cstheme="minorHAnsi"/>
        </w:rPr>
      </w:pPr>
      <w:r w:rsidRPr="00740E29">
        <w:rPr>
          <w:rFonts w:asciiTheme="minorHAnsi" w:eastAsia="Calibri" w:hAnsiTheme="minorHAnsi" w:cstheme="minorHAnsi"/>
        </w:rPr>
        <w:t xml:space="preserve"> La voie d’abord est sous costale. Après réduction du contenu hernié, le lambeau est prélevé sur la paroi abdominale à la partie inférieure de la cicatrice. Les muscles transverse et oblique interne sont séparés du muscle oblique externe sur une surface adaptable à la taille du défect. Ils restent vascularisés et innervés par la partie postéro-latérale non sectionnée. Avec la rotation du lambeau, la face péritonéale devient pleurale, le muscle oblique interne devenant péritonéal. Le lambeau est fixé aux berges diaphragmatiques et le muscle oblique externe est suturé pour fermer la paroi abdominale. En plus d’offrir les mêmes avantages que le lambeau classique (tissu vivant, croissance avec l'enfant, absence de matériel), cette technique permet une incision de laparotomie sous costale gauche classique, la possibilité de combler des défects de topographies différentes avec une bonne mobilité, ainsi qu’une insertion au plus près du défect diaphragmatique. Ceci permet une forte adaptabilité per-opératoire. La vidéo présente les étapes opératoires clés de cette technique non décrite dans la littérature.</w:t>
      </w:r>
    </w:p>
    <w:p w14:paraId="084EA3F8" w14:textId="77777777" w:rsidR="00740E29" w:rsidRPr="00740E29" w:rsidRDefault="00740E29" w:rsidP="00740E29">
      <w:pPr>
        <w:rPr>
          <w:rFonts w:asciiTheme="minorHAnsi" w:hAnsiTheme="minorHAnsi" w:cstheme="minorHAnsi"/>
        </w:rPr>
      </w:pPr>
    </w:p>
    <w:p w14:paraId="67139E12" w14:textId="77777777" w:rsidR="00740E29" w:rsidRDefault="00616327" w:rsidP="00740E29">
      <w:pPr>
        <w:rPr>
          <w:rFonts w:asciiTheme="minorHAnsi" w:eastAsia="Calibri" w:hAnsiTheme="minorHAnsi" w:cstheme="minorHAnsi"/>
          <w:b/>
        </w:rPr>
      </w:pPr>
      <w:r w:rsidRPr="00740E29">
        <w:rPr>
          <w:rFonts w:asciiTheme="minorHAnsi" w:eastAsia="Calibri" w:hAnsiTheme="minorHAnsi" w:cstheme="minorHAnsi"/>
          <w:b/>
        </w:rPr>
        <w:t>Conclusion</w:t>
      </w:r>
      <w:r w:rsidR="00740E29">
        <w:rPr>
          <w:rFonts w:asciiTheme="minorHAnsi" w:eastAsia="Calibri" w:hAnsiTheme="minorHAnsi" w:cstheme="minorHAnsi"/>
          <w:b/>
        </w:rPr>
        <w:t>:</w:t>
      </w:r>
    </w:p>
    <w:p w14:paraId="15A6CA86" w14:textId="76A4003D" w:rsidR="00616327" w:rsidRPr="00740E29" w:rsidRDefault="00616327" w:rsidP="00740E29">
      <w:pPr>
        <w:rPr>
          <w:rFonts w:asciiTheme="minorHAnsi" w:hAnsiTheme="minorHAnsi" w:cstheme="minorHAnsi"/>
        </w:rPr>
      </w:pPr>
      <w:r w:rsidRPr="00740E29">
        <w:rPr>
          <w:rFonts w:asciiTheme="minorHAnsi" w:eastAsia="Calibri" w:hAnsiTheme="minorHAnsi" w:cstheme="minorHAnsi"/>
        </w:rPr>
        <w:t>Cette technique offre une flexibilité chirurgicale importante, associant les bénéfices du lambeau autologue classique avec une incision standardisée et une réparation adaptée aux caractéristiques anatomiques.  Elle est utilisée dans notre centre depuis plus de 20 ans, avec des résultats satisfaisants prochainement publiés.</w:t>
      </w:r>
    </w:p>
    <w:p w14:paraId="3AB42955" w14:textId="77777777" w:rsidR="00616327" w:rsidRPr="00313150" w:rsidRDefault="00616327" w:rsidP="008F0A77">
      <w:pPr>
        <w:spacing w:before="100" w:beforeAutospacing="1" w:after="100" w:afterAutospacing="1" w:line="240" w:lineRule="auto"/>
        <w:jc w:val="both"/>
        <w:rPr>
          <w:rFonts w:asciiTheme="minorHAnsi" w:hAnsiTheme="minorHAnsi" w:cstheme="minorHAnsi"/>
          <w:sz w:val="22"/>
          <w:szCs w:val="22"/>
          <w:lang w:val="fr-FR"/>
        </w:rPr>
      </w:pPr>
    </w:p>
    <w:p w14:paraId="2CA273A1" w14:textId="77777777" w:rsidR="004C4AFB" w:rsidRPr="00313150" w:rsidRDefault="004C4AFB" w:rsidP="008F0A77">
      <w:pPr>
        <w:spacing w:before="100" w:beforeAutospacing="1" w:after="100" w:afterAutospacing="1" w:line="240" w:lineRule="auto"/>
        <w:jc w:val="both"/>
        <w:rPr>
          <w:rFonts w:asciiTheme="minorHAnsi" w:hAnsiTheme="minorHAnsi" w:cstheme="minorHAnsi"/>
          <w:sz w:val="22"/>
          <w:szCs w:val="22"/>
          <w:lang w:val="fr-FR"/>
        </w:rPr>
      </w:pPr>
    </w:p>
    <w:p w14:paraId="6F3AA17B" w14:textId="77777777" w:rsidR="00FF2C1D" w:rsidRDefault="00FF2C1D" w:rsidP="008F0A77">
      <w:pPr>
        <w:spacing w:before="100" w:beforeAutospacing="1" w:after="100" w:afterAutospacing="1" w:line="240" w:lineRule="auto"/>
        <w:jc w:val="both"/>
        <w:rPr>
          <w:rStyle w:val="Accentuationintense"/>
          <w:rFonts w:asciiTheme="minorHAnsi" w:hAnsiTheme="minorHAnsi" w:cstheme="minorHAnsi"/>
          <w:sz w:val="22"/>
          <w:szCs w:val="22"/>
          <w:lang w:val="fr-FR"/>
        </w:rPr>
      </w:pPr>
    </w:p>
    <w:p w14:paraId="3751DC27" w14:textId="77777777" w:rsidR="00FF2C1D" w:rsidRDefault="00FF2C1D" w:rsidP="008F0A77">
      <w:pPr>
        <w:spacing w:before="100" w:beforeAutospacing="1" w:after="100" w:afterAutospacing="1" w:line="240" w:lineRule="auto"/>
        <w:jc w:val="both"/>
        <w:rPr>
          <w:rFonts w:asciiTheme="minorHAnsi" w:hAnsiTheme="minorHAnsi" w:cstheme="minorHAnsi"/>
          <w:b/>
          <w:sz w:val="22"/>
          <w:szCs w:val="22"/>
          <w:lang w:val="fr-FR"/>
        </w:rPr>
      </w:pPr>
    </w:p>
    <w:p w14:paraId="3BCF5A97" w14:textId="77777777" w:rsidR="00740E29" w:rsidRDefault="00740E29" w:rsidP="008F0A77">
      <w:pPr>
        <w:spacing w:before="100" w:beforeAutospacing="1" w:after="100" w:afterAutospacing="1" w:line="240" w:lineRule="auto"/>
        <w:jc w:val="both"/>
        <w:rPr>
          <w:rFonts w:asciiTheme="minorHAnsi" w:hAnsiTheme="minorHAnsi" w:cstheme="minorHAnsi"/>
          <w:b/>
          <w:sz w:val="22"/>
          <w:szCs w:val="22"/>
          <w:lang w:val="fr-FR"/>
        </w:rPr>
      </w:pPr>
    </w:p>
    <w:p w14:paraId="5A77905E" w14:textId="77777777" w:rsidR="00FF2C1D" w:rsidRDefault="00FF2C1D" w:rsidP="008F0A77">
      <w:pPr>
        <w:spacing w:before="100" w:beforeAutospacing="1" w:after="100" w:afterAutospacing="1" w:line="240" w:lineRule="auto"/>
        <w:jc w:val="both"/>
        <w:rPr>
          <w:rFonts w:asciiTheme="minorHAnsi" w:hAnsiTheme="minorHAnsi" w:cstheme="minorHAnsi"/>
          <w:b/>
          <w:sz w:val="22"/>
          <w:szCs w:val="22"/>
          <w:lang w:val="fr-FR"/>
        </w:rPr>
      </w:pPr>
    </w:p>
    <w:p w14:paraId="37EA5BF0" w14:textId="77777777" w:rsidR="00FF2C1D" w:rsidRDefault="00FF2C1D" w:rsidP="008F0A77">
      <w:pPr>
        <w:spacing w:before="100" w:beforeAutospacing="1" w:after="100" w:afterAutospacing="1" w:line="240" w:lineRule="auto"/>
        <w:jc w:val="both"/>
        <w:rPr>
          <w:rFonts w:asciiTheme="minorHAnsi" w:hAnsiTheme="minorHAnsi" w:cstheme="minorHAnsi"/>
          <w:b/>
          <w:sz w:val="22"/>
          <w:szCs w:val="22"/>
          <w:lang w:val="fr-FR"/>
        </w:rPr>
      </w:pPr>
    </w:p>
    <w:p w14:paraId="34D5CE58" w14:textId="77777777" w:rsidR="004C4AFB" w:rsidRPr="00740E29" w:rsidRDefault="00FE5E18" w:rsidP="008F0A77">
      <w:pPr>
        <w:spacing w:before="100" w:beforeAutospacing="1" w:after="100" w:afterAutospacing="1" w:line="240" w:lineRule="auto"/>
        <w:jc w:val="both"/>
        <w:rPr>
          <w:rFonts w:cstheme="minorHAnsi"/>
          <w:b/>
          <w:lang w:val="fr-FR"/>
        </w:rPr>
      </w:pPr>
      <w:r w:rsidRPr="00740E29">
        <w:rPr>
          <w:rFonts w:cstheme="minorHAnsi"/>
          <w:b/>
          <w:lang w:val="fr-FR"/>
        </w:rPr>
        <w:lastRenderedPageBreak/>
        <w:t xml:space="preserve">136- </w:t>
      </w:r>
      <w:r w:rsidR="004C4AFB" w:rsidRPr="00740E29">
        <w:rPr>
          <w:rFonts w:cstheme="minorHAnsi"/>
          <w:b/>
          <w:lang w:val="fr-FR"/>
        </w:rPr>
        <w:t>SEQUESTRATIONS EXTRA-PULMONAIRES INTRA DIAPHRAGMATIQUES : UN CHALLENGE DIAGNOSTIC ET THERAPEUTIQUE</w:t>
      </w:r>
      <w:r w:rsidR="004C4AFB" w:rsidRPr="00740E29">
        <w:rPr>
          <w:rFonts w:cstheme="minorHAnsi"/>
          <w:b/>
          <w:lang w:val="fr-FR"/>
        </w:rPr>
        <w:tab/>
      </w:r>
    </w:p>
    <w:p w14:paraId="0959DCBD" w14:textId="77777777" w:rsidR="00614628" w:rsidRPr="00740E29" w:rsidRDefault="00614628" w:rsidP="008F0A77">
      <w:pPr>
        <w:spacing w:before="100" w:beforeAutospacing="1" w:after="100" w:afterAutospacing="1" w:line="240" w:lineRule="auto"/>
        <w:jc w:val="both"/>
        <w:rPr>
          <w:rFonts w:asciiTheme="minorHAnsi" w:hAnsiTheme="minorHAnsi" w:cstheme="minorHAnsi"/>
        </w:rPr>
      </w:pPr>
      <w:r w:rsidRPr="00740E29">
        <w:rPr>
          <w:rFonts w:asciiTheme="minorHAnsi" w:eastAsia="Calibri" w:hAnsiTheme="minorHAnsi" w:cstheme="minorHAnsi"/>
          <w:u w:val="single"/>
        </w:rPr>
        <w:t>Jessica PINOL</w:t>
      </w:r>
      <w:r w:rsidRPr="00740E29">
        <w:rPr>
          <w:rFonts w:asciiTheme="minorHAnsi" w:eastAsia="Calibri" w:hAnsiTheme="minorHAnsi" w:cstheme="minorHAnsi"/>
          <w:vertAlign w:val="superscript"/>
        </w:rPr>
        <w:t>1</w:t>
      </w:r>
      <w:r w:rsidRPr="00740E29">
        <w:rPr>
          <w:rFonts w:asciiTheme="minorHAnsi" w:eastAsia="Calibri" w:hAnsiTheme="minorHAnsi" w:cstheme="minorHAnsi"/>
        </w:rPr>
        <w:t>, Amane Lachkar</w:t>
      </w:r>
      <w:r w:rsidRPr="00740E29">
        <w:rPr>
          <w:rFonts w:asciiTheme="minorHAnsi" w:eastAsia="Calibri" w:hAnsiTheme="minorHAnsi" w:cstheme="minorHAnsi"/>
          <w:vertAlign w:val="superscript"/>
        </w:rPr>
        <w:t>1</w:t>
      </w:r>
      <w:r w:rsidRPr="00740E29">
        <w:rPr>
          <w:rFonts w:asciiTheme="minorHAnsi" w:eastAsia="Calibri" w:hAnsiTheme="minorHAnsi" w:cstheme="minorHAnsi"/>
        </w:rPr>
        <w:t>, Alice Faure</w:t>
      </w:r>
      <w:r w:rsidRPr="00740E29">
        <w:rPr>
          <w:rFonts w:asciiTheme="minorHAnsi" w:eastAsia="Calibri" w:hAnsiTheme="minorHAnsi" w:cstheme="minorHAnsi"/>
          <w:vertAlign w:val="superscript"/>
        </w:rPr>
        <w:t>1</w:t>
      </w:r>
      <w:r w:rsidRPr="00740E29">
        <w:rPr>
          <w:rFonts w:asciiTheme="minorHAnsi" w:eastAsia="Calibri" w:hAnsiTheme="minorHAnsi" w:cstheme="minorHAnsi"/>
        </w:rPr>
        <w:t>, Anne Dariel</w:t>
      </w:r>
      <w:r w:rsidRPr="00740E29">
        <w:rPr>
          <w:rFonts w:asciiTheme="minorHAnsi" w:eastAsia="Calibri" w:hAnsiTheme="minorHAnsi" w:cstheme="minorHAnsi"/>
          <w:vertAlign w:val="superscript"/>
        </w:rPr>
        <w:t>1</w:t>
      </w:r>
      <w:r w:rsidRPr="00740E29">
        <w:rPr>
          <w:rFonts w:asciiTheme="minorHAnsi" w:eastAsia="Calibri" w:hAnsiTheme="minorHAnsi" w:cstheme="minorHAnsi"/>
        </w:rPr>
        <w:t>, Thierry Merrot</w:t>
      </w:r>
      <w:r w:rsidRPr="00740E29">
        <w:rPr>
          <w:rFonts w:asciiTheme="minorHAnsi" w:eastAsia="Calibri" w:hAnsiTheme="minorHAnsi" w:cstheme="minorHAnsi"/>
          <w:vertAlign w:val="superscript"/>
        </w:rPr>
        <w:t>1</w:t>
      </w:r>
      <w:r w:rsidRPr="00740E29">
        <w:rPr>
          <w:rFonts w:asciiTheme="minorHAnsi" w:eastAsia="Calibri" w:hAnsiTheme="minorHAnsi" w:cstheme="minorHAnsi"/>
        </w:rPr>
        <w:t>, Nicoleta Panait</w:t>
      </w:r>
      <w:r w:rsidRPr="00740E29">
        <w:rPr>
          <w:rFonts w:asciiTheme="minorHAnsi" w:eastAsia="Calibri" w:hAnsiTheme="minorHAnsi" w:cstheme="minorHAnsi"/>
          <w:vertAlign w:val="superscript"/>
        </w:rPr>
        <w:t>2</w:t>
      </w:r>
    </w:p>
    <w:p w14:paraId="5775FF2C" w14:textId="77777777" w:rsidR="00614628" w:rsidRPr="00740E29" w:rsidRDefault="00614628" w:rsidP="008F0A77">
      <w:pPr>
        <w:spacing w:before="100" w:beforeAutospacing="1" w:after="100" w:afterAutospacing="1" w:line="240" w:lineRule="auto"/>
        <w:jc w:val="both"/>
        <w:rPr>
          <w:rFonts w:asciiTheme="minorHAnsi" w:hAnsiTheme="minorHAnsi" w:cstheme="minorHAnsi"/>
        </w:rPr>
      </w:pPr>
      <w:r w:rsidRPr="00740E29">
        <w:rPr>
          <w:rFonts w:asciiTheme="minorHAnsi" w:eastAsia="Calibri" w:hAnsiTheme="minorHAnsi" w:cstheme="minorHAnsi"/>
          <w:vertAlign w:val="superscript"/>
        </w:rPr>
        <w:t>1</w:t>
      </w:r>
      <w:r w:rsidRPr="00740E29">
        <w:rPr>
          <w:rFonts w:asciiTheme="minorHAnsi" w:eastAsia="Calibri" w:hAnsiTheme="minorHAnsi" w:cstheme="minorHAnsi"/>
        </w:rPr>
        <w:t xml:space="preserve">Hôpital Timone Enfants, Marseille, France. </w:t>
      </w:r>
      <w:r w:rsidRPr="00740E29">
        <w:rPr>
          <w:rFonts w:asciiTheme="minorHAnsi" w:eastAsia="Calibri" w:hAnsiTheme="minorHAnsi" w:cstheme="minorHAnsi"/>
          <w:vertAlign w:val="superscript"/>
        </w:rPr>
        <w:t>2</w:t>
      </w:r>
      <w:r w:rsidRPr="00740E29">
        <w:rPr>
          <w:rFonts w:asciiTheme="minorHAnsi" w:eastAsia="Calibri" w:hAnsiTheme="minorHAnsi" w:cstheme="minorHAnsi"/>
        </w:rPr>
        <w:t>CHRU Strasbourg, Strasbourg, France</w:t>
      </w:r>
    </w:p>
    <w:p w14:paraId="64CB23E2" w14:textId="77777777" w:rsidR="00313150" w:rsidRPr="00740E29" w:rsidRDefault="00313150" w:rsidP="008F0A77">
      <w:pPr>
        <w:pStyle w:val="Titre4"/>
        <w:spacing w:before="100" w:beforeAutospacing="1" w:after="100" w:afterAutospacing="1" w:line="240" w:lineRule="auto"/>
        <w:jc w:val="both"/>
        <w:rPr>
          <w:rFonts w:asciiTheme="minorHAnsi" w:hAnsiTheme="minorHAnsi" w:cstheme="minorHAnsi"/>
          <w:szCs w:val="18"/>
        </w:rPr>
      </w:pPr>
      <w:r w:rsidRPr="00740E29">
        <w:rPr>
          <w:rFonts w:asciiTheme="minorHAnsi" w:eastAsia="Calibri" w:hAnsiTheme="minorHAnsi" w:cstheme="minorHAnsi"/>
          <w:b/>
          <w:szCs w:val="18"/>
        </w:rPr>
        <w:t>Abstract</w:t>
      </w:r>
    </w:p>
    <w:p w14:paraId="602C7A54" w14:textId="0E5DBEB4" w:rsidR="00616327" w:rsidRPr="00740E29" w:rsidRDefault="00740E29" w:rsidP="00740E29">
      <w:pPr>
        <w:rPr>
          <w:rFonts w:asciiTheme="minorHAnsi" w:hAnsiTheme="minorHAnsi" w:cstheme="minorHAnsi"/>
          <w:b/>
          <w:bCs/>
        </w:rPr>
      </w:pPr>
      <w:r w:rsidRPr="00740E29">
        <w:rPr>
          <w:rFonts w:asciiTheme="minorHAnsi" w:eastAsia="Calibri" w:hAnsiTheme="minorHAnsi" w:cstheme="minorHAnsi"/>
          <w:b/>
          <w:bCs/>
        </w:rPr>
        <w:t>Objectif:</w:t>
      </w:r>
    </w:p>
    <w:p w14:paraId="255DD191" w14:textId="77777777" w:rsidR="00616327" w:rsidRDefault="00616327" w:rsidP="00740E29">
      <w:pPr>
        <w:rPr>
          <w:rFonts w:asciiTheme="minorHAnsi" w:eastAsia="Calibri" w:hAnsiTheme="minorHAnsi" w:cstheme="minorHAnsi"/>
        </w:rPr>
      </w:pPr>
      <w:r w:rsidRPr="00740E29">
        <w:rPr>
          <w:rFonts w:asciiTheme="minorHAnsi" w:eastAsia="Calibri" w:hAnsiTheme="minorHAnsi" w:cstheme="minorHAnsi"/>
        </w:rPr>
        <w:t>La localisation intra-diaphragmatique des séquestrations extra-pulmonaires (SEP) est exceptionnelle et pose le problème d’un éventuel diagnostic différentiel. Notre objectif est de décrire la prise en charge diagnostique et thérapeutique de ces séquestrations.</w:t>
      </w:r>
    </w:p>
    <w:p w14:paraId="19DB05CA" w14:textId="77777777" w:rsidR="00740E29" w:rsidRPr="00740E29" w:rsidRDefault="00740E29" w:rsidP="00740E29">
      <w:pPr>
        <w:rPr>
          <w:rFonts w:asciiTheme="minorHAnsi" w:hAnsiTheme="minorHAnsi" w:cstheme="minorHAnsi"/>
        </w:rPr>
      </w:pPr>
    </w:p>
    <w:p w14:paraId="1B3D747B" w14:textId="199B505C" w:rsidR="00616327" w:rsidRPr="00740E29" w:rsidRDefault="00616327" w:rsidP="00740E29">
      <w:pPr>
        <w:rPr>
          <w:rFonts w:asciiTheme="minorHAnsi" w:hAnsiTheme="minorHAnsi" w:cstheme="minorHAnsi"/>
          <w:b/>
          <w:bCs/>
        </w:rPr>
      </w:pPr>
      <w:r w:rsidRPr="00740E29">
        <w:rPr>
          <w:rFonts w:asciiTheme="minorHAnsi" w:eastAsia="Calibri" w:hAnsiTheme="minorHAnsi" w:cstheme="minorHAnsi"/>
          <w:b/>
          <w:bCs/>
        </w:rPr>
        <w:t xml:space="preserve">Matériel et </w:t>
      </w:r>
      <w:r w:rsidR="00740E29" w:rsidRPr="00740E29">
        <w:rPr>
          <w:rFonts w:asciiTheme="minorHAnsi" w:eastAsia="Calibri" w:hAnsiTheme="minorHAnsi" w:cstheme="minorHAnsi"/>
          <w:b/>
          <w:bCs/>
        </w:rPr>
        <w:t>méthodes:</w:t>
      </w:r>
    </w:p>
    <w:p w14:paraId="1FAA4D21" w14:textId="77777777" w:rsidR="00616327" w:rsidRPr="00740E29" w:rsidRDefault="00616327" w:rsidP="00740E29">
      <w:pPr>
        <w:rPr>
          <w:rFonts w:asciiTheme="minorHAnsi" w:hAnsiTheme="minorHAnsi" w:cstheme="minorHAnsi"/>
        </w:rPr>
      </w:pPr>
      <w:r w:rsidRPr="00740E29">
        <w:rPr>
          <w:rFonts w:asciiTheme="minorHAnsi" w:eastAsia="Calibri" w:hAnsiTheme="minorHAnsi" w:cstheme="minorHAnsi"/>
        </w:rPr>
        <w:t>Étude rétrospective monocentrique descriptive incluant tous les patients présentant une localisation intra-diaphragmatique des SEP de 2010 à 2025.</w:t>
      </w:r>
    </w:p>
    <w:p w14:paraId="635DB88A" w14:textId="58FE50CB" w:rsidR="00616327" w:rsidRDefault="00616327" w:rsidP="00740E29">
      <w:pPr>
        <w:rPr>
          <w:rFonts w:asciiTheme="minorHAnsi" w:eastAsia="Calibri" w:hAnsiTheme="minorHAnsi" w:cstheme="minorHAnsi"/>
        </w:rPr>
      </w:pPr>
      <w:r w:rsidRPr="00740E29">
        <w:rPr>
          <w:rFonts w:asciiTheme="minorHAnsi" w:eastAsia="Calibri" w:hAnsiTheme="minorHAnsi" w:cstheme="minorHAnsi"/>
        </w:rPr>
        <w:t xml:space="preserve">Les données recueillies </w:t>
      </w:r>
      <w:r w:rsidR="00740E29" w:rsidRPr="00740E29">
        <w:rPr>
          <w:rFonts w:asciiTheme="minorHAnsi" w:eastAsia="Calibri" w:hAnsiTheme="minorHAnsi" w:cstheme="minorHAnsi"/>
        </w:rPr>
        <w:t>étaient:</w:t>
      </w:r>
      <w:r w:rsidRPr="00740E29">
        <w:rPr>
          <w:rFonts w:asciiTheme="minorHAnsi" w:eastAsia="Calibri" w:hAnsiTheme="minorHAnsi" w:cstheme="minorHAnsi"/>
        </w:rPr>
        <w:t xml:space="preserve"> caractéristiques cliniques, radiologiques, données per et post opératoires, anatomo-pathologique, le suivi.</w:t>
      </w:r>
    </w:p>
    <w:p w14:paraId="166CC126" w14:textId="77777777" w:rsidR="00740E29" w:rsidRPr="00740E29" w:rsidRDefault="00740E29" w:rsidP="00740E29">
      <w:pPr>
        <w:rPr>
          <w:rFonts w:asciiTheme="minorHAnsi" w:hAnsiTheme="minorHAnsi" w:cstheme="minorHAnsi"/>
        </w:rPr>
      </w:pPr>
    </w:p>
    <w:p w14:paraId="1D7D5FE6" w14:textId="43C2CCC6" w:rsidR="00616327" w:rsidRPr="00740E29" w:rsidRDefault="00740E29" w:rsidP="00740E29">
      <w:pPr>
        <w:rPr>
          <w:rFonts w:asciiTheme="minorHAnsi" w:hAnsiTheme="minorHAnsi" w:cstheme="minorHAnsi"/>
          <w:b/>
          <w:bCs/>
        </w:rPr>
      </w:pPr>
      <w:r w:rsidRPr="00740E29">
        <w:rPr>
          <w:rFonts w:asciiTheme="minorHAnsi" w:eastAsia="Calibri" w:hAnsiTheme="minorHAnsi" w:cstheme="minorHAnsi"/>
          <w:b/>
          <w:bCs/>
        </w:rPr>
        <w:t>Résultats:</w:t>
      </w:r>
    </w:p>
    <w:p w14:paraId="6DD4C541" w14:textId="77777777" w:rsidR="00616327" w:rsidRPr="00740E29" w:rsidRDefault="00616327" w:rsidP="00740E29">
      <w:pPr>
        <w:rPr>
          <w:rFonts w:asciiTheme="minorHAnsi" w:hAnsiTheme="minorHAnsi" w:cstheme="minorHAnsi"/>
        </w:rPr>
      </w:pPr>
      <w:r w:rsidRPr="00740E29">
        <w:rPr>
          <w:rFonts w:asciiTheme="minorHAnsi" w:eastAsia="Calibri" w:hAnsiTheme="minorHAnsi" w:cstheme="minorHAnsi"/>
        </w:rPr>
        <w:t>Nous avons inclus 4 patients suivis pour une SEP intra-diaphragmatique avec un suivi médian de 23 mois [13-82]. Un diagnostic anténatal de masse kystique sous diaphragmatique était posé pour 3 patients. Pour 2, le diagnostic de SEP était évoqué avec visualisation d’une artère nourricière pour un de ces enfants seulement. Le diagnostic prénatal de SEP sus-diaphragmatique avait été retenu pour 1 patient.</w:t>
      </w:r>
    </w:p>
    <w:p w14:paraId="16A0527D" w14:textId="77777777" w:rsidR="00616327" w:rsidRPr="00740E29" w:rsidRDefault="00616327" w:rsidP="00740E29">
      <w:pPr>
        <w:rPr>
          <w:rFonts w:asciiTheme="minorHAnsi" w:hAnsiTheme="minorHAnsi" w:cstheme="minorHAnsi"/>
        </w:rPr>
      </w:pPr>
      <w:r w:rsidRPr="00740E29">
        <w:rPr>
          <w:rFonts w:asciiTheme="minorHAnsi" w:eastAsia="Calibri" w:hAnsiTheme="minorHAnsi" w:cstheme="minorHAnsi"/>
        </w:rPr>
        <w:t>Pour tous les patients, l’évaluation post natale par échographie montrait une masse sous diaphragmatique. Un complément par scanner thoraco-abdominal injecté était réalisé pour 3 patients et 1 patient a eu une IRM abdominale devant la suspicion forte de neuroblastome.</w:t>
      </w:r>
    </w:p>
    <w:p w14:paraId="1F895343" w14:textId="49687E6F" w:rsidR="00616327" w:rsidRDefault="00616327" w:rsidP="00740E29">
      <w:pPr>
        <w:rPr>
          <w:rFonts w:asciiTheme="minorHAnsi" w:eastAsia="Calibri" w:hAnsiTheme="minorHAnsi" w:cstheme="minorHAnsi"/>
        </w:rPr>
      </w:pPr>
      <w:r w:rsidRPr="00740E29">
        <w:rPr>
          <w:rFonts w:asciiTheme="minorHAnsi" w:eastAsia="Calibri" w:hAnsiTheme="minorHAnsi" w:cstheme="minorHAnsi"/>
        </w:rPr>
        <w:t xml:space="preserve">L’âge et le poids médian à la chirurgie étaient respectivement de 21 mois [13-80] et 10 kg [9,4-19]. Tous les patients ont été opérés par chirurgie </w:t>
      </w:r>
      <w:r w:rsidR="00740E29" w:rsidRPr="00740E29">
        <w:rPr>
          <w:rFonts w:asciiTheme="minorHAnsi" w:eastAsia="Calibri" w:hAnsiTheme="minorHAnsi" w:cstheme="minorHAnsi"/>
        </w:rPr>
        <w:t>mini-invasive:</w:t>
      </w:r>
      <w:r w:rsidRPr="00740E29">
        <w:rPr>
          <w:rFonts w:asciiTheme="minorHAnsi" w:eastAsia="Calibri" w:hAnsiTheme="minorHAnsi" w:cstheme="minorHAnsi"/>
        </w:rPr>
        <w:t xml:space="preserve"> laparoscopique (2), robot (1) et rétropéritonéoscopie (1) dans l’hypothèse d’un neuroblastome. Une conversion par laparoscopie trans péritonéale était nécessaire et retrouvait une masse intra-diaphragmatique gauche communiquant avec l’estomac. Une conversion par laparotomie a été nécessaire pour saignement. Tous ont eu une fermeture primaire de l’ouverture diaphragmatique nécessaire pour l’exérèse complète de la masse. L’anatomopathologie a confirmé la présence d’une SEP pour tous avec association d’une duplication gastrique pour un patient.</w:t>
      </w:r>
    </w:p>
    <w:p w14:paraId="0F96B8FE" w14:textId="77777777" w:rsidR="00740E29" w:rsidRPr="00740E29" w:rsidRDefault="00740E29" w:rsidP="00740E29">
      <w:pPr>
        <w:rPr>
          <w:rFonts w:asciiTheme="minorHAnsi" w:hAnsiTheme="minorHAnsi" w:cstheme="minorHAnsi"/>
        </w:rPr>
      </w:pPr>
    </w:p>
    <w:p w14:paraId="724C009C" w14:textId="73E3EF8E" w:rsidR="00616327" w:rsidRPr="00740E29" w:rsidRDefault="00740E29" w:rsidP="00740E29">
      <w:pPr>
        <w:rPr>
          <w:rFonts w:asciiTheme="minorHAnsi" w:hAnsiTheme="minorHAnsi" w:cstheme="minorHAnsi"/>
          <w:b/>
          <w:bCs/>
        </w:rPr>
      </w:pPr>
      <w:r w:rsidRPr="00740E29">
        <w:rPr>
          <w:rFonts w:asciiTheme="minorHAnsi" w:eastAsia="Calibri" w:hAnsiTheme="minorHAnsi" w:cstheme="minorHAnsi"/>
          <w:b/>
          <w:bCs/>
        </w:rPr>
        <w:t>Conclusion:</w:t>
      </w:r>
    </w:p>
    <w:p w14:paraId="68C0679E" w14:textId="77777777" w:rsidR="00FE6A44" w:rsidRPr="00313150" w:rsidRDefault="00616327" w:rsidP="00740E29">
      <w:pPr>
        <w:rPr>
          <w:sz w:val="22"/>
          <w:szCs w:val="22"/>
          <w:lang w:val="fr-FR"/>
        </w:rPr>
      </w:pPr>
      <w:r w:rsidRPr="00740E29">
        <w:rPr>
          <w:rFonts w:asciiTheme="minorHAnsi" w:eastAsia="Calibri" w:hAnsiTheme="minorHAnsi" w:cstheme="minorHAnsi"/>
        </w:rPr>
        <w:t>Le diagnostic de SEP intra-diaphragmatique doit être considéré devant une masse kystique sous-diaphragmatique de diagnostic prénatal. Une exérèse par laparoscopie est nécessaire et permet un diagnostic anatomopathologique certain.</w:t>
      </w:r>
      <w:r w:rsidR="00FE6A44" w:rsidRPr="00313150">
        <w:rPr>
          <w:sz w:val="22"/>
          <w:szCs w:val="22"/>
          <w:lang w:val="fr-FR"/>
        </w:rPr>
        <w:br w:type="page"/>
      </w:r>
    </w:p>
    <w:p w14:paraId="3853F77C" w14:textId="77777777" w:rsidR="004C4AFB" w:rsidRPr="00740E29" w:rsidRDefault="00FE5E18" w:rsidP="008F0A77">
      <w:pPr>
        <w:spacing w:before="100" w:beforeAutospacing="1" w:after="100" w:afterAutospacing="1" w:line="240" w:lineRule="auto"/>
        <w:jc w:val="both"/>
        <w:rPr>
          <w:rFonts w:cstheme="minorHAnsi"/>
          <w:lang w:val="fr-FR"/>
        </w:rPr>
      </w:pPr>
      <w:r w:rsidRPr="00740E29">
        <w:rPr>
          <w:rFonts w:cstheme="minorHAnsi"/>
          <w:b/>
          <w:lang w:val="fr-FR"/>
        </w:rPr>
        <w:lastRenderedPageBreak/>
        <w:t xml:space="preserve">164- </w:t>
      </w:r>
      <w:r w:rsidR="004C4AFB" w:rsidRPr="00740E29">
        <w:rPr>
          <w:rFonts w:cstheme="minorHAnsi"/>
          <w:b/>
          <w:lang w:val="fr-FR"/>
        </w:rPr>
        <w:t>APPROCHE THORACOSCOPIQUE STANDARDISÉE POUR L’EXÉRÈSE PULMONAIRE PÉDIATRIQUE : LA TECHNIQUE STAPLE POUR UNE LOBECTOMIE THORACOSCOPIQUE</w:t>
      </w:r>
      <w:r w:rsidR="004C4AFB" w:rsidRPr="00740E29">
        <w:rPr>
          <w:rFonts w:cstheme="minorHAnsi"/>
          <w:lang w:val="fr-FR"/>
        </w:rPr>
        <w:t xml:space="preserve"> </w:t>
      </w:r>
      <w:r w:rsidR="004C4AFB" w:rsidRPr="00740E29">
        <w:rPr>
          <w:rFonts w:cstheme="minorHAnsi"/>
          <w:b/>
          <w:bCs/>
          <w:lang w:val="fr-FR"/>
        </w:rPr>
        <w:t>REPRODUCTIBLE</w:t>
      </w:r>
      <w:r w:rsidR="004C4AFB" w:rsidRPr="00740E29">
        <w:rPr>
          <w:rFonts w:cstheme="minorHAnsi"/>
          <w:lang w:val="fr-FR"/>
        </w:rPr>
        <w:tab/>
      </w:r>
    </w:p>
    <w:p w14:paraId="084A16C8" w14:textId="77777777" w:rsidR="00614628" w:rsidRPr="00740E29" w:rsidRDefault="00614628" w:rsidP="008F0A77">
      <w:pPr>
        <w:spacing w:before="100" w:beforeAutospacing="1" w:after="100" w:afterAutospacing="1" w:line="240" w:lineRule="auto"/>
        <w:jc w:val="both"/>
        <w:rPr>
          <w:rFonts w:asciiTheme="minorHAnsi" w:hAnsiTheme="minorHAnsi" w:cstheme="minorHAnsi"/>
        </w:rPr>
      </w:pPr>
      <w:r w:rsidRPr="00740E29">
        <w:rPr>
          <w:rFonts w:asciiTheme="minorHAnsi" w:eastAsia="Calibri" w:hAnsiTheme="minorHAnsi" w:cstheme="minorHAnsi"/>
          <w:u w:val="single"/>
        </w:rPr>
        <w:t>Louise Montalva</w:t>
      </w:r>
      <w:r w:rsidRPr="00740E29">
        <w:rPr>
          <w:rFonts w:asciiTheme="minorHAnsi" w:eastAsia="Calibri" w:hAnsiTheme="minorHAnsi" w:cstheme="minorHAnsi"/>
          <w:vertAlign w:val="superscript"/>
        </w:rPr>
        <w:t>1,2</w:t>
      </w:r>
      <w:r w:rsidRPr="00740E29">
        <w:rPr>
          <w:rFonts w:asciiTheme="minorHAnsi" w:eastAsia="Calibri" w:hAnsiTheme="minorHAnsi" w:cstheme="minorHAnsi"/>
        </w:rPr>
        <w:t>, Radhouene Ben Salah</w:t>
      </w:r>
      <w:r w:rsidRPr="00740E29">
        <w:rPr>
          <w:rFonts w:asciiTheme="minorHAnsi" w:eastAsia="Calibri" w:hAnsiTheme="minorHAnsi" w:cstheme="minorHAnsi"/>
          <w:vertAlign w:val="superscript"/>
        </w:rPr>
        <w:t>1</w:t>
      </w:r>
      <w:r w:rsidRPr="00740E29">
        <w:rPr>
          <w:rFonts w:asciiTheme="minorHAnsi" w:eastAsia="Calibri" w:hAnsiTheme="minorHAnsi" w:cstheme="minorHAnsi"/>
        </w:rPr>
        <w:t>, Liza Ali</w:t>
      </w:r>
      <w:r w:rsidRPr="00740E29">
        <w:rPr>
          <w:rFonts w:asciiTheme="minorHAnsi" w:eastAsia="Calibri" w:hAnsiTheme="minorHAnsi" w:cstheme="minorHAnsi"/>
          <w:vertAlign w:val="superscript"/>
        </w:rPr>
        <w:t>1</w:t>
      </w:r>
      <w:r w:rsidRPr="00740E29">
        <w:rPr>
          <w:rFonts w:asciiTheme="minorHAnsi" w:eastAsia="Calibri" w:hAnsiTheme="minorHAnsi" w:cstheme="minorHAnsi"/>
        </w:rPr>
        <w:t>, Pierre Pardessus</w:t>
      </w:r>
      <w:r w:rsidRPr="00740E29">
        <w:rPr>
          <w:rFonts w:asciiTheme="minorHAnsi" w:eastAsia="Calibri" w:hAnsiTheme="minorHAnsi" w:cstheme="minorHAnsi"/>
          <w:vertAlign w:val="superscript"/>
        </w:rPr>
        <w:t>1</w:t>
      </w:r>
      <w:r w:rsidRPr="00740E29">
        <w:rPr>
          <w:rFonts w:asciiTheme="minorHAnsi" w:eastAsia="Calibri" w:hAnsiTheme="minorHAnsi" w:cstheme="minorHAnsi"/>
        </w:rPr>
        <w:t>, Arnaud Bonnard</w:t>
      </w:r>
      <w:r w:rsidRPr="00740E29">
        <w:rPr>
          <w:rFonts w:asciiTheme="minorHAnsi" w:eastAsia="Calibri" w:hAnsiTheme="minorHAnsi" w:cstheme="minorHAnsi"/>
          <w:vertAlign w:val="superscript"/>
        </w:rPr>
        <w:t>1,2</w:t>
      </w:r>
    </w:p>
    <w:p w14:paraId="1D58BC1E" w14:textId="77777777" w:rsidR="00614628" w:rsidRPr="00740E29" w:rsidRDefault="00614628" w:rsidP="008F0A77">
      <w:pPr>
        <w:spacing w:before="100" w:beforeAutospacing="1" w:after="100" w:afterAutospacing="1" w:line="240" w:lineRule="auto"/>
        <w:jc w:val="both"/>
        <w:rPr>
          <w:rFonts w:asciiTheme="minorHAnsi" w:hAnsiTheme="minorHAnsi" w:cstheme="minorHAnsi"/>
        </w:rPr>
      </w:pPr>
      <w:r w:rsidRPr="00740E29">
        <w:rPr>
          <w:rFonts w:asciiTheme="minorHAnsi" w:eastAsia="Calibri" w:hAnsiTheme="minorHAnsi" w:cstheme="minorHAnsi"/>
          <w:vertAlign w:val="superscript"/>
        </w:rPr>
        <w:t>1</w:t>
      </w:r>
      <w:r w:rsidRPr="00740E29">
        <w:rPr>
          <w:rFonts w:asciiTheme="minorHAnsi" w:eastAsia="Calibri" w:hAnsiTheme="minorHAnsi" w:cstheme="minorHAnsi"/>
        </w:rPr>
        <w:t xml:space="preserve">Hopital Universitaire Robert-Debré, Paris, France. </w:t>
      </w:r>
      <w:r w:rsidRPr="00740E29">
        <w:rPr>
          <w:rFonts w:asciiTheme="minorHAnsi" w:eastAsia="Calibri" w:hAnsiTheme="minorHAnsi" w:cstheme="minorHAnsi"/>
          <w:vertAlign w:val="superscript"/>
        </w:rPr>
        <w:t>2</w:t>
      </w:r>
      <w:r w:rsidRPr="00740E29">
        <w:rPr>
          <w:rFonts w:asciiTheme="minorHAnsi" w:eastAsia="Calibri" w:hAnsiTheme="minorHAnsi" w:cstheme="minorHAnsi"/>
        </w:rPr>
        <w:t>INSERM, Neurodiderot, Université Paris-Cité, Paris, France</w:t>
      </w:r>
    </w:p>
    <w:p w14:paraId="70358CFC" w14:textId="77777777" w:rsidR="00313150" w:rsidRPr="00740E29" w:rsidRDefault="00313150" w:rsidP="008F0A77">
      <w:pPr>
        <w:pStyle w:val="Titre4"/>
        <w:spacing w:before="100" w:beforeAutospacing="1" w:after="100" w:afterAutospacing="1" w:line="240" w:lineRule="auto"/>
        <w:jc w:val="both"/>
        <w:rPr>
          <w:rFonts w:asciiTheme="minorHAnsi" w:hAnsiTheme="minorHAnsi" w:cstheme="minorHAnsi"/>
          <w:szCs w:val="18"/>
        </w:rPr>
      </w:pPr>
      <w:r w:rsidRPr="00740E29">
        <w:rPr>
          <w:rFonts w:asciiTheme="minorHAnsi" w:eastAsia="Calibri" w:hAnsiTheme="minorHAnsi" w:cstheme="minorHAnsi"/>
          <w:b/>
          <w:szCs w:val="18"/>
        </w:rPr>
        <w:t>Abstract</w:t>
      </w:r>
    </w:p>
    <w:p w14:paraId="516E8154" w14:textId="77777777" w:rsidR="00616327" w:rsidRPr="00740E29" w:rsidRDefault="00616327" w:rsidP="00740E29">
      <w:pPr>
        <w:rPr>
          <w:rFonts w:asciiTheme="minorHAnsi" w:hAnsiTheme="minorHAnsi" w:cstheme="minorHAnsi"/>
          <w:b/>
          <w:bCs/>
        </w:rPr>
      </w:pPr>
      <w:r w:rsidRPr="00740E29">
        <w:rPr>
          <w:rFonts w:asciiTheme="minorHAnsi" w:eastAsia="Calibri" w:hAnsiTheme="minorHAnsi" w:cstheme="minorHAnsi"/>
          <w:b/>
          <w:bCs/>
        </w:rPr>
        <w:t>But de l'étude:</w:t>
      </w:r>
    </w:p>
    <w:p w14:paraId="17644F02" w14:textId="77777777" w:rsidR="00616327" w:rsidRDefault="00616327" w:rsidP="00740E29">
      <w:pPr>
        <w:rPr>
          <w:rFonts w:asciiTheme="minorHAnsi" w:eastAsia="Calibri" w:hAnsiTheme="minorHAnsi" w:cstheme="minorHAnsi"/>
        </w:rPr>
      </w:pPr>
      <w:r w:rsidRPr="00740E29">
        <w:rPr>
          <w:rFonts w:asciiTheme="minorHAnsi" w:eastAsia="Calibri" w:hAnsiTheme="minorHAnsi" w:cstheme="minorHAnsi"/>
        </w:rPr>
        <w:t>La lobectomie thoracoscopique est l’approche chirurgicale privilégiée pour la résection des malformations pulmonaires congénitales chez le nourrisson. Malgré son adoption croissante, il persiste une variabilité concernant le positionnement des patients, la disposition des trocarts, la séquence opératoire et la prise en charge périopératoire. Nous décrivons la technique STAPLE (Standardized Thoracoscopic Approach for Pediatric Lung Excision), combinant une installation thoracoscopique universelle à un protocole de réhabilitation améliorée après chirurgie (RAAC).</w:t>
      </w:r>
    </w:p>
    <w:p w14:paraId="421139D1" w14:textId="77777777" w:rsidR="00740E29" w:rsidRPr="00740E29" w:rsidRDefault="00740E29" w:rsidP="00740E29">
      <w:pPr>
        <w:rPr>
          <w:rFonts w:asciiTheme="minorHAnsi" w:hAnsiTheme="minorHAnsi" w:cstheme="minorHAnsi"/>
        </w:rPr>
      </w:pPr>
    </w:p>
    <w:p w14:paraId="7E37AAE2" w14:textId="5BAE7220" w:rsidR="00616327" w:rsidRPr="00740E29" w:rsidRDefault="00616327" w:rsidP="00740E29">
      <w:pPr>
        <w:rPr>
          <w:rFonts w:asciiTheme="minorHAnsi" w:hAnsiTheme="minorHAnsi" w:cstheme="minorHAnsi"/>
          <w:b/>
          <w:bCs/>
        </w:rPr>
      </w:pPr>
      <w:r w:rsidRPr="00740E29">
        <w:rPr>
          <w:rFonts w:asciiTheme="minorHAnsi" w:eastAsia="Calibri" w:hAnsiTheme="minorHAnsi" w:cstheme="minorHAnsi"/>
          <w:b/>
          <w:bCs/>
        </w:rPr>
        <w:t>Méthodes</w:t>
      </w:r>
      <w:r w:rsidR="00740E29">
        <w:rPr>
          <w:rFonts w:asciiTheme="minorHAnsi" w:eastAsia="Calibri" w:hAnsiTheme="minorHAnsi" w:cstheme="minorHAnsi"/>
          <w:b/>
          <w:bCs/>
        </w:rPr>
        <w:t>:</w:t>
      </w:r>
    </w:p>
    <w:p w14:paraId="38A391EB" w14:textId="77777777" w:rsidR="00616327" w:rsidRDefault="00616327" w:rsidP="00740E29">
      <w:pPr>
        <w:rPr>
          <w:rFonts w:asciiTheme="minorHAnsi" w:eastAsia="Calibri" w:hAnsiTheme="minorHAnsi" w:cstheme="minorHAnsi"/>
        </w:rPr>
      </w:pPr>
      <w:r w:rsidRPr="00740E29">
        <w:rPr>
          <w:rFonts w:asciiTheme="minorHAnsi" w:eastAsia="Calibri" w:hAnsiTheme="minorHAnsi" w:cstheme="minorHAnsi"/>
        </w:rPr>
        <w:t>Après accord éthique, une étude rétrospective a été menée chez des enfants opérés par lobectomie thoracoscopique (2007–2026). Toutes les interventions ont suivi la technique STAPLE: positionnement identique pour les côtés droit et gauche, géométrie fixe à quatre trocarts, séquence de dissection standardisée et déroulement opératoire reproductible. La prise en charge périopératoire reposait sur un protocole RAAC incluant: analgésie multimodale épargne d’opioïdes, réalimentation précoce, retrait rapide du drain thoracique et des critères de sortie prédéfinis. Les critères principaux étaient la durée d’hospitalisation, les complications, le taux de conversion en thoracotomie et les réadmissions à 30 jours. Une comparaison était réalisée entre 2 périodes (2007-2016 vs 2017-2026).</w:t>
      </w:r>
    </w:p>
    <w:p w14:paraId="270FE6EB" w14:textId="77777777" w:rsidR="00740E29" w:rsidRPr="00740E29" w:rsidRDefault="00740E29" w:rsidP="00740E29">
      <w:pPr>
        <w:rPr>
          <w:rFonts w:asciiTheme="minorHAnsi" w:hAnsiTheme="minorHAnsi" w:cstheme="minorHAnsi"/>
        </w:rPr>
      </w:pPr>
    </w:p>
    <w:p w14:paraId="7621BAE9" w14:textId="4E5D1A41" w:rsidR="00616327" w:rsidRPr="00740E29" w:rsidRDefault="00616327" w:rsidP="00740E29">
      <w:pPr>
        <w:rPr>
          <w:rFonts w:asciiTheme="minorHAnsi" w:hAnsiTheme="minorHAnsi" w:cstheme="minorHAnsi"/>
          <w:b/>
          <w:bCs/>
        </w:rPr>
      </w:pPr>
      <w:r w:rsidRPr="00740E29">
        <w:rPr>
          <w:rFonts w:asciiTheme="minorHAnsi" w:eastAsia="Calibri" w:hAnsiTheme="minorHAnsi" w:cstheme="minorHAnsi"/>
          <w:b/>
          <w:bCs/>
        </w:rPr>
        <w:t>Résultats</w:t>
      </w:r>
      <w:r w:rsidR="00740E29">
        <w:rPr>
          <w:rFonts w:asciiTheme="minorHAnsi" w:eastAsia="Calibri" w:hAnsiTheme="minorHAnsi" w:cstheme="minorHAnsi"/>
          <w:b/>
          <w:bCs/>
        </w:rPr>
        <w:t>:</w:t>
      </w:r>
    </w:p>
    <w:p w14:paraId="03F09016" w14:textId="24B0BD78" w:rsidR="00616327" w:rsidRDefault="00616327" w:rsidP="00740E29">
      <w:pPr>
        <w:rPr>
          <w:rFonts w:asciiTheme="minorHAnsi" w:eastAsia="Calibri" w:hAnsiTheme="minorHAnsi" w:cstheme="minorHAnsi"/>
        </w:rPr>
      </w:pPr>
      <w:r w:rsidRPr="00740E29">
        <w:rPr>
          <w:rFonts w:asciiTheme="minorHAnsi" w:eastAsia="Calibri" w:hAnsiTheme="minorHAnsi" w:cstheme="minorHAnsi"/>
        </w:rPr>
        <w:t>129 lobectomies thoracoscopiques ont été réalisées. L’âge médian était de 5,4 mois et le poids médian de 6,3 kg. Le taux de conversion était de 1,5% (n=2). Le temps opératoire médian était de 99 minutes. La durée médiane de drainage et d’hospitalisation diminuait progressivement de 3 jours à 1 jour (p=0.0001). Le taux de réadmission à 30 jours était de 4%, principalement pour infections respiratoires. Une réintervention précoce par thoracoscopie a été nécessaire pour 3 patients (2%).</w:t>
      </w:r>
    </w:p>
    <w:p w14:paraId="1EB9DF0B" w14:textId="77777777" w:rsidR="00740E29" w:rsidRPr="00740E29" w:rsidRDefault="00740E29" w:rsidP="00740E29">
      <w:pPr>
        <w:rPr>
          <w:rFonts w:asciiTheme="minorHAnsi" w:hAnsiTheme="minorHAnsi" w:cstheme="minorHAnsi"/>
        </w:rPr>
      </w:pPr>
    </w:p>
    <w:p w14:paraId="3ED459BC" w14:textId="64C50747" w:rsidR="00616327" w:rsidRPr="00740E29" w:rsidRDefault="00616327" w:rsidP="00740E29">
      <w:pPr>
        <w:rPr>
          <w:rFonts w:asciiTheme="minorHAnsi" w:hAnsiTheme="minorHAnsi" w:cstheme="minorHAnsi"/>
          <w:b/>
          <w:bCs/>
        </w:rPr>
      </w:pPr>
      <w:r w:rsidRPr="00740E29">
        <w:rPr>
          <w:rFonts w:asciiTheme="minorHAnsi" w:eastAsia="Calibri" w:hAnsiTheme="minorHAnsi" w:cstheme="minorHAnsi"/>
          <w:b/>
          <w:bCs/>
        </w:rPr>
        <w:t>Conclusion</w:t>
      </w:r>
      <w:r w:rsidR="00740E29">
        <w:rPr>
          <w:rFonts w:asciiTheme="minorHAnsi" w:eastAsia="Calibri" w:hAnsiTheme="minorHAnsi" w:cstheme="minorHAnsi"/>
          <w:b/>
          <w:bCs/>
        </w:rPr>
        <w:t>:</w:t>
      </w:r>
    </w:p>
    <w:p w14:paraId="73834E8C" w14:textId="77777777" w:rsidR="00616327" w:rsidRPr="00740E29" w:rsidRDefault="00616327" w:rsidP="00740E29">
      <w:pPr>
        <w:rPr>
          <w:rFonts w:asciiTheme="minorHAnsi" w:hAnsiTheme="minorHAnsi" w:cstheme="minorHAnsi"/>
        </w:rPr>
      </w:pPr>
      <w:r w:rsidRPr="00740E29">
        <w:rPr>
          <w:rFonts w:asciiTheme="minorHAnsi" w:eastAsia="Calibri" w:hAnsiTheme="minorHAnsi" w:cstheme="minorHAnsi"/>
        </w:rPr>
        <w:t>Une technique thoracoscopique standardisée associée à un protocole ERAS est sûre et reproductible pour la lobectomie chez le nourrisson. Elle permet une sortie précoce chez des patients sélectionnés et pourrait faciliter la formation ainsi qu’améliorer la courbe d’apprentissage en thoracoscopie pédiatrique.</w:t>
      </w:r>
    </w:p>
    <w:p w14:paraId="0F69351E" w14:textId="77777777" w:rsidR="00FF2C1D" w:rsidRDefault="00FF2C1D" w:rsidP="008F0A77">
      <w:pPr>
        <w:spacing w:before="100" w:beforeAutospacing="1" w:after="100" w:afterAutospacing="1" w:line="240" w:lineRule="auto"/>
        <w:jc w:val="both"/>
        <w:rPr>
          <w:rFonts w:asciiTheme="minorHAnsi" w:hAnsiTheme="minorHAnsi" w:cstheme="minorHAnsi"/>
          <w:lang w:val="fr-FR"/>
        </w:rPr>
      </w:pPr>
    </w:p>
    <w:p w14:paraId="3D19828D" w14:textId="77777777" w:rsidR="00740E29" w:rsidRDefault="00740E29" w:rsidP="008F0A77">
      <w:pPr>
        <w:spacing w:before="100" w:beforeAutospacing="1" w:after="100" w:afterAutospacing="1" w:line="240" w:lineRule="auto"/>
        <w:jc w:val="both"/>
        <w:rPr>
          <w:rFonts w:asciiTheme="minorHAnsi" w:hAnsiTheme="minorHAnsi" w:cstheme="minorHAnsi"/>
          <w:lang w:val="fr-FR"/>
        </w:rPr>
      </w:pPr>
    </w:p>
    <w:p w14:paraId="4DFDD4BC" w14:textId="77777777" w:rsidR="00740E29" w:rsidRDefault="00740E29" w:rsidP="008F0A77">
      <w:pPr>
        <w:spacing w:before="100" w:beforeAutospacing="1" w:after="100" w:afterAutospacing="1" w:line="240" w:lineRule="auto"/>
        <w:jc w:val="both"/>
        <w:rPr>
          <w:rFonts w:asciiTheme="minorHAnsi" w:hAnsiTheme="minorHAnsi" w:cstheme="minorHAnsi"/>
          <w:lang w:val="fr-FR"/>
        </w:rPr>
      </w:pPr>
    </w:p>
    <w:p w14:paraId="5CF1DACB" w14:textId="77777777" w:rsidR="00740E29" w:rsidRDefault="00740E29" w:rsidP="008F0A77">
      <w:pPr>
        <w:spacing w:before="100" w:beforeAutospacing="1" w:after="100" w:afterAutospacing="1" w:line="240" w:lineRule="auto"/>
        <w:jc w:val="both"/>
        <w:rPr>
          <w:rFonts w:asciiTheme="minorHAnsi" w:hAnsiTheme="minorHAnsi" w:cstheme="minorHAnsi"/>
          <w:lang w:val="fr-FR"/>
        </w:rPr>
      </w:pPr>
    </w:p>
    <w:p w14:paraId="13C4691B" w14:textId="77777777" w:rsidR="00740E29" w:rsidRDefault="00740E29" w:rsidP="008F0A77">
      <w:pPr>
        <w:spacing w:before="100" w:beforeAutospacing="1" w:after="100" w:afterAutospacing="1" w:line="240" w:lineRule="auto"/>
        <w:jc w:val="both"/>
        <w:rPr>
          <w:rFonts w:asciiTheme="minorHAnsi" w:hAnsiTheme="minorHAnsi" w:cstheme="minorHAnsi"/>
          <w:lang w:val="fr-FR"/>
        </w:rPr>
      </w:pPr>
    </w:p>
    <w:p w14:paraId="4DB50E7D" w14:textId="77777777" w:rsidR="00740E29" w:rsidRDefault="00740E29" w:rsidP="008F0A77">
      <w:pPr>
        <w:spacing w:before="100" w:beforeAutospacing="1" w:after="100" w:afterAutospacing="1" w:line="240" w:lineRule="auto"/>
        <w:jc w:val="both"/>
        <w:rPr>
          <w:rFonts w:asciiTheme="minorHAnsi" w:hAnsiTheme="minorHAnsi" w:cstheme="minorHAnsi"/>
          <w:lang w:val="fr-FR"/>
        </w:rPr>
      </w:pPr>
    </w:p>
    <w:p w14:paraId="463CC725" w14:textId="77777777" w:rsidR="00740E29" w:rsidRPr="00740E29" w:rsidRDefault="00740E29" w:rsidP="008F0A77">
      <w:pPr>
        <w:spacing w:before="100" w:beforeAutospacing="1" w:after="100" w:afterAutospacing="1" w:line="240" w:lineRule="auto"/>
        <w:jc w:val="both"/>
        <w:rPr>
          <w:rFonts w:asciiTheme="minorHAnsi" w:hAnsiTheme="minorHAnsi" w:cstheme="minorHAnsi"/>
          <w:lang w:val="fr-FR"/>
        </w:rPr>
      </w:pPr>
    </w:p>
    <w:p w14:paraId="522774B9" w14:textId="77777777" w:rsidR="004C4AFB" w:rsidRPr="004507F9" w:rsidRDefault="00FE5E18" w:rsidP="008F0A77">
      <w:pPr>
        <w:spacing w:before="100" w:beforeAutospacing="1" w:after="100" w:afterAutospacing="1" w:line="240" w:lineRule="auto"/>
        <w:jc w:val="both"/>
        <w:rPr>
          <w:rFonts w:cstheme="minorHAnsi"/>
          <w:b/>
          <w:lang w:val="fr-FR"/>
        </w:rPr>
      </w:pPr>
      <w:r w:rsidRPr="004507F9">
        <w:rPr>
          <w:rFonts w:cstheme="minorHAnsi"/>
          <w:b/>
          <w:lang w:val="fr-FR"/>
        </w:rPr>
        <w:lastRenderedPageBreak/>
        <w:t xml:space="preserve">70- </w:t>
      </w:r>
      <w:r w:rsidR="004C4AFB" w:rsidRPr="004507F9">
        <w:rPr>
          <w:rFonts w:cstheme="minorHAnsi"/>
          <w:b/>
          <w:lang w:val="fr-FR"/>
        </w:rPr>
        <w:t>PRISE EN CHARGE CHIRURGICALE DE LA MYASTHENIE GRAVE JUVENILE PAR THYMECTOMIE : ETUDE DESCRIPTIVE ET EVOLUTION DES PRATIQUES CHIRURGICALES (RESULTATS CHIRURGICAUX DE L'ETUDE THYMGJ)</w:t>
      </w:r>
      <w:r w:rsidR="004C4AFB" w:rsidRPr="004507F9">
        <w:rPr>
          <w:rFonts w:cstheme="minorHAnsi"/>
          <w:b/>
          <w:lang w:val="fr-FR"/>
        </w:rPr>
        <w:tab/>
      </w:r>
    </w:p>
    <w:p w14:paraId="4EB5B938" w14:textId="77777777" w:rsidR="00614628" w:rsidRPr="004507F9" w:rsidRDefault="00313150" w:rsidP="008F0A77">
      <w:pPr>
        <w:spacing w:before="100" w:beforeAutospacing="1" w:after="100" w:afterAutospacing="1" w:line="240" w:lineRule="auto"/>
        <w:jc w:val="both"/>
        <w:rPr>
          <w:rFonts w:asciiTheme="minorHAnsi" w:hAnsiTheme="minorHAnsi" w:cstheme="minorHAnsi"/>
        </w:rPr>
      </w:pPr>
      <w:r w:rsidRPr="004507F9">
        <w:rPr>
          <w:rFonts w:asciiTheme="minorHAnsi" w:eastAsia="Calibri" w:hAnsiTheme="minorHAnsi" w:cstheme="minorHAnsi"/>
          <w:u w:val="single"/>
        </w:rPr>
        <w:t>S</w:t>
      </w:r>
      <w:r w:rsidR="00614628" w:rsidRPr="004507F9">
        <w:rPr>
          <w:rFonts w:asciiTheme="minorHAnsi" w:eastAsia="Calibri" w:hAnsiTheme="minorHAnsi" w:cstheme="minorHAnsi"/>
          <w:u w:val="single"/>
        </w:rPr>
        <w:t>arah ABDELLAOUI</w:t>
      </w:r>
      <w:r w:rsidR="00614628" w:rsidRPr="004507F9">
        <w:rPr>
          <w:rFonts w:asciiTheme="minorHAnsi" w:eastAsia="Calibri" w:hAnsiTheme="minorHAnsi" w:cstheme="minorHAnsi"/>
          <w:vertAlign w:val="superscript"/>
        </w:rPr>
        <w:t>1</w:t>
      </w:r>
      <w:r w:rsidR="00614628" w:rsidRPr="004507F9">
        <w:rPr>
          <w:rFonts w:asciiTheme="minorHAnsi" w:eastAsia="Calibri" w:hAnsiTheme="minorHAnsi" w:cstheme="minorHAnsi"/>
        </w:rPr>
        <w:t>, Lorraine KIEFFER DE MARCO</w:t>
      </w:r>
      <w:r w:rsidR="00614628" w:rsidRPr="004507F9">
        <w:rPr>
          <w:rFonts w:asciiTheme="minorHAnsi" w:eastAsia="Calibri" w:hAnsiTheme="minorHAnsi" w:cstheme="minorHAnsi"/>
          <w:vertAlign w:val="superscript"/>
        </w:rPr>
        <w:t>2</w:t>
      </w:r>
      <w:r w:rsidR="00614628" w:rsidRPr="004507F9">
        <w:rPr>
          <w:rFonts w:asciiTheme="minorHAnsi" w:eastAsia="Calibri" w:hAnsiTheme="minorHAnsi" w:cstheme="minorHAnsi"/>
        </w:rPr>
        <w:t>, Thibault PLANCHAMP</w:t>
      </w:r>
      <w:r w:rsidR="00614628" w:rsidRPr="004507F9">
        <w:rPr>
          <w:rFonts w:asciiTheme="minorHAnsi" w:eastAsia="Calibri" w:hAnsiTheme="minorHAnsi" w:cstheme="minorHAnsi"/>
          <w:vertAlign w:val="superscript"/>
        </w:rPr>
        <w:t>3</w:t>
      </w:r>
      <w:r w:rsidR="00614628" w:rsidRPr="004507F9">
        <w:rPr>
          <w:rFonts w:asciiTheme="minorHAnsi" w:eastAsia="Calibri" w:hAnsiTheme="minorHAnsi" w:cstheme="minorHAnsi"/>
        </w:rPr>
        <w:t>, Aurélie GERSTNER</w:t>
      </w:r>
      <w:r w:rsidR="00614628" w:rsidRPr="004507F9">
        <w:rPr>
          <w:rFonts w:asciiTheme="minorHAnsi" w:eastAsia="Calibri" w:hAnsiTheme="minorHAnsi" w:cstheme="minorHAnsi"/>
          <w:vertAlign w:val="superscript"/>
        </w:rPr>
        <w:t>4</w:t>
      </w:r>
      <w:r w:rsidR="00614628" w:rsidRPr="004507F9">
        <w:rPr>
          <w:rFonts w:asciiTheme="minorHAnsi" w:eastAsia="Calibri" w:hAnsiTheme="minorHAnsi" w:cstheme="minorHAnsi"/>
        </w:rPr>
        <w:t>, Christian PIOLAT</w:t>
      </w:r>
      <w:r w:rsidR="00614628" w:rsidRPr="004507F9">
        <w:rPr>
          <w:rFonts w:asciiTheme="minorHAnsi" w:eastAsia="Calibri" w:hAnsiTheme="minorHAnsi" w:cstheme="minorHAnsi"/>
          <w:vertAlign w:val="superscript"/>
        </w:rPr>
        <w:t>5</w:t>
      </w:r>
      <w:r w:rsidR="00614628" w:rsidRPr="004507F9">
        <w:rPr>
          <w:rFonts w:asciiTheme="minorHAnsi" w:eastAsia="Calibri" w:hAnsiTheme="minorHAnsi" w:cstheme="minorHAnsi"/>
        </w:rPr>
        <w:t>, Anne DARIEL</w:t>
      </w:r>
      <w:r w:rsidR="00614628" w:rsidRPr="004507F9">
        <w:rPr>
          <w:rFonts w:asciiTheme="minorHAnsi" w:eastAsia="Calibri" w:hAnsiTheme="minorHAnsi" w:cstheme="minorHAnsi"/>
          <w:vertAlign w:val="superscript"/>
        </w:rPr>
        <w:t>6</w:t>
      </w:r>
      <w:r w:rsidR="00614628" w:rsidRPr="004507F9">
        <w:rPr>
          <w:rFonts w:asciiTheme="minorHAnsi" w:eastAsia="Calibri" w:hAnsiTheme="minorHAnsi" w:cstheme="minorHAnsi"/>
        </w:rPr>
        <w:t>, Martine DEMARCHE</w:t>
      </w:r>
      <w:r w:rsidR="00614628" w:rsidRPr="004507F9">
        <w:rPr>
          <w:rFonts w:asciiTheme="minorHAnsi" w:eastAsia="Calibri" w:hAnsiTheme="minorHAnsi" w:cstheme="minorHAnsi"/>
          <w:vertAlign w:val="superscript"/>
        </w:rPr>
        <w:t>7</w:t>
      </w:r>
      <w:r w:rsidR="00614628" w:rsidRPr="004507F9">
        <w:rPr>
          <w:rFonts w:asciiTheme="minorHAnsi" w:eastAsia="Calibri" w:hAnsiTheme="minorHAnsi" w:cstheme="minorHAnsi"/>
        </w:rPr>
        <w:t>, Isabelle TALON</w:t>
      </w:r>
      <w:r w:rsidR="00614628" w:rsidRPr="004507F9">
        <w:rPr>
          <w:rFonts w:asciiTheme="minorHAnsi" w:eastAsia="Calibri" w:hAnsiTheme="minorHAnsi" w:cstheme="minorHAnsi"/>
          <w:vertAlign w:val="superscript"/>
        </w:rPr>
        <w:t>8</w:t>
      </w:r>
      <w:r w:rsidR="00614628" w:rsidRPr="004507F9">
        <w:rPr>
          <w:rFonts w:asciiTheme="minorHAnsi" w:eastAsia="Calibri" w:hAnsiTheme="minorHAnsi" w:cstheme="minorHAnsi"/>
        </w:rPr>
        <w:t>, Sabine IRTAN</w:t>
      </w:r>
      <w:r w:rsidR="00614628" w:rsidRPr="004507F9">
        <w:rPr>
          <w:rFonts w:asciiTheme="minorHAnsi" w:eastAsia="Calibri" w:hAnsiTheme="minorHAnsi" w:cstheme="minorHAnsi"/>
          <w:vertAlign w:val="superscript"/>
        </w:rPr>
        <w:t>9</w:t>
      </w:r>
      <w:r w:rsidR="00614628" w:rsidRPr="004507F9">
        <w:rPr>
          <w:rFonts w:asciiTheme="minorHAnsi" w:eastAsia="Calibri" w:hAnsiTheme="minorHAnsi" w:cstheme="minorHAnsi"/>
        </w:rPr>
        <w:t>, Alain KAMDEM SIMO</w:t>
      </w:r>
      <w:r w:rsidR="00614628" w:rsidRPr="004507F9">
        <w:rPr>
          <w:rFonts w:asciiTheme="minorHAnsi" w:eastAsia="Calibri" w:hAnsiTheme="minorHAnsi" w:cstheme="minorHAnsi"/>
          <w:vertAlign w:val="superscript"/>
        </w:rPr>
        <w:t>10</w:t>
      </w:r>
      <w:r w:rsidR="00614628" w:rsidRPr="004507F9">
        <w:rPr>
          <w:rFonts w:asciiTheme="minorHAnsi" w:eastAsia="Calibri" w:hAnsiTheme="minorHAnsi" w:cstheme="minorHAnsi"/>
        </w:rPr>
        <w:t>, Jean-Luc MICHEL</w:t>
      </w:r>
      <w:r w:rsidR="00614628" w:rsidRPr="004507F9">
        <w:rPr>
          <w:rFonts w:asciiTheme="minorHAnsi" w:eastAsia="Calibri" w:hAnsiTheme="minorHAnsi" w:cstheme="minorHAnsi"/>
          <w:vertAlign w:val="superscript"/>
        </w:rPr>
        <w:t>11</w:t>
      </w:r>
      <w:r w:rsidR="00614628" w:rsidRPr="004507F9">
        <w:rPr>
          <w:rFonts w:asciiTheme="minorHAnsi" w:eastAsia="Calibri" w:hAnsiTheme="minorHAnsi" w:cstheme="minorHAnsi"/>
        </w:rPr>
        <w:t>, Amane ALLAH LACHKAR</w:t>
      </w:r>
      <w:r w:rsidR="00614628" w:rsidRPr="004507F9">
        <w:rPr>
          <w:rFonts w:asciiTheme="minorHAnsi" w:eastAsia="Calibri" w:hAnsiTheme="minorHAnsi" w:cstheme="minorHAnsi"/>
          <w:vertAlign w:val="superscript"/>
        </w:rPr>
        <w:t>6</w:t>
      </w:r>
      <w:r w:rsidR="00614628" w:rsidRPr="004507F9">
        <w:rPr>
          <w:rFonts w:asciiTheme="minorHAnsi" w:eastAsia="Calibri" w:hAnsiTheme="minorHAnsi" w:cstheme="minorHAnsi"/>
        </w:rPr>
        <w:t>, Sophie VERMERSCH</w:t>
      </w:r>
      <w:r w:rsidR="00614628" w:rsidRPr="004507F9">
        <w:rPr>
          <w:rFonts w:asciiTheme="minorHAnsi" w:eastAsia="Calibri" w:hAnsiTheme="minorHAnsi" w:cstheme="minorHAnsi"/>
          <w:vertAlign w:val="superscript"/>
        </w:rPr>
        <w:t>2</w:t>
      </w:r>
      <w:r w:rsidR="00614628" w:rsidRPr="004507F9">
        <w:rPr>
          <w:rFonts w:asciiTheme="minorHAnsi" w:eastAsia="Calibri" w:hAnsiTheme="minorHAnsi" w:cstheme="minorHAnsi"/>
        </w:rPr>
        <w:t>, Jean-François LECOMPTE</w:t>
      </w:r>
      <w:r w:rsidR="00614628" w:rsidRPr="004507F9">
        <w:rPr>
          <w:rFonts w:asciiTheme="minorHAnsi" w:eastAsia="Calibri" w:hAnsiTheme="minorHAnsi" w:cstheme="minorHAnsi"/>
          <w:vertAlign w:val="superscript"/>
        </w:rPr>
        <w:t>4</w:t>
      </w:r>
      <w:r w:rsidR="00614628" w:rsidRPr="004507F9">
        <w:rPr>
          <w:rFonts w:asciiTheme="minorHAnsi" w:eastAsia="Calibri" w:hAnsiTheme="minorHAnsi" w:cstheme="minorHAnsi"/>
        </w:rPr>
        <w:t>, Olivier ABBO</w:t>
      </w:r>
      <w:r w:rsidR="00614628" w:rsidRPr="004507F9">
        <w:rPr>
          <w:rFonts w:asciiTheme="minorHAnsi" w:eastAsia="Calibri" w:hAnsiTheme="minorHAnsi" w:cstheme="minorHAnsi"/>
          <w:vertAlign w:val="superscript"/>
        </w:rPr>
        <w:t>3</w:t>
      </w:r>
      <w:r w:rsidR="00614628" w:rsidRPr="004507F9">
        <w:rPr>
          <w:rFonts w:asciiTheme="minorHAnsi" w:eastAsia="Calibri" w:hAnsiTheme="minorHAnsi" w:cstheme="minorHAnsi"/>
        </w:rPr>
        <w:t>, Véronique MANEL</w:t>
      </w:r>
      <w:r w:rsidR="00614628" w:rsidRPr="004507F9">
        <w:rPr>
          <w:rFonts w:asciiTheme="minorHAnsi" w:eastAsia="Calibri" w:hAnsiTheme="minorHAnsi" w:cstheme="minorHAnsi"/>
          <w:vertAlign w:val="superscript"/>
        </w:rPr>
        <w:t>12</w:t>
      </w:r>
      <w:r w:rsidR="00614628" w:rsidRPr="004507F9">
        <w:rPr>
          <w:rFonts w:asciiTheme="minorHAnsi" w:eastAsia="Calibri" w:hAnsiTheme="minorHAnsi" w:cstheme="minorHAnsi"/>
        </w:rPr>
        <w:t>, Frédéric HAMEURY</w:t>
      </w:r>
      <w:r w:rsidR="00614628" w:rsidRPr="004507F9">
        <w:rPr>
          <w:rFonts w:asciiTheme="minorHAnsi" w:eastAsia="Calibri" w:hAnsiTheme="minorHAnsi" w:cstheme="minorHAnsi"/>
          <w:vertAlign w:val="superscript"/>
        </w:rPr>
        <w:t>1</w:t>
      </w:r>
    </w:p>
    <w:p w14:paraId="2C8F7548" w14:textId="77777777" w:rsidR="004C4AFB" w:rsidRPr="004507F9" w:rsidRDefault="00614628" w:rsidP="008F0A77">
      <w:pPr>
        <w:spacing w:before="100" w:beforeAutospacing="1" w:after="100" w:afterAutospacing="1" w:line="240" w:lineRule="auto"/>
        <w:jc w:val="both"/>
        <w:rPr>
          <w:rFonts w:asciiTheme="minorHAnsi" w:hAnsiTheme="minorHAnsi" w:cstheme="minorHAnsi"/>
          <w:lang w:val="fr-FR"/>
        </w:rPr>
      </w:pPr>
      <w:r w:rsidRPr="004507F9">
        <w:rPr>
          <w:rFonts w:asciiTheme="minorHAnsi" w:eastAsia="Calibri" w:hAnsiTheme="minorHAnsi" w:cstheme="minorHAnsi"/>
          <w:vertAlign w:val="superscript"/>
        </w:rPr>
        <w:t>1</w:t>
      </w:r>
      <w:r w:rsidRPr="004507F9">
        <w:rPr>
          <w:rFonts w:asciiTheme="minorHAnsi" w:eastAsia="Calibri" w:hAnsiTheme="minorHAnsi" w:cstheme="minorHAnsi"/>
        </w:rPr>
        <w:t xml:space="preserve">Service de chirurgie pédiatrique uro-viscérale thoracique et transplantation de l’enfant, Hôpital Femme Mère Enfant, Lyon, France. </w:t>
      </w:r>
      <w:r w:rsidRPr="004507F9">
        <w:rPr>
          <w:rFonts w:asciiTheme="minorHAnsi" w:eastAsia="Calibri" w:hAnsiTheme="minorHAnsi" w:cstheme="minorHAnsi"/>
          <w:vertAlign w:val="superscript"/>
        </w:rPr>
        <w:t>2</w:t>
      </w:r>
      <w:r w:rsidRPr="004507F9">
        <w:rPr>
          <w:rFonts w:asciiTheme="minorHAnsi" w:eastAsia="Calibri" w:hAnsiTheme="minorHAnsi" w:cstheme="minorHAnsi"/>
        </w:rPr>
        <w:t xml:space="preserve">Service de chirurgie pédiatrique viscéral, Hôpital Nord, CHU de Saint-Etienne, Saint-Etienne, France. </w:t>
      </w:r>
      <w:r w:rsidRPr="004507F9">
        <w:rPr>
          <w:rFonts w:asciiTheme="minorHAnsi" w:eastAsia="Calibri" w:hAnsiTheme="minorHAnsi" w:cstheme="minorHAnsi"/>
          <w:vertAlign w:val="superscript"/>
        </w:rPr>
        <w:t>3</w:t>
      </w:r>
      <w:r w:rsidRPr="004507F9">
        <w:rPr>
          <w:rFonts w:asciiTheme="minorHAnsi" w:eastAsia="Calibri" w:hAnsiTheme="minorHAnsi" w:cstheme="minorHAnsi"/>
        </w:rPr>
        <w:t xml:space="preserve">Service de chirurgie viscérale pédiatrique, Hôpital des Enfants, CHU de Toulouse, Toulouse, France. </w:t>
      </w:r>
      <w:r w:rsidRPr="004507F9">
        <w:rPr>
          <w:rFonts w:asciiTheme="minorHAnsi" w:eastAsia="Calibri" w:hAnsiTheme="minorHAnsi" w:cstheme="minorHAnsi"/>
          <w:vertAlign w:val="superscript"/>
        </w:rPr>
        <w:t>4</w:t>
      </w:r>
      <w:r w:rsidRPr="004507F9">
        <w:rPr>
          <w:rFonts w:asciiTheme="minorHAnsi" w:eastAsia="Calibri" w:hAnsiTheme="minorHAnsi" w:cstheme="minorHAnsi"/>
        </w:rPr>
        <w:t xml:space="preserve">Service de chirurgie pédiatrique, Hôpitaux Pédiatriques Lenval, Nice, France. </w:t>
      </w:r>
      <w:r w:rsidRPr="004507F9">
        <w:rPr>
          <w:rFonts w:asciiTheme="minorHAnsi" w:eastAsia="Calibri" w:hAnsiTheme="minorHAnsi" w:cstheme="minorHAnsi"/>
          <w:vertAlign w:val="superscript"/>
        </w:rPr>
        <w:t>5</w:t>
      </w:r>
      <w:r w:rsidRPr="004507F9">
        <w:rPr>
          <w:rFonts w:asciiTheme="minorHAnsi" w:eastAsia="Calibri" w:hAnsiTheme="minorHAnsi" w:cstheme="minorHAnsi"/>
        </w:rPr>
        <w:t xml:space="preserve">Service de chirurgie pédiatrique, Hôpital couple-enfant, CHU Grenoble-Alpes, Grenoble, France. </w:t>
      </w:r>
      <w:r w:rsidRPr="004507F9">
        <w:rPr>
          <w:rFonts w:asciiTheme="minorHAnsi" w:eastAsia="Calibri" w:hAnsiTheme="minorHAnsi" w:cstheme="minorHAnsi"/>
          <w:vertAlign w:val="superscript"/>
        </w:rPr>
        <w:t>6</w:t>
      </w:r>
      <w:r w:rsidRPr="004507F9">
        <w:rPr>
          <w:rFonts w:asciiTheme="minorHAnsi" w:eastAsia="Calibri" w:hAnsiTheme="minorHAnsi" w:cstheme="minorHAnsi"/>
        </w:rPr>
        <w:t xml:space="preserve">Service de chirurgie viscérale et urologie pédiatrique, Hôpital La Timone, AP-HM, Marseille, France. </w:t>
      </w:r>
      <w:r w:rsidRPr="004507F9">
        <w:rPr>
          <w:rFonts w:asciiTheme="minorHAnsi" w:eastAsia="Calibri" w:hAnsiTheme="minorHAnsi" w:cstheme="minorHAnsi"/>
          <w:vertAlign w:val="superscript"/>
        </w:rPr>
        <w:t>7</w:t>
      </w:r>
      <w:r w:rsidRPr="004507F9">
        <w:rPr>
          <w:rFonts w:asciiTheme="minorHAnsi" w:eastAsia="Calibri" w:hAnsiTheme="minorHAnsi" w:cstheme="minorHAnsi"/>
        </w:rPr>
        <w:t xml:space="preserve">Service de chirurgie pédiatrique et générale, Hôpital de la citadelle, Liège, Belgium. </w:t>
      </w:r>
      <w:r w:rsidRPr="004507F9">
        <w:rPr>
          <w:rFonts w:asciiTheme="minorHAnsi" w:eastAsia="Calibri" w:hAnsiTheme="minorHAnsi" w:cstheme="minorHAnsi"/>
          <w:vertAlign w:val="superscript"/>
        </w:rPr>
        <w:t>8</w:t>
      </w:r>
      <w:r w:rsidRPr="004507F9">
        <w:rPr>
          <w:rFonts w:asciiTheme="minorHAnsi" w:eastAsia="Calibri" w:hAnsiTheme="minorHAnsi" w:cstheme="minorHAnsi"/>
        </w:rPr>
        <w:t xml:space="preserve">Service de chirurgie pédiatrique urologique viscéral thoracique et néonatologie, Hôpitaux universitaires de Strasbourg, Strasbourg, France. </w:t>
      </w:r>
      <w:r w:rsidRPr="004507F9">
        <w:rPr>
          <w:rFonts w:asciiTheme="minorHAnsi" w:eastAsia="Calibri" w:hAnsiTheme="minorHAnsi" w:cstheme="minorHAnsi"/>
          <w:vertAlign w:val="superscript"/>
        </w:rPr>
        <w:t>9</w:t>
      </w:r>
      <w:r w:rsidRPr="004507F9">
        <w:rPr>
          <w:rFonts w:asciiTheme="minorHAnsi" w:eastAsia="Calibri" w:hAnsiTheme="minorHAnsi" w:cstheme="minorHAnsi"/>
        </w:rPr>
        <w:t xml:space="preserve">Service de chirurgie pédiatrique viscérale et néonatale, Hôpital Armand-Trousseau, Paris, France. </w:t>
      </w:r>
      <w:r w:rsidRPr="004507F9">
        <w:rPr>
          <w:rFonts w:asciiTheme="minorHAnsi" w:eastAsia="Calibri" w:hAnsiTheme="minorHAnsi" w:cstheme="minorHAnsi"/>
          <w:vertAlign w:val="superscript"/>
        </w:rPr>
        <w:t>10</w:t>
      </w:r>
      <w:r w:rsidRPr="004507F9">
        <w:rPr>
          <w:rFonts w:asciiTheme="minorHAnsi" w:eastAsia="Calibri" w:hAnsiTheme="minorHAnsi" w:cstheme="minorHAnsi"/>
        </w:rPr>
        <w:t xml:space="preserve">Service de chirurgie infantile, CHU de Clermont-Ferrand, Clermont-Ferrand, France. </w:t>
      </w:r>
      <w:r w:rsidRPr="004507F9">
        <w:rPr>
          <w:rFonts w:asciiTheme="minorHAnsi" w:eastAsia="Calibri" w:hAnsiTheme="minorHAnsi" w:cstheme="minorHAnsi"/>
          <w:vertAlign w:val="superscript"/>
        </w:rPr>
        <w:t>11</w:t>
      </w:r>
      <w:r w:rsidRPr="004507F9">
        <w:rPr>
          <w:rFonts w:asciiTheme="minorHAnsi" w:eastAsia="Calibri" w:hAnsiTheme="minorHAnsi" w:cstheme="minorHAnsi"/>
        </w:rPr>
        <w:t xml:space="preserve">Service de chirurgie pédiatrique Nord, CHU La Réunion, La Réunion, France. </w:t>
      </w:r>
      <w:r w:rsidRPr="004507F9">
        <w:rPr>
          <w:rFonts w:asciiTheme="minorHAnsi" w:eastAsia="Calibri" w:hAnsiTheme="minorHAnsi" w:cstheme="minorHAnsi"/>
          <w:vertAlign w:val="superscript"/>
        </w:rPr>
        <w:t>12</w:t>
      </w:r>
      <w:r w:rsidRPr="004507F9">
        <w:rPr>
          <w:rFonts w:asciiTheme="minorHAnsi" w:eastAsia="Calibri" w:hAnsiTheme="minorHAnsi" w:cstheme="minorHAnsi"/>
        </w:rPr>
        <w:t>Service de neurologie pédiatrique, Hôpital Femme Mère Enfant, Hospices Civil de Lyon, Lyon, France</w:t>
      </w:r>
    </w:p>
    <w:p w14:paraId="16932021" w14:textId="77777777" w:rsidR="00313150" w:rsidRPr="004507F9" w:rsidRDefault="00313150" w:rsidP="008F0A77">
      <w:pPr>
        <w:pStyle w:val="Titre4"/>
        <w:spacing w:before="100" w:beforeAutospacing="1" w:after="100" w:afterAutospacing="1" w:line="240" w:lineRule="auto"/>
        <w:jc w:val="both"/>
        <w:rPr>
          <w:rFonts w:asciiTheme="minorHAnsi" w:hAnsiTheme="minorHAnsi" w:cstheme="minorHAnsi"/>
          <w:szCs w:val="18"/>
        </w:rPr>
      </w:pPr>
      <w:r w:rsidRPr="004507F9">
        <w:rPr>
          <w:rFonts w:asciiTheme="minorHAnsi" w:eastAsia="Calibri" w:hAnsiTheme="minorHAnsi" w:cstheme="minorHAnsi"/>
          <w:b/>
          <w:szCs w:val="18"/>
        </w:rPr>
        <w:t>Abstract</w:t>
      </w:r>
    </w:p>
    <w:p w14:paraId="3452C2E8" w14:textId="13CD04D6" w:rsidR="004507F9" w:rsidRPr="004507F9" w:rsidRDefault="00616327" w:rsidP="004507F9">
      <w:pPr>
        <w:rPr>
          <w:rFonts w:asciiTheme="minorHAnsi" w:eastAsia="Calibri" w:hAnsiTheme="minorHAnsi" w:cstheme="minorHAnsi"/>
          <w:b/>
          <w:bCs/>
        </w:rPr>
      </w:pPr>
      <w:r w:rsidRPr="004507F9">
        <w:rPr>
          <w:rFonts w:asciiTheme="minorHAnsi" w:eastAsia="Calibri" w:hAnsiTheme="minorHAnsi" w:cstheme="minorHAnsi"/>
          <w:b/>
          <w:bCs/>
        </w:rPr>
        <w:t xml:space="preserve">But de </w:t>
      </w:r>
      <w:r w:rsidR="004507F9" w:rsidRPr="004507F9">
        <w:rPr>
          <w:rFonts w:asciiTheme="minorHAnsi" w:eastAsia="Calibri" w:hAnsiTheme="minorHAnsi" w:cstheme="minorHAnsi"/>
          <w:b/>
          <w:bCs/>
        </w:rPr>
        <w:t>l’étude:</w:t>
      </w:r>
    </w:p>
    <w:p w14:paraId="254444B7" w14:textId="5129313D" w:rsidR="00616327" w:rsidRDefault="00616327" w:rsidP="004507F9">
      <w:pPr>
        <w:rPr>
          <w:rFonts w:asciiTheme="minorHAnsi" w:eastAsia="Calibri" w:hAnsiTheme="minorHAnsi" w:cstheme="minorHAnsi"/>
        </w:rPr>
      </w:pPr>
      <w:r w:rsidRPr="004507F9">
        <w:rPr>
          <w:rFonts w:asciiTheme="minorHAnsi" w:eastAsia="Calibri" w:hAnsiTheme="minorHAnsi" w:cstheme="minorHAnsi"/>
        </w:rPr>
        <w:t xml:space="preserve"> La place de la thymectomie dans la prise en charge de la myasthénie grave juvénile (MGJ) non thymomateuse reste débattue, notamment concernant les indications, la technique ou le moment optimal de la chirurgie. Cette étude vise à décrire l’évolution de la prise en charge chirurgicale sur 25 ans.</w:t>
      </w:r>
    </w:p>
    <w:p w14:paraId="09D85C7B" w14:textId="77777777" w:rsidR="004507F9" w:rsidRPr="004507F9" w:rsidRDefault="004507F9" w:rsidP="004507F9">
      <w:pPr>
        <w:rPr>
          <w:rFonts w:asciiTheme="minorHAnsi" w:hAnsiTheme="minorHAnsi" w:cstheme="minorHAnsi"/>
        </w:rPr>
      </w:pPr>
    </w:p>
    <w:p w14:paraId="400E6A83" w14:textId="4667ACF9" w:rsidR="004507F9" w:rsidRPr="004507F9" w:rsidRDefault="004507F9" w:rsidP="004507F9">
      <w:pPr>
        <w:rPr>
          <w:rFonts w:asciiTheme="minorHAnsi" w:eastAsia="Calibri" w:hAnsiTheme="minorHAnsi" w:cstheme="minorHAnsi"/>
        </w:rPr>
      </w:pPr>
      <w:r w:rsidRPr="004507F9">
        <w:rPr>
          <w:rFonts w:asciiTheme="minorHAnsi" w:eastAsia="Calibri" w:hAnsiTheme="minorHAnsi" w:cstheme="minorHAnsi"/>
          <w:b/>
          <w:bCs/>
        </w:rPr>
        <w:t>Méthode</w:t>
      </w:r>
      <w:r w:rsidRPr="004507F9">
        <w:rPr>
          <w:rFonts w:asciiTheme="minorHAnsi" w:eastAsia="Calibri" w:hAnsiTheme="minorHAnsi" w:cstheme="minorHAnsi"/>
        </w:rPr>
        <w:t>:</w:t>
      </w:r>
    </w:p>
    <w:p w14:paraId="470CF932" w14:textId="6D64689E" w:rsidR="00616327" w:rsidRDefault="00616327" w:rsidP="004507F9">
      <w:pPr>
        <w:rPr>
          <w:rFonts w:asciiTheme="minorHAnsi" w:eastAsia="Calibri" w:hAnsiTheme="minorHAnsi" w:cstheme="minorHAnsi"/>
        </w:rPr>
      </w:pPr>
      <w:r w:rsidRPr="004507F9">
        <w:rPr>
          <w:rFonts w:asciiTheme="minorHAnsi" w:eastAsia="Calibri" w:hAnsiTheme="minorHAnsi" w:cstheme="minorHAnsi"/>
        </w:rPr>
        <w:t xml:space="preserve"> Étude de cohorte observationnelle rétrospective multicentrique franco-belge incluant les patients atteints de MGJ opérés avant 18 ans. Les variables quantitatives sont exprimées en médiane (IQR) ou moyenne ± DS et les variables qualitatives en effectifs et pourcentages.</w:t>
      </w:r>
    </w:p>
    <w:p w14:paraId="2DC4EBC2" w14:textId="77777777" w:rsidR="004507F9" w:rsidRPr="004507F9" w:rsidRDefault="004507F9" w:rsidP="004507F9">
      <w:pPr>
        <w:rPr>
          <w:rFonts w:asciiTheme="minorHAnsi" w:hAnsiTheme="minorHAnsi" w:cstheme="minorHAnsi"/>
        </w:rPr>
      </w:pPr>
    </w:p>
    <w:p w14:paraId="4D353CD7" w14:textId="28473CDD" w:rsidR="004507F9" w:rsidRPr="004507F9" w:rsidRDefault="004507F9" w:rsidP="004507F9">
      <w:pPr>
        <w:rPr>
          <w:rFonts w:asciiTheme="minorHAnsi" w:eastAsia="Calibri" w:hAnsiTheme="minorHAnsi" w:cstheme="minorHAnsi"/>
        </w:rPr>
      </w:pPr>
      <w:r w:rsidRPr="004507F9">
        <w:rPr>
          <w:rFonts w:asciiTheme="minorHAnsi" w:eastAsia="Calibri" w:hAnsiTheme="minorHAnsi" w:cstheme="minorHAnsi"/>
          <w:b/>
          <w:bCs/>
        </w:rPr>
        <w:t>Résultats</w:t>
      </w:r>
      <w:r w:rsidRPr="004507F9">
        <w:rPr>
          <w:rFonts w:asciiTheme="minorHAnsi" w:eastAsia="Calibri" w:hAnsiTheme="minorHAnsi" w:cstheme="minorHAnsi"/>
        </w:rPr>
        <w:t>:</w:t>
      </w:r>
      <w:r w:rsidR="00616327" w:rsidRPr="004507F9">
        <w:rPr>
          <w:rFonts w:asciiTheme="minorHAnsi" w:eastAsia="Calibri" w:hAnsiTheme="minorHAnsi" w:cstheme="minorHAnsi"/>
        </w:rPr>
        <w:t xml:space="preserve"> </w:t>
      </w:r>
    </w:p>
    <w:p w14:paraId="57C0CF66" w14:textId="0418F9D6" w:rsidR="00616327" w:rsidRDefault="00616327" w:rsidP="004507F9">
      <w:pPr>
        <w:rPr>
          <w:rFonts w:asciiTheme="minorHAnsi" w:eastAsia="Calibri" w:hAnsiTheme="minorHAnsi" w:cstheme="minorHAnsi"/>
        </w:rPr>
      </w:pPr>
      <w:r w:rsidRPr="004507F9">
        <w:rPr>
          <w:rFonts w:asciiTheme="minorHAnsi" w:eastAsia="Calibri" w:hAnsiTheme="minorHAnsi" w:cstheme="minorHAnsi"/>
        </w:rPr>
        <w:t>Quarante-cinq patients (77,8% de filles) ont eu une thymectomie entre 2003 et 2025. La majorité présentait une forme généralisée (77,8%), suivie des formes bulbaires (17,8%) et oculaires (4,4%). L’âge médian à la chirurgie était de 13,4 [10,8–14,9] ans. 71,1% des interventions ont été réalisées dans l’année suivant le diagnostic, avec un délai médian de 6,1 [3,2–16,3] mois. La thymectomie était réalisée systématiquement dans 55,6% des cas, en cas d’échec du traitement médical dans 31,1%, pour épargne en corticoïdes ou immunosuppresseurs dans 24,4% et devant une suspicion de thymome dans 8,9%. Les approches chirurgicales étaient variées : chirurgie ouverte (13,3%), thoracoscopie coelio-assistée (66,7%), thoracoscopie robot-assistée (17,8%). Une cervicotomie complémentaire a été nécessaire dans 22,2% des cas opérés par coelioscopie. La durée opératoire moyenne était de 134,8 ± 43,8 minutes. Des complications sont survenues chez 6 patients (13,3%), dont une paralysie récurrentielle et une paralysie diaphragmatique gauche. Selon la classification de De Filippi, après un suivi médian de 3,5 [1,8–6,4] ans, 31,1% des patients étaient en rémission complète sans traitement, 26,7% asymptomatiques sous traitement réduit, 26,7% améliorés, 8,9% stables et 6,7% aggravés.</w:t>
      </w:r>
    </w:p>
    <w:p w14:paraId="552FD9DC" w14:textId="77777777" w:rsidR="004507F9" w:rsidRPr="004507F9" w:rsidRDefault="004507F9" w:rsidP="004507F9">
      <w:pPr>
        <w:rPr>
          <w:rFonts w:asciiTheme="minorHAnsi" w:hAnsiTheme="minorHAnsi" w:cstheme="minorHAnsi"/>
        </w:rPr>
      </w:pPr>
    </w:p>
    <w:p w14:paraId="5C031504" w14:textId="1E32D055" w:rsidR="004507F9" w:rsidRPr="004507F9" w:rsidRDefault="004507F9" w:rsidP="004507F9">
      <w:pPr>
        <w:rPr>
          <w:rFonts w:asciiTheme="minorHAnsi" w:eastAsia="Calibri" w:hAnsiTheme="minorHAnsi" w:cstheme="minorHAnsi"/>
        </w:rPr>
      </w:pPr>
      <w:r w:rsidRPr="004507F9">
        <w:rPr>
          <w:rFonts w:asciiTheme="minorHAnsi" w:eastAsia="Calibri" w:hAnsiTheme="minorHAnsi" w:cstheme="minorHAnsi"/>
          <w:b/>
          <w:bCs/>
        </w:rPr>
        <w:t>Conclusion</w:t>
      </w:r>
      <w:r w:rsidRPr="004507F9">
        <w:rPr>
          <w:rFonts w:asciiTheme="minorHAnsi" w:eastAsia="Calibri" w:hAnsiTheme="minorHAnsi" w:cstheme="minorHAnsi"/>
        </w:rPr>
        <w:t>:</w:t>
      </w:r>
    </w:p>
    <w:p w14:paraId="1AE16CE6" w14:textId="0E6BE37E" w:rsidR="00616327" w:rsidRPr="004507F9" w:rsidRDefault="00616327" w:rsidP="004507F9">
      <w:pPr>
        <w:rPr>
          <w:rFonts w:asciiTheme="minorHAnsi" w:hAnsiTheme="minorHAnsi" w:cstheme="minorHAnsi"/>
        </w:rPr>
      </w:pPr>
      <w:r w:rsidRPr="004507F9">
        <w:rPr>
          <w:rFonts w:asciiTheme="minorHAnsi" w:eastAsia="Calibri" w:hAnsiTheme="minorHAnsi" w:cstheme="minorHAnsi"/>
        </w:rPr>
        <w:t xml:space="preserve"> La thymectomie dans la MGJ reste peu standardisée, avec une grande variabilité des indications, du timing et des techniques chirurgicales. Sa place reste à définir dans l'arsenal thérapeutique.</w:t>
      </w:r>
    </w:p>
    <w:p w14:paraId="551B7C29" w14:textId="77777777" w:rsidR="00FF2C1D" w:rsidRDefault="00FF2C1D" w:rsidP="008F0A77">
      <w:pPr>
        <w:spacing w:before="100" w:beforeAutospacing="1" w:after="100" w:afterAutospacing="1" w:line="240" w:lineRule="auto"/>
        <w:jc w:val="both"/>
        <w:rPr>
          <w:rFonts w:asciiTheme="minorHAnsi" w:hAnsiTheme="minorHAnsi" w:cstheme="minorHAnsi"/>
          <w:sz w:val="22"/>
          <w:szCs w:val="22"/>
          <w:lang w:val="fr-FR"/>
        </w:rPr>
      </w:pPr>
    </w:p>
    <w:p w14:paraId="4662A38D" w14:textId="77777777" w:rsidR="004507F9" w:rsidRDefault="004507F9" w:rsidP="008F0A77">
      <w:pPr>
        <w:spacing w:before="100" w:beforeAutospacing="1" w:after="100" w:afterAutospacing="1" w:line="240" w:lineRule="auto"/>
        <w:jc w:val="both"/>
        <w:rPr>
          <w:rFonts w:asciiTheme="minorHAnsi" w:hAnsiTheme="minorHAnsi" w:cstheme="minorHAnsi"/>
          <w:sz w:val="22"/>
          <w:szCs w:val="22"/>
          <w:lang w:val="fr-FR"/>
        </w:rPr>
      </w:pPr>
    </w:p>
    <w:p w14:paraId="1A770B1C" w14:textId="77777777" w:rsidR="004C4AFB" w:rsidRPr="00D823DA" w:rsidRDefault="00FE5E18" w:rsidP="008F0A77">
      <w:pPr>
        <w:spacing w:before="100" w:beforeAutospacing="1" w:after="100" w:afterAutospacing="1" w:line="240" w:lineRule="auto"/>
        <w:jc w:val="both"/>
        <w:rPr>
          <w:rFonts w:cstheme="minorHAnsi"/>
          <w:b/>
          <w:lang w:val="fr-FR"/>
        </w:rPr>
      </w:pPr>
      <w:r w:rsidRPr="00D823DA">
        <w:rPr>
          <w:rFonts w:cstheme="minorHAnsi"/>
          <w:b/>
          <w:lang w:val="fr-FR"/>
        </w:rPr>
        <w:lastRenderedPageBreak/>
        <w:t xml:space="preserve">57- </w:t>
      </w:r>
      <w:r w:rsidR="004C4AFB" w:rsidRPr="00D823DA">
        <w:rPr>
          <w:rFonts w:cstheme="minorHAnsi"/>
          <w:b/>
          <w:lang w:val="fr-FR"/>
        </w:rPr>
        <w:t>FIABILITE DE L’ECHOGRAPHIE PLEURO PULMONAIRE POST OPERATOIRE EN CHIRURGIE THORACIQUE CHEZ L’ENFANT</w:t>
      </w:r>
      <w:r w:rsidR="004C4AFB" w:rsidRPr="00D823DA">
        <w:rPr>
          <w:rFonts w:cstheme="minorHAnsi"/>
          <w:b/>
          <w:lang w:val="fr-FR"/>
        </w:rPr>
        <w:tab/>
      </w:r>
    </w:p>
    <w:p w14:paraId="63F1FF52" w14:textId="77777777" w:rsidR="00614628" w:rsidRPr="00D823DA" w:rsidRDefault="00614628" w:rsidP="008F0A77">
      <w:pPr>
        <w:spacing w:before="100" w:beforeAutospacing="1" w:after="100" w:afterAutospacing="1" w:line="240" w:lineRule="auto"/>
        <w:jc w:val="both"/>
        <w:rPr>
          <w:rFonts w:asciiTheme="minorHAnsi" w:hAnsiTheme="minorHAnsi" w:cstheme="minorHAnsi"/>
        </w:rPr>
      </w:pPr>
      <w:r w:rsidRPr="00D823DA">
        <w:rPr>
          <w:rFonts w:asciiTheme="minorHAnsi" w:eastAsia="Calibri" w:hAnsiTheme="minorHAnsi" w:cstheme="minorHAnsi"/>
          <w:u w:val="single"/>
        </w:rPr>
        <w:t>Erik Hervieux</w:t>
      </w:r>
      <w:r w:rsidRPr="00D823DA">
        <w:rPr>
          <w:rFonts w:asciiTheme="minorHAnsi" w:eastAsia="Calibri" w:hAnsiTheme="minorHAnsi" w:cstheme="minorHAnsi"/>
        </w:rPr>
        <w:t>, Melina Bourezma, Federico Rebosio, Garance Martin, Sabine Irtan</w:t>
      </w:r>
    </w:p>
    <w:p w14:paraId="55DCD7EF" w14:textId="77777777" w:rsidR="00614628" w:rsidRPr="00D823DA" w:rsidRDefault="00614628" w:rsidP="008F0A77">
      <w:pPr>
        <w:spacing w:before="100" w:beforeAutospacing="1" w:after="100" w:afterAutospacing="1" w:line="240" w:lineRule="auto"/>
        <w:jc w:val="both"/>
        <w:rPr>
          <w:rFonts w:asciiTheme="minorHAnsi" w:hAnsiTheme="minorHAnsi" w:cstheme="minorHAnsi"/>
        </w:rPr>
      </w:pPr>
      <w:r w:rsidRPr="00D823DA">
        <w:rPr>
          <w:rFonts w:asciiTheme="minorHAnsi" w:eastAsia="Calibri" w:hAnsiTheme="minorHAnsi" w:cstheme="minorHAnsi"/>
        </w:rPr>
        <w:t>Hopital Armand Trousseau, Paris, France</w:t>
      </w:r>
    </w:p>
    <w:p w14:paraId="1454E24A" w14:textId="77777777" w:rsidR="00313150" w:rsidRPr="00D823DA" w:rsidRDefault="00313150" w:rsidP="008F0A77">
      <w:pPr>
        <w:pStyle w:val="Titre4"/>
        <w:spacing w:before="100" w:beforeAutospacing="1" w:after="100" w:afterAutospacing="1" w:line="240" w:lineRule="auto"/>
        <w:jc w:val="both"/>
        <w:rPr>
          <w:rFonts w:asciiTheme="minorHAnsi" w:hAnsiTheme="minorHAnsi" w:cstheme="minorHAnsi"/>
          <w:szCs w:val="18"/>
        </w:rPr>
      </w:pPr>
      <w:r w:rsidRPr="00D823DA">
        <w:rPr>
          <w:rFonts w:asciiTheme="minorHAnsi" w:eastAsia="Calibri" w:hAnsiTheme="minorHAnsi" w:cstheme="minorHAnsi"/>
          <w:b/>
          <w:szCs w:val="18"/>
        </w:rPr>
        <w:t>Abstract</w:t>
      </w:r>
    </w:p>
    <w:p w14:paraId="1779EB08" w14:textId="404E9B42" w:rsidR="00313150" w:rsidRPr="00D823DA" w:rsidRDefault="00D823DA" w:rsidP="00D823DA">
      <w:pPr>
        <w:rPr>
          <w:rFonts w:asciiTheme="minorHAnsi" w:eastAsia="Calibri" w:hAnsiTheme="minorHAnsi" w:cstheme="minorHAnsi"/>
          <w:b/>
          <w:bCs/>
        </w:rPr>
      </w:pPr>
      <w:r w:rsidRPr="00D823DA">
        <w:rPr>
          <w:rFonts w:asciiTheme="minorHAnsi" w:eastAsia="Calibri" w:hAnsiTheme="minorHAnsi" w:cstheme="minorHAnsi"/>
          <w:b/>
          <w:bCs/>
        </w:rPr>
        <w:t>Introduction:</w:t>
      </w:r>
      <w:r w:rsidR="00616327" w:rsidRPr="00D823DA">
        <w:rPr>
          <w:rFonts w:asciiTheme="minorHAnsi" w:eastAsia="Calibri" w:hAnsiTheme="minorHAnsi" w:cstheme="minorHAnsi"/>
          <w:b/>
          <w:bCs/>
        </w:rPr>
        <w:t xml:space="preserve"> </w:t>
      </w:r>
    </w:p>
    <w:p w14:paraId="3B3A4396" w14:textId="77777777" w:rsidR="00616327" w:rsidRPr="00D823DA" w:rsidRDefault="00616327" w:rsidP="00D823DA">
      <w:pPr>
        <w:rPr>
          <w:rFonts w:asciiTheme="minorHAnsi" w:hAnsiTheme="minorHAnsi" w:cstheme="minorHAnsi"/>
        </w:rPr>
      </w:pPr>
      <w:r w:rsidRPr="00D823DA">
        <w:rPr>
          <w:rFonts w:asciiTheme="minorHAnsi" w:eastAsia="Calibri" w:hAnsiTheme="minorHAnsi" w:cstheme="minorHAnsi"/>
        </w:rPr>
        <w:t>Le recours à l’échographie pleuro pulmonaire (EPP), en alternative ou en complément à la radiographie de thorax (RT) par les pneumologues et par certaines équipes de chirurgie thoracique adulte est de plus en plus fréquent.</w:t>
      </w:r>
    </w:p>
    <w:p w14:paraId="453F9561" w14:textId="77777777" w:rsidR="00616327" w:rsidRDefault="00616327" w:rsidP="00D823DA">
      <w:pPr>
        <w:rPr>
          <w:rFonts w:asciiTheme="minorHAnsi" w:eastAsia="Calibri" w:hAnsiTheme="minorHAnsi" w:cstheme="minorHAnsi"/>
        </w:rPr>
      </w:pPr>
      <w:r w:rsidRPr="00D823DA">
        <w:rPr>
          <w:rFonts w:asciiTheme="minorHAnsi" w:eastAsia="Calibri" w:hAnsiTheme="minorHAnsi" w:cstheme="minorHAnsi"/>
        </w:rPr>
        <w:t>L’atout majeur de l’EPP comparativement à la RT est d’être non irradiant. Son caractère rapide et indolore permet de répéter les examens.</w:t>
      </w:r>
    </w:p>
    <w:p w14:paraId="4539A125" w14:textId="77777777" w:rsidR="00D823DA" w:rsidRDefault="00D823DA" w:rsidP="00D823DA">
      <w:pPr>
        <w:rPr>
          <w:rFonts w:asciiTheme="minorHAnsi" w:eastAsia="Calibri" w:hAnsiTheme="minorHAnsi" w:cstheme="minorHAnsi"/>
        </w:rPr>
      </w:pPr>
    </w:p>
    <w:p w14:paraId="30457CD0" w14:textId="72C8F1EE" w:rsidR="00D823DA" w:rsidRPr="00D823DA" w:rsidRDefault="00D823DA" w:rsidP="00D823DA">
      <w:pPr>
        <w:rPr>
          <w:rFonts w:asciiTheme="minorHAnsi" w:hAnsiTheme="minorHAnsi" w:cstheme="minorHAnsi"/>
          <w:b/>
          <w:bCs/>
        </w:rPr>
      </w:pPr>
      <w:r w:rsidRPr="00D823DA">
        <w:rPr>
          <w:rFonts w:asciiTheme="minorHAnsi" w:eastAsia="Calibri" w:hAnsiTheme="minorHAnsi" w:cstheme="minorHAnsi"/>
          <w:b/>
          <w:bCs/>
        </w:rPr>
        <w:t>Objectif:</w:t>
      </w:r>
    </w:p>
    <w:p w14:paraId="33527372" w14:textId="2B39E2C3" w:rsidR="00616327" w:rsidRDefault="00616327" w:rsidP="00D823DA">
      <w:pPr>
        <w:rPr>
          <w:rFonts w:asciiTheme="minorHAnsi" w:eastAsia="Calibri" w:hAnsiTheme="minorHAnsi" w:cstheme="minorHAnsi"/>
        </w:rPr>
      </w:pPr>
      <w:r w:rsidRPr="00D823DA">
        <w:rPr>
          <w:rFonts w:asciiTheme="minorHAnsi" w:eastAsia="Calibri" w:hAnsiTheme="minorHAnsi" w:cstheme="minorHAnsi"/>
        </w:rPr>
        <w:t xml:space="preserve">L’objectif de cette étude préliminaire est </w:t>
      </w:r>
      <w:r w:rsidR="00D823DA" w:rsidRPr="00D823DA">
        <w:rPr>
          <w:rFonts w:asciiTheme="minorHAnsi" w:eastAsia="Calibri" w:hAnsiTheme="minorHAnsi" w:cstheme="minorHAnsi"/>
        </w:rPr>
        <w:t>d’évaluer sa</w:t>
      </w:r>
      <w:r w:rsidRPr="00D823DA">
        <w:rPr>
          <w:rFonts w:asciiTheme="minorHAnsi" w:eastAsia="Calibri" w:hAnsiTheme="minorHAnsi" w:cstheme="minorHAnsi"/>
        </w:rPr>
        <w:t xml:space="preserve"> </w:t>
      </w:r>
      <w:r w:rsidR="00D823DA" w:rsidRPr="00D823DA">
        <w:rPr>
          <w:rFonts w:asciiTheme="minorHAnsi" w:eastAsia="Calibri" w:hAnsiTheme="minorHAnsi" w:cstheme="minorHAnsi"/>
        </w:rPr>
        <w:t>fiabilité dans</w:t>
      </w:r>
      <w:r w:rsidRPr="00D823DA">
        <w:rPr>
          <w:rFonts w:asciiTheme="minorHAnsi" w:eastAsia="Calibri" w:hAnsiTheme="minorHAnsi" w:cstheme="minorHAnsi"/>
        </w:rPr>
        <w:t xml:space="preserve"> le dépistage des complications post opératoires en chirurgie thoracique pédiatrique (CTP)</w:t>
      </w:r>
    </w:p>
    <w:p w14:paraId="75AFA5A1" w14:textId="77777777" w:rsidR="00D823DA" w:rsidRPr="00D823DA" w:rsidRDefault="00D823DA" w:rsidP="00D823DA">
      <w:pPr>
        <w:rPr>
          <w:rFonts w:asciiTheme="minorHAnsi" w:hAnsiTheme="minorHAnsi" w:cstheme="minorHAnsi"/>
        </w:rPr>
      </w:pPr>
    </w:p>
    <w:p w14:paraId="7D23A1A5" w14:textId="0004E42F" w:rsidR="00313150" w:rsidRPr="00D823DA" w:rsidRDefault="00D823DA" w:rsidP="00D823DA">
      <w:pPr>
        <w:rPr>
          <w:rFonts w:asciiTheme="minorHAnsi" w:eastAsia="Calibri" w:hAnsiTheme="minorHAnsi" w:cstheme="minorHAnsi"/>
          <w:b/>
          <w:bCs/>
        </w:rPr>
      </w:pPr>
      <w:r w:rsidRPr="00D823DA">
        <w:rPr>
          <w:rFonts w:asciiTheme="minorHAnsi" w:eastAsia="Calibri" w:hAnsiTheme="minorHAnsi" w:cstheme="minorHAnsi"/>
          <w:b/>
          <w:bCs/>
        </w:rPr>
        <w:t>Méthode:</w:t>
      </w:r>
      <w:r w:rsidR="00616327" w:rsidRPr="00D823DA">
        <w:rPr>
          <w:rFonts w:asciiTheme="minorHAnsi" w:eastAsia="Calibri" w:hAnsiTheme="minorHAnsi" w:cstheme="minorHAnsi"/>
          <w:b/>
          <w:bCs/>
        </w:rPr>
        <w:t xml:space="preserve"> </w:t>
      </w:r>
    </w:p>
    <w:p w14:paraId="5AFD30D9" w14:textId="77777777" w:rsidR="00616327" w:rsidRDefault="00616327" w:rsidP="00D823DA">
      <w:pPr>
        <w:rPr>
          <w:rFonts w:asciiTheme="minorHAnsi" w:eastAsia="Calibri" w:hAnsiTheme="minorHAnsi" w:cstheme="minorHAnsi"/>
        </w:rPr>
      </w:pPr>
      <w:r w:rsidRPr="00D823DA">
        <w:rPr>
          <w:rFonts w:asciiTheme="minorHAnsi" w:eastAsia="Calibri" w:hAnsiTheme="minorHAnsi" w:cstheme="minorHAnsi"/>
        </w:rPr>
        <w:t>Nous avons mené une étude prospective monocentrique incluant tous les patients ayant eu une CTP à partir de mars 2026.  Les résultats des EPP ont été comparés au RT réalisées selon le protocole habituel en vigueur</w:t>
      </w:r>
      <w:r w:rsidR="0009389E" w:rsidRPr="00D823DA">
        <w:rPr>
          <w:rFonts w:asciiTheme="minorHAnsi" w:eastAsia="Calibri" w:hAnsiTheme="minorHAnsi" w:cstheme="minorHAnsi"/>
        </w:rPr>
        <w:t>.</w:t>
      </w:r>
    </w:p>
    <w:p w14:paraId="26BF0043" w14:textId="77777777" w:rsidR="00D823DA" w:rsidRPr="00D823DA" w:rsidRDefault="00D823DA" w:rsidP="00D823DA">
      <w:pPr>
        <w:rPr>
          <w:rFonts w:asciiTheme="minorHAnsi" w:hAnsiTheme="minorHAnsi" w:cstheme="minorHAnsi"/>
        </w:rPr>
      </w:pPr>
    </w:p>
    <w:p w14:paraId="3E47E30D" w14:textId="1CE92EAC" w:rsidR="00313150" w:rsidRPr="00D823DA" w:rsidRDefault="00D823DA" w:rsidP="00D823DA">
      <w:pPr>
        <w:rPr>
          <w:rFonts w:asciiTheme="minorHAnsi" w:eastAsia="Calibri" w:hAnsiTheme="minorHAnsi" w:cstheme="minorHAnsi"/>
          <w:b/>
          <w:bCs/>
        </w:rPr>
      </w:pPr>
      <w:r w:rsidRPr="00D823DA">
        <w:rPr>
          <w:rFonts w:asciiTheme="minorHAnsi" w:eastAsia="Calibri" w:hAnsiTheme="minorHAnsi" w:cstheme="minorHAnsi"/>
          <w:b/>
          <w:bCs/>
        </w:rPr>
        <w:t>Résultats:</w:t>
      </w:r>
      <w:r w:rsidR="00616327" w:rsidRPr="00D823DA">
        <w:rPr>
          <w:rFonts w:asciiTheme="minorHAnsi" w:eastAsia="Calibri" w:hAnsiTheme="minorHAnsi" w:cstheme="minorHAnsi"/>
          <w:b/>
          <w:bCs/>
        </w:rPr>
        <w:t xml:space="preserve"> </w:t>
      </w:r>
    </w:p>
    <w:p w14:paraId="66DE4AFA" w14:textId="77777777" w:rsidR="00616327" w:rsidRPr="00D823DA" w:rsidRDefault="00616327" w:rsidP="00D823DA">
      <w:pPr>
        <w:rPr>
          <w:rFonts w:asciiTheme="minorHAnsi" w:hAnsiTheme="minorHAnsi" w:cstheme="minorHAnsi"/>
        </w:rPr>
      </w:pPr>
      <w:r w:rsidRPr="00D823DA">
        <w:rPr>
          <w:rFonts w:asciiTheme="minorHAnsi" w:eastAsia="Calibri" w:hAnsiTheme="minorHAnsi" w:cstheme="minorHAnsi"/>
        </w:rPr>
        <w:t>Sept patients ont été inclus (dont cinq segmentectomies). Au total, 15 EPP ont été réalisées, dont 14 étaient interprétables. Ces 14 EPP présentaient des résultats concordants avec la RT.</w:t>
      </w:r>
    </w:p>
    <w:p w14:paraId="78EF502E" w14:textId="77777777" w:rsidR="00616327" w:rsidRPr="00D823DA" w:rsidRDefault="00616327" w:rsidP="00D823DA">
      <w:pPr>
        <w:rPr>
          <w:rFonts w:asciiTheme="minorHAnsi" w:hAnsiTheme="minorHAnsi" w:cstheme="minorHAnsi"/>
        </w:rPr>
      </w:pPr>
      <w:r w:rsidRPr="00D823DA">
        <w:rPr>
          <w:rFonts w:asciiTheme="minorHAnsi" w:eastAsia="Calibri" w:hAnsiTheme="minorHAnsi" w:cstheme="minorHAnsi"/>
        </w:rPr>
        <w:t>Parmi ces 15 EPP, six ont été réalisées dans les suites post-opératoires immédiates. Cinq étaient normales, une retrouvait un pneumothorax partiel, résultats concordants avec la RT.</w:t>
      </w:r>
    </w:p>
    <w:p w14:paraId="0FE3DC1E" w14:textId="77777777" w:rsidR="00616327" w:rsidRPr="00D823DA" w:rsidRDefault="00616327" w:rsidP="00D823DA">
      <w:pPr>
        <w:rPr>
          <w:rFonts w:asciiTheme="minorHAnsi" w:hAnsiTheme="minorHAnsi" w:cstheme="minorHAnsi"/>
        </w:rPr>
      </w:pPr>
      <w:r w:rsidRPr="00D823DA">
        <w:rPr>
          <w:rFonts w:asciiTheme="minorHAnsi" w:eastAsia="Calibri" w:hAnsiTheme="minorHAnsi" w:cstheme="minorHAnsi"/>
        </w:rPr>
        <w:t>Quatre patients ont eu un drainage thoracique post opératoire. L’EPP réalisée après retrait du drain était normale, comme la RT.</w:t>
      </w:r>
    </w:p>
    <w:p w14:paraId="3380117D" w14:textId="77777777" w:rsidR="00616327" w:rsidRDefault="00616327" w:rsidP="00D823DA">
      <w:pPr>
        <w:rPr>
          <w:rFonts w:asciiTheme="minorHAnsi" w:eastAsia="Calibri" w:hAnsiTheme="minorHAnsi" w:cstheme="minorHAnsi"/>
        </w:rPr>
      </w:pPr>
      <w:r w:rsidRPr="00D823DA">
        <w:rPr>
          <w:rFonts w:asciiTheme="minorHAnsi" w:eastAsia="Calibri" w:hAnsiTheme="minorHAnsi" w:cstheme="minorHAnsi"/>
        </w:rPr>
        <w:t>Cinq patients ont eu une EPP et une RT juste avant la sortie d’hospitalisation. Une EPP était ininterprétable du fait de la présence d’un emphysème sous cutané, retrouvé également sur la RT, sans autre anomalie. Dans les quatre autres cas, les examens concordaient (un pneumothorax résiduel partiel, 3 examens normaux)</w:t>
      </w:r>
    </w:p>
    <w:p w14:paraId="7E354154" w14:textId="77777777" w:rsidR="00D823DA" w:rsidRPr="00D823DA" w:rsidRDefault="00D823DA" w:rsidP="00D823DA">
      <w:pPr>
        <w:rPr>
          <w:rFonts w:asciiTheme="minorHAnsi" w:hAnsiTheme="minorHAnsi" w:cstheme="minorHAnsi"/>
        </w:rPr>
      </w:pPr>
    </w:p>
    <w:p w14:paraId="532BB0CA" w14:textId="7FF25D34" w:rsidR="00313150" w:rsidRPr="00D823DA" w:rsidRDefault="00D823DA" w:rsidP="00D823DA">
      <w:pPr>
        <w:rPr>
          <w:rFonts w:asciiTheme="minorHAnsi" w:eastAsia="Calibri" w:hAnsiTheme="minorHAnsi" w:cstheme="minorHAnsi"/>
          <w:b/>
          <w:bCs/>
        </w:rPr>
      </w:pPr>
      <w:r w:rsidRPr="00D823DA">
        <w:rPr>
          <w:rFonts w:asciiTheme="minorHAnsi" w:eastAsia="Calibri" w:hAnsiTheme="minorHAnsi" w:cstheme="minorHAnsi"/>
          <w:b/>
          <w:bCs/>
        </w:rPr>
        <w:t>Conclusion:</w:t>
      </w:r>
      <w:r w:rsidR="00616327" w:rsidRPr="00D823DA">
        <w:rPr>
          <w:rFonts w:asciiTheme="minorHAnsi" w:eastAsia="Calibri" w:hAnsiTheme="minorHAnsi" w:cstheme="minorHAnsi"/>
          <w:b/>
          <w:bCs/>
        </w:rPr>
        <w:t xml:space="preserve"> </w:t>
      </w:r>
    </w:p>
    <w:p w14:paraId="4E2A210E" w14:textId="77777777" w:rsidR="00614628" w:rsidRPr="00D823DA" w:rsidRDefault="00616327" w:rsidP="00D823DA">
      <w:pPr>
        <w:rPr>
          <w:rFonts w:asciiTheme="minorHAnsi" w:hAnsiTheme="minorHAnsi" w:cstheme="minorHAnsi"/>
        </w:rPr>
      </w:pPr>
      <w:r w:rsidRPr="00D823DA">
        <w:rPr>
          <w:rFonts w:asciiTheme="minorHAnsi" w:eastAsia="Calibri" w:hAnsiTheme="minorHAnsi" w:cstheme="minorHAnsi"/>
        </w:rPr>
        <w:t>L’EPP utilisée en post-opératoire de CTP semble être un examen fiable, comparable à la RT en termes de détection de pneumothorax post opératoire. L’emphysème sous cutanée post opératoire peut gêner sa réalisation. Un plus grand nombre de patient est nécessaire pour confirmer ces résultats préliminaires.</w:t>
      </w:r>
    </w:p>
    <w:p w14:paraId="4142F099" w14:textId="77777777" w:rsidR="00FF2C1D" w:rsidRDefault="00FF2C1D" w:rsidP="008F0A77">
      <w:pPr>
        <w:spacing w:before="100" w:beforeAutospacing="1" w:after="100" w:afterAutospacing="1" w:line="240" w:lineRule="auto"/>
        <w:jc w:val="both"/>
        <w:rPr>
          <w:rStyle w:val="Accentuationintense"/>
          <w:rFonts w:asciiTheme="minorHAnsi" w:hAnsiTheme="minorHAnsi" w:cstheme="minorHAnsi"/>
          <w:sz w:val="22"/>
          <w:szCs w:val="22"/>
          <w:lang w:val="fr-FR"/>
        </w:rPr>
      </w:pPr>
    </w:p>
    <w:p w14:paraId="096C7821" w14:textId="77777777" w:rsidR="00D823DA" w:rsidRDefault="00D823DA" w:rsidP="008F0A77">
      <w:pPr>
        <w:spacing w:before="100" w:beforeAutospacing="1" w:after="100" w:afterAutospacing="1" w:line="240" w:lineRule="auto"/>
        <w:jc w:val="both"/>
        <w:rPr>
          <w:rStyle w:val="Accentuationintense"/>
          <w:rFonts w:asciiTheme="minorHAnsi" w:hAnsiTheme="minorHAnsi" w:cstheme="minorHAnsi"/>
          <w:sz w:val="22"/>
          <w:szCs w:val="22"/>
          <w:lang w:val="fr-FR"/>
        </w:rPr>
      </w:pPr>
    </w:p>
    <w:p w14:paraId="26CA1413" w14:textId="77777777" w:rsidR="00D823DA" w:rsidRDefault="00D823DA" w:rsidP="008F0A77">
      <w:pPr>
        <w:spacing w:before="100" w:beforeAutospacing="1" w:after="100" w:afterAutospacing="1" w:line="240" w:lineRule="auto"/>
        <w:jc w:val="both"/>
        <w:rPr>
          <w:rStyle w:val="Accentuationintense"/>
          <w:rFonts w:asciiTheme="minorHAnsi" w:hAnsiTheme="minorHAnsi" w:cstheme="minorHAnsi"/>
          <w:sz w:val="22"/>
          <w:szCs w:val="22"/>
          <w:lang w:val="fr-FR"/>
        </w:rPr>
      </w:pPr>
    </w:p>
    <w:p w14:paraId="51E274CB" w14:textId="77777777" w:rsidR="00D823DA" w:rsidRDefault="00D823DA" w:rsidP="008F0A77">
      <w:pPr>
        <w:spacing w:before="100" w:beforeAutospacing="1" w:after="100" w:afterAutospacing="1" w:line="240" w:lineRule="auto"/>
        <w:jc w:val="both"/>
        <w:rPr>
          <w:rStyle w:val="Accentuationintense"/>
          <w:rFonts w:asciiTheme="minorHAnsi" w:hAnsiTheme="minorHAnsi" w:cstheme="minorHAnsi"/>
          <w:sz w:val="22"/>
          <w:szCs w:val="22"/>
          <w:lang w:val="fr-FR"/>
        </w:rPr>
      </w:pPr>
    </w:p>
    <w:p w14:paraId="7019A82A" w14:textId="77777777" w:rsidR="00D823DA" w:rsidRDefault="00D823DA" w:rsidP="008F0A77">
      <w:pPr>
        <w:spacing w:before="100" w:beforeAutospacing="1" w:after="100" w:afterAutospacing="1" w:line="240" w:lineRule="auto"/>
        <w:jc w:val="both"/>
        <w:rPr>
          <w:rStyle w:val="Accentuationintense"/>
          <w:rFonts w:asciiTheme="minorHAnsi" w:hAnsiTheme="minorHAnsi" w:cstheme="minorHAnsi"/>
          <w:sz w:val="22"/>
          <w:szCs w:val="22"/>
          <w:lang w:val="fr-FR"/>
        </w:rPr>
      </w:pPr>
    </w:p>
    <w:p w14:paraId="7BFC3454" w14:textId="77777777" w:rsidR="00C103F1" w:rsidRDefault="00C103F1" w:rsidP="008F0A77">
      <w:pPr>
        <w:spacing w:before="100" w:beforeAutospacing="1" w:after="100" w:afterAutospacing="1" w:line="240" w:lineRule="auto"/>
        <w:jc w:val="both"/>
        <w:rPr>
          <w:rStyle w:val="Accentuationintense"/>
          <w:rFonts w:asciiTheme="minorHAnsi" w:hAnsiTheme="minorHAnsi" w:cstheme="minorHAnsi"/>
          <w:sz w:val="22"/>
          <w:szCs w:val="22"/>
          <w:lang w:val="fr-FR"/>
        </w:rPr>
      </w:pPr>
    </w:p>
    <w:p w14:paraId="0C5A0820" w14:textId="165E1ACE" w:rsidR="00C103F1" w:rsidRPr="00E4712A" w:rsidRDefault="00C103F1" w:rsidP="00C103F1">
      <w:pPr>
        <w:spacing w:before="100" w:beforeAutospacing="1" w:after="100" w:afterAutospacing="1" w:line="240" w:lineRule="auto"/>
        <w:ind w:left="2160" w:firstLine="720"/>
        <w:jc w:val="both"/>
        <w:rPr>
          <w:rFonts w:asciiTheme="minorHAnsi" w:hAnsiTheme="minorHAnsi" w:cstheme="minorHAnsi"/>
          <w:b/>
          <w:bCs/>
          <w:smallCaps/>
          <w:color w:val="4F81BD" w:themeColor="accent1"/>
          <w:spacing w:val="5"/>
          <w:sz w:val="22"/>
          <w:szCs w:val="22"/>
          <w:lang w:val="fr-FR"/>
        </w:rPr>
      </w:pPr>
      <w:r w:rsidRPr="00313150">
        <w:rPr>
          <w:rStyle w:val="Rfrenceintense"/>
          <w:rFonts w:asciiTheme="minorHAnsi" w:hAnsiTheme="minorHAnsi" w:cstheme="minorHAnsi"/>
          <w:sz w:val="22"/>
          <w:szCs w:val="22"/>
          <w:lang w:val="fr-FR"/>
        </w:rPr>
        <w:lastRenderedPageBreak/>
        <w:t xml:space="preserve">Posters commentés </w:t>
      </w:r>
      <w:r>
        <w:rPr>
          <w:rStyle w:val="Rfrenceintense"/>
          <w:rFonts w:asciiTheme="minorHAnsi" w:hAnsiTheme="minorHAnsi" w:cstheme="minorHAnsi"/>
          <w:sz w:val="22"/>
          <w:szCs w:val="22"/>
          <w:lang w:val="fr-FR"/>
        </w:rPr>
        <w:t>Thorax</w:t>
      </w:r>
    </w:p>
    <w:p w14:paraId="7F142B34" w14:textId="099494E4" w:rsidR="00C103F1" w:rsidRPr="00C103F1" w:rsidRDefault="00C103F1" w:rsidP="00C103F1">
      <w:pPr>
        <w:rPr>
          <w:b/>
          <w:bCs/>
        </w:rPr>
      </w:pPr>
      <w:r w:rsidRPr="00C103F1">
        <w:rPr>
          <w:rFonts w:eastAsia="Calibri"/>
          <w:b/>
          <w:bCs/>
        </w:rPr>
        <w:t>5 - THORACOSCOPIE POUR MALFORMATIONS PULMONAIRES CONGENITALES: UNE APPROCHE SURE ET REPRODUCTIBLE EN CENTRE NON UNIVERSITAIRE</w:t>
      </w:r>
    </w:p>
    <w:p w14:paraId="43CA56D6" w14:textId="77777777" w:rsidR="00C103F1" w:rsidRPr="0041760E" w:rsidRDefault="00C103F1" w:rsidP="00C103F1">
      <w:r w:rsidRPr="0041760E">
        <w:rPr>
          <w:rFonts w:ascii="Calibri" w:eastAsia="Calibri" w:hAnsi="Calibri"/>
          <w:u w:val="single"/>
        </w:rPr>
        <w:t>IMENE BOUCEBAINE</w:t>
      </w:r>
      <w:r w:rsidRPr="0041760E">
        <w:rPr>
          <w:rFonts w:ascii="Calibri" w:eastAsia="Calibri" w:hAnsi="Calibri"/>
          <w:vertAlign w:val="superscript"/>
        </w:rPr>
        <w:t>1</w:t>
      </w:r>
      <w:r w:rsidRPr="0041760E">
        <w:rPr>
          <w:rFonts w:ascii="Calibri" w:eastAsia="Calibri" w:hAnsi="Calibri"/>
        </w:rPr>
        <w:t>, OLIVIER JABY</w:t>
      </w:r>
      <w:r w:rsidRPr="0041760E">
        <w:rPr>
          <w:rFonts w:ascii="Calibri" w:eastAsia="Calibri" w:hAnsi="Calibri"/>
          <w:vertAlign w:val="superscript"/>
        </w:rPr>
        <w:t>1</w:t>
      </w:r>
      <w:r w:rsidRPr="0041760E">
        <w:rPr>
          <w:rFonts w:ascii="Calibri" w:eastAsia="Calibri" w:hAnsi="Calibri"/>
        </w:rPr>
        <w:t>, ARNAUD BONNARD</w:t>
      </w:r>
      <w:r w:rsidRPr="0041760E">
        <w:rPr>
          <w:rFonts w:ascii="Calibri" w:eastAsia="Calibri" w:hAnsi="Calibri"/>
          <w:vertAlign w:val="superscript"/>
        </w:rPr>
        <w:t>2</w:t>
      </w:r>
      <w:r w:rsidRPr="0041760E">
        <w:rPr>
          <w:rFonts w:ascii="Calibri" w:eastAsia="Calibri" w:hAnsi="Calibri"/>
        </w:rPr>
        <w:t>, SABINE IRTAN</w:t>
      </w:r>
      <w:r w:rsidRPr="0041760E">
        <w:rPr>
          <w:rFonts w:ascii="Calibri" w:eastAsia="Calibri" w:hAnsi="Calibri"/>
          <w:vertAlign w:val="superscript"/>
        </w:rPr>
        <w:t>3</w:t>
      </w:r>
      <w:r w:rsidRPr="0041760E">
        <w:rPr>
          <w:rFonts w:ascii="Calibri" w:eastAsia="Calibri" w:hAnsi="Calibri"/>
        </w:rPr>
        <w:t>, AMIRA CHERIFI</w:t>
      </w:r>
      <w:r w:rsidRPr="0041760E">
        <w:rPr>
          <w:rFonts w:ascii="Calibri" w:eastAsia="Calibri" w:hAnsi="Calibri"/>
          <w:vertAlign w:val="superscript"/>
        </w:rPr>
        <w:t>1</w:t>
      </w:r>
      <w:r w:rsidRPr="0041760E">
        <w:rPr>
          <w:rFonts w:ascii="Calibri" w:eastAsia="Calibri" w:hAnsi="Calibri"/>
        </w:rPr>
        <w:t>, DJELAL AKKOUCHE</w:t>
      </w:r>
      <w:r w:rsidRPr="0041760E">
        <w:rPr>
          <w:rFonts w:ascii="Calibri" w:eastAsia="Calibri" w:hAnsi="Calibri"/>
          <w:vertAlign w:val="superscript"/>
        </w:rPr>
        <w:t>1</w:t>
      </w:r>
    </w:p>
    <w:p w14:paraId="44722DC7" w14:textId="77777777" w:rsidR="00C103F1" w:rsidRPr="0041760E" w:rsidRDefault="00C103F1" w:rsidP="00C103F1">
      <w:r w:rsidRPr="0041760E">
        <w:rPr>
          <w:rFonts w:ascii="Calibri" w:eastAsia="Calibri" w:hAnsi="Calibri"/>
          <w:vertAlign w:val="superscript"/>
        </w:rPr>
        <w:t>1</w:t>
      </w:r>
      <w:r w:rsidRPr="0041760E">
        <w:rPr>
          <w:rFonts w:ascii="Calibri" w:eastAsia="Calibri" w:hAnsi="Calibri"/>
        </w:rPr>
        <w:t xml:space="preserve">Hôpital INTERCOMMUNAL CRETEIL, CRETEIL, France. </w:t>
      </w:r>
      <w:r w:rsidRPr="0041760E">
        <w:rPr>
          <w:rFonts w:ascii="Calibri" w:eastAsia="Calibri" w:hAnsi="Calibri"/>
          <w:vertAlign w:val="superscript"/>
        </w:rPr>
        <w:t>2</w:t>
      </w:r>
      <w:r w:rsidRPr="0041760E">
        <w:rPr>
          <w:rFonts w:ascii="Calibri" w:eastAsia="Calibri" w:hAnsi="Calibri"/>
        </w:rPr>
        <w:t xml:space="preserve">Hôpital ROBERT DEBRE, PARIS, France. </w:t>
      </w:r>
      <w:r w:rsidRPr="0041760E">
        <w:rPr>
          <w:rFonts w:ascii="Calibri" w:eastAsia="Calibri" w:hAnsi="Calibri"/>
          <w:vertAlign w:val="superscript"/>
        </w:rPr>
        <w:t>3</w:t>
      </w:r>
      <w:r w:rsidRPr="0041760E">
        <w:rPr>
          <w:rFonts w:ascii="Calibri" w:eastAsia="Calibri" w:hAnsi="Calibri"/>
        </w:rPr>
        <w:t>Hôpital ARMAND TROUSSEAU, PARIS, France</w:t>
      </w:r>
    </w:p>
    <w:p w14:paraId="6B53038E" w14:textId="77777777" w:rsidR="00C103F1" w:rsidRPr="0041760E" w:rsidRDefault="00C103F1" w:rsidP="00C103F1">
      <w:pPr>
        <w:pStyle w:val="Titre4"/>
        <w:spacing w:before="320" w:after="320"/>
        <w:rPr>
          <w:szCs w:val="18"/>
        </w:rPr>
      </w:pPr>
      <w:r w:rsidRPr="0041760E">
        <w:rPr>
          <w:rFonts w:ascii="Calibri" w:eastAsia="Calibri" w:hAnsi="Calibri" w:cs="Calibri"/>
          <w:b/>
          <w:szCs w:val="18"/>
        </w:rPr>
        <w:t>Abstract</w:t>
      </w:r>
    </w:p>
    <w:p w14:paraId="6ABC5DBD" w14:textId="64D103DE" w:rsidR="00C103F1" w:rsidRPr="00C103F1" w:rsidRDefault="00C103F1" w:rsidP="00C103F1">
      <w:pPr>
        <w:rPr>
          <w:rFonts w:asciiTheme="minorHAnsi" w:hAnsiTheme="minorHAnsi" w:cstheme="minorHAnsi"/>
          <w:b/>
          <w:bCs/>
        </w:rPr>
      </w:pPr>
      <w:r w:rsidRPr="00C103F1">
        <w:rPr>
          <w:rFonts w:asciiTheme="minorHAnsi" w:eastAsia="Calibri" w:hAnsiTheme="minorHAnsi" w:cstheme="minorHAnsi"/>
          <w:b/>
          <w:bCs/>
        </w:rPr>
        <w:t>Introduction: </w:t>
      </w:r>
    </w:p>
    <w:p w14:paraId="5764FEF0" w14:textId="77777777" w:rsidR="00C103F1" w:rsidRPr="00C103F1" w:rsidRDefault="00C103F1" w:rsidP="00C103F1">
      <w:pPr>
        <w:rPr>
          <w:rFonts w:asciiTheme="minorHAnsi" w:hAnsiTheme="minorHAnsi" w:cstheme="minorHAnsi"/>
        </w:rPr>
      </w:pPr>
      <w:r w:rsidRPr="00C103F1">
        <w:rPr>
          <w:rFonts w:asciiTheme="minorHAnsi" w:eastAsia="Calibri" w:hAnsiTheme="minorHAnsi" w:cstheme="minorHAnsi"/>
        </w:rPr>
        <w:t>Les malformations pulmonaires congénitales (MPC) sont des anomalies rares, actuellement diagnostiquées majoritairement en prénatal. La résection chirurgicale est généralement recommandée afin de prévenir les complications infectieuses et la transformation maligne. La thoracoscopie s’est progressivement imposée comme alternative mini-invasive à la thoracotomie. Nous rapportons les résultats de notre centre non universitaire.</w:t>
      </w:r>
    </w:p>
    <w:p w14:paraId="589530E0" w14:textId="77777777" w:rsidR="00C103F1" w:rsidRPr="00C103F1" w:rsidRDefault="00C103F1" w:rsidP="00C103F1">
      <w:pPr>
        <w:rPr>
          <w:rFonts w:asciiTheme="minorHAnsi" w:hAnsiTheme="minorHAnsi" w:cstheme="minorHAnsi"/>
        </w:rPr>
      </w:pPr>
    </w:p>
    <w:p w14:paraId="6E80EC98" w14:textId="0A8C6CB8" w:rsidR="00C103F1" w:rsidRPr="00C103F1" w:rsidRDefault="00C103F1" w:rsidP="00C103F1">
      <w:pPr>
        <w:rPr>
          <w:rFonts w:asciiTheme="minorHAnsi" w:hAnsiTheme="minorHAnsi" w:cstheme="minorHAnsi"/>
          <w:b/>
          <w:bCs/>
        </w:rPr>
      </w:pPr>
      <w:r w:rsidRPr="00C103F1">
        <w:rPr>
          <w:rFonts w:asciiTheme="minorHAnsi" w:eastAsia="Calibri" w:hAnsiTheme="minorHAnsi" w:cstheme="minorHAnsi"/>
          <w:b/>
          <w:bCs/>
        </w:rPr>
        <w:t>Objectif: </w:t>
      </w:r>
    </w:p>
    <w:p w14:paraId="630180A6" w14:textId="77777777" w:rsidR="00C103F1" w:rsidRPr="00C103F1" w:rsidRDefault="00C103F1" w:rsidP="00C103F1">
      <w:pPr>
        <w:rPr>
          <w:rFonts w:asciiTheme="minorHAnsi" w:hAnsiTheme="minorHAnsi" w:cstheme="minorHAnsi"/>
        </w:rPr>
      </w:pPr>
      <w:r w:rsidRPr="00C103F1">
        <w:rPr>
          <w:rFonts w:asciiTheme="minorHAnsi" w:eastAsia="Calibri" w:hAnsiTheme="minorHAnsi" w:cstheme="minorHAnsi"/>
        </w:rPr>
        <w:t>Évaluer la sécurité, la faisabilité et les résultats à court et moyen termes des résections pulmonaires thoracoscopiques pour MPC diagnostiquées en prénatal dans un centre hospitalier non universitaire.</w:t>
      </w:r>
    </w:p>
    <w:p w14:paraId="4BB13CD7" w14:textId="77777777" w:rsidR="00C103F1" w:rsidRPr="00C103F1" w:rsidRDefault="00C103F1" w:rsidP="00C103F1">
      <w:pPr>
        <w:rPr>
          <w:rFonts w:asciiTheme="minorHAnsi" w:hAnsiTheme="minorHAnsi" w:cstheme="minorHAnsi"/>
        </w:rPr>
      </w:pPr>
    </w:p>
    <w:p w14:paraId="6977EA75" w14:textId="7CADC35A" w:rsidR="00C103F1" w:rsidRPr="00C103F1" w:rsidRDefault="00C103F1" w:rsidP="00C103F1">
      <w:pPr>
        <w:rPr>
          <w:rFonts w:asciiTheme="minorHAnsi" w:hAnsiTheme="minorHAnsi" w:cstheme="minorHAnsi"/>
          <w:b/>
          <w:bCs/>
        </w:rPr>
      </w:pPr>
      <w:r w:rsidRPr="00C103F1">
        <w:rPr>
          <w:rFonts w:asciiTheme="minorHAnsi" w:eastAsia="Calibri" w:hAnsiTheme="minorHAnsi" w:cstheme="minorHAnsi"/>
          <w:b/>
          <w:bCs/>
        </w:rPr>
        <w:t>Méthodes:</w:t>
      </w:r>
    </w:p>
    <w:p w14:paraId="386A68FD" w14:textId="77777777" w:rsidR="00C103F1" w:rsidRPr="00C103F1" w:rsidRDefault="00C103F1" w:rsidP="00C103F1">
      <w:pPr>
        <w:rPr>
          <w:rFonts w:asciiTheme="minorHAnsi" w:hAnsiTheme="minorHAnsi" w:cstheme="minorHAnsi"/>
        </w:rPr>
      </w:pPr>
      <w:r w:rsidRPr="00C103F1">
        <w:rPr>
          <w:rFonts w:asciiTheme="minorHAnsi" w:eastAsia="Calibri" w:hAnsiTheme="minorHAnsi" w:cstheme="minorHAnsi"/>
        </w:rPr>
        <w:t>Étude rétrospective monocentrique incluant les nourrissons opérés entre janvier 2018 et juin 2025. Les séquestrations extralobaires et kystes bronchogéniques ont été exclus. Les variables étudiées comprenaient données cliniques, paramètres opératoires, morbidité postopératoire et évolution respiratoire.</w:t>
      </w:r>
    </w:p>
    <w:p w14:paraId="654A8D9F" w14:textId="77777777" w:rsidR="00C103F1" w:rsidRPr="00C103F1" w:rsidRDefault="00C103F1" w:rsidP="00C103F1">
      <w:pPr>
        <w:rPr>
          <w:rFonts w:asciiTheme="minorHAnsi" w:hAnsiTheme="minorHAnsi" w:cstheme="minorHAnsi"/>
        </w:rPr>
      </w:pPr>
    </w:p>
    <w:p w14:paraId="7827F330" w14:textId="0C50B3AB" w:rsidR="00C103F1" w:rsidRPr="00C103F1" w:rsidRDefault="00C103F1" w:rsidP="00C103F1">
      <w:pPr>
        <w:rPr>
          <w:rFonts w:asciiTheme="minorHAnsi" w:hAnsiTheme="minorHAnsi" w:cstheme="minorHAnsi"/>
          <w:b/>
          <w:bCs/>
        </w:rPr>
      </w:pPr>
      <w:r w:rsidRPr="00C103F1">
        <w:rPr>
          <w:rFonts w:asciiTheme="minorHAnsi" w:eastAsia="Calibri" w:hAnsiTheme="minorHAnsi" w:cstheme="minorHAnsi"/>
          <w:b/>
          <w:bCs/>
        </w:rPr>
        <w:t>Résultats: </w:t>
      </w:r>
    </w:p>
    <w:p w14:paraId="2FA95DE4" w14:textId="161725AC" w:rsidR="00C103F1" w:rsidRPr="00C103F1" w:rsidRDefault="00C103F1" w:rsidP="00C103F1">
      <w:pPr>
        <w:rPr>
          <w:rFonts w:asciiTheme="minorHAnsi" w:hAnsiTheme="minorHAnsi" w:cstheme="minorHAnsi"/>
        </w:rPr>
      </w:pPr>
      <w:r w:rsidRPr="00C103F1">
        <w:rPr>
          <w:rFonts w:asciiTheme="minorHAnsi" w:eastAsia="Calibri" w:hAnsiTheme="minorHAnsi" w:cstheme="minorHAnsi"/>
        </w:rPr>
        <w:t>Dix-sept patients ont été inclus (13 malformations adénomatoïdes kystiques, 4 séquestrations intralobaires). L’âge médian à la chirurgie était de 4,4 mois. Les lésions étaient droites dans 71 % des cas et localisées au lobe inférieur dans 65 %. Quinze lobectomies (88 %) et deux segmentectomies (12 %) ont été réalisées. La durée opératoire moyenne était de 120 minutes, sans conversion en thoracotomie. La durée médiane de drainage était de 1,29 jour et la durée moyenne d’hospitalisation de 2,17 jours. La morbidité postopératoire précoce était de 17 %, dominée par un pneumothorax prolo</w:t>
      </w:r>
      <w:r>
        <w:rPr>
          <w:rFonts w:asciiTheme="minorHAnsi" w:eastAsia="Calibri" w:hAnsiTheme="minorHAnsi" w:cstheme="minorHAnsi"/>
        </w:rPr>
        <w:t>n</w:t>
      </w:r>
      <w:r w:rsidRPr="00C103F1">
        <w:rPr>
          <w:rFonts w:asciiTheme="minorHAnsi" w:eastAsia="Calibri" w:hAnsiTheme="minorHAnsi" w:cstheme="minorHAnsi"/>
        </w:rPr>
        <w:t>gé; une reprise chirurgicale a été nécessaire, par thoracoscopie. Après un suivi médian de 3 ans, 23 % des patients présentaient des symptômes respiratoires mineurs sans retentissement fonctionnel. Aucune lésion résiduelle n’a été observée.</w:t>
      </w:r>
    </w:p>
    <w:p w14:paraId="0F83CB93" w14:textId="77777777" w:rsidR="00C103F1" w:rsidRPr="00C103F1" w:rsidRDefault="00C103F1" w:rsidP="00C103F1">
      <w:pPr>
        <w:rPr>
          <w:rFonts w:asciiTheme="minorHAnsi" w:hAnsiTheme="minorHAnsi" w:cstheme="minorHAnsi"/>
        </w:rPr>
      </w:pPr>
    </w:p>
    <w:p w14:paraId="4E256E6A" w14:textId="74AED3B5" w:rsidR="00C103F1" w:rsidRPr="00C103F1" w:rsidRDefault="00C103F1" w:rsidP="00C103F1">
      <w:pPr>
        <w:rPr>
          <w:rFonts w:asciiTheme="minorHAnsi" w:hAnsiTheme="minorHAnsi" w:cstheme="minorHAnsi"/>
          <w:b/>
          <w:bCs/>
        </w:rPr>
      </w:pPr>
      <w:r w:rsidRPr="00C103F1">
        <w:rPr>
          <w:rFonts w:asciiTheme="minorHAnsi" w:eastAsia="Calibri" w:hAnsiTheme="minorHAnsi" w:cstheme="minorHAnsi"/>
          <w:b/>
          <w:bCs/>
        </w:rPr>
        <w:t>Conclusion: </w:t>
      </w:r>
    </w:p>
    <w:p w14:paraId="0D09B233" w14:textId="77777777" w:rsidR="00C103F1" w:rsidRPr="00C103F1" w:rsidRDefault="00C103F1" w:rsidP="00C103F1">
      <w:pPr>
        <w:rPr>
          <w:rFonts w:asciiTheme="minorHAnsi" w:hAnsiTheme="minorHAnsi" w:cstheme="minorHAnsi"/>
        </w:rPr>
      </w:pPr>
      <w:r w:rsidRPr="00C103F1">
        <w:rPr>
          <w:rFonts w:asciiTheme="minorHAnsi" w:eastAsia="Calibri" w:hAnsiTheme="minorHAnsi" w:cstheme="minorHAnsi"/>
        </w:rPr>
        <w:t>La résection pulmonaire thoracoscopique chez le nourrisson apparaît sûre et efficace, avec faible morbidité et récupération rapide. Des études prospectives multicentriques sont nécessaires pour confirmer ces résultats.</w:t>
      </w:r>
    </w:p>
    <w:p w14:paraId="48061243" w14:textId="77777777" w:rsidR="00C103F1" w:rsidRDefault="00C103F1" w:rsidP="00C103F1">
      <w:pPr>
        <w:pStyle w:val="Sansinterligne"/>
        <w:rPr>
          <w:rFonts w:ascii="Calibri" w:hAnsi="Calibri" w:cs="Calibri"/>
          <w:szCs w:val="18"/>
        </w:rPr>
      </w:pPr>
    </w:p>
    <w:p w14:paraId="2BF775F9" w14:textId="77777777" w:rsidR="00C103F1" w:rsidRDefault="00C103F1" w:rsidP="00C103F1">
      <w:pPr>
        <w:pStyle w:val="Sansinterligne"/>
        <w:rPr>
          <w:rFonts w:ascii="Calibri" w:hAnsi="Calibri" w:cs="Calibri"/>
          <w:szCs w:val="18"/>
        </w:rPr>
      </w:pPr>
    </w:p>
    <w:p w14:paraId="4F759EEF" w14:textId="77777777" w:rsidR="00C103F1" w:rsidRDefault="00C103F1" w:rsidP="00C103F1">
      <w:pPr>
        <w:pStyle w:val="Sansinterligne"/>
        <w:rPr>
          <w:rFonts w:ascii="Calibri" w:hAnsi="Calibri" w:cs="Calibri"/>
          <w:szCs w:val="18"/>
        </w:rPr>
      </w:pPr>
    </w:p>
    <w:p w14:paraId="6E5F099E" w14:textId="77777777" w:rsidR="00C103F1" w:rsidRDefault="00C103F1" w:rsidP="00C103F1">
      <w:pPr>
        <w:pStyle w:val="Sansinterligne"/>
        <w:rPr>
          <w:rFonts w:ascii="Calibri" w:hAnsi="Calibri" w:cs="Calibri"/>
          <w:szCs w:val="18"/>
        </w:rPr>
      </w:pPr>
    </w:p>
    <w:p w14:paraId="4F00E796" w14:textId="77777777" w:rsidR="00C103F1" w:rsidRDefault="00C103F1" w:rsidP="00C103F1">
      <w:pPr>
        <w:pStyle w:val="Sansinterligne"/>
        <w:rPr>
          <w:rFonts w:ascii="Calibri" w:hAnsi="Calibri" w:cs="Calibri"/>
          <w:szCs w:val="18"/>
        </w:rPr>
      </w:pPr>
    </w:p>
    <w:p w14:paraId="70C142A0" w14:textId="77777777" w:rsidR="00C103F1" w:rsidRDefault="00C103F1" w:rsidP="00C103F1">
      <w:pPr>
        <w:pStyle w:val="Sansinterligne"/>
        <w:rPr>
          <w:rFonts w:ascii="Calibri" w:hAnsi="Calibri" w:cs="Calibri"/>
          <w:szCs w:val="18"/>
        </w:rPr>
      </w:pPr>
    </w:p>
    <w:p w14:paraId="4125EBDC" w14:textId="77777777" w:rsidR="00C103F1" w:rsidRDefault="00C103F1" w:rsidP="00C103F1">
      <w:pPr>
        <w:pStyle w:val="Sansinterligne"/>
        <w:rPr>
          <w:rFonts w:ascii="Calibri" w:hAnsi="Calibri" w:cs="Calibri"/>
          <w:szCs w:val="18"/>
        </w:rPr>
      </w:pPr>
    </w:p>
    <w:p w14:paraId="79147571" w14:textId="77777777" w:rsidR="00C103F1" w:rsidRDefault="00C103F1" w:rsidP="00C103F1">
      <w:pPr>
        <w:pStyle w:val="Sansinterligne"/>
        <w:rPr>
          <w:rFonts w:ascii="Calibri" w:hAnsi="Calibri" w:cs="Calibri"/>
          <w:szCs w:val="18"/>
        </w:rPr>
      </w:pPr>
    </w:p>
    <w:p w14:paraId="5C2947A3" w14:textId="77777777" w:rsidR="00C103F1" w:rsidRDefault="00C103F1" w:rsidP="00C103F1">
      <w:pPr>
        <w:pStyle w:val="Sansinterligne"/>
        <w:rPr>
          <w:rFonts w:ascii="Calibri" w:hAnsi="Calibri" w:cs="Calibri"/>
          <w:szCs w:val="18"/>
        </w:rPr>
      </w:pPr>
    </w:p>
    <w:p w14:paraId="66D63AF3" w14:textId="77777777" w:rsidR="00C103F1" w:rsidRDefault="00C103F1" w:rsidP="00C103F1">
      <w:pPr>
        <w:pStyle w:val="Sansinterligne"/>
        <w:rPr>
          <w:rFonts w:ascii="Calibri" w:hAnsi="Calibri" w:cs="Calibri"/>
          <w:szCs w:val="18"/>
        </w:rPr>
      </w:pPr>
    </w:p>
    <w:p w14:paraId="43A068EC" w14:textId="77777777" w:rsidR="00C103F1" w:rsidRDefault="00C103F1" w:rsidP="00C103F1">
      <w:pPr>
        <w:pStyle w:val="Sansinterligne"/>
        <w:rPr>
          <w:rFonts w:ascii="Calibri" w:hAnsi="Calibri" w:cs="Calibri"/>
          <w:szCs w:val="18"/>
        </w:rPr>
      </w:pPr>
    </w:p>
    <w:p w14:paraId="7BE60E1B" w14:textId="77777777" w:rsidR="00C103F1" w:rsidRDefault="00C103F1" w:rsidP="00C103F1">
      <w:pPr>
        <w:pStyle w:val="Sansinterligne"/>
        <w:rPr>
          <w:rFonts w:ascii="Calibri" w:hAnsi="Calibri" w:cs="Calibri"/>
          <w:szCs w:val="18"/>
        </w:rPr>
      </w:pPr>
    </w:p>
    <w:p w14:paraId="0A21FCDC" w14:textId="77777777" w:rsidR="00C103F1" w:rsidRDefault="00C103F1" w:rsidP="00C103F1">
      <w:pPr>
        <w:pStyle w:val="Sansinterligne"/>
        <w:rPr>
          <w:rFonts w:ascii="Calibri" w:hAnsi="Calibri" w:cs="Calibri"/>
          <w:szCs w:val="18"/>
        </w:rPr>
      </w:pPr>
    </w:p>
    <w:p w14:paraId="7EBA2A29" w14:textId="77777777" w:rsidR="00C103F1" w:rsidRPr="0041760E" w:rsidRDefault="00C103F1" w:rsidP="00C103F1">
      <w:pPr>
        <w:pStyle w:val="Sansinterligne"/>
        <w:rPr>
          <w:rFonts w:ascii="Calibri" w:hAnsi="Calibri" w:cs="Calibri"/>
          <w:szCs w:val="18"/>
        </w:rPr>
      </w:pPr>
    </w:p>
    <w:p w14:paraId="54EE330D" w14:textId="77777777" w:rsidR="00C103F1" w:rsidRPr="00C103F1" w:rsidRDefault="00C103F1" w:rsidP="00C103F1">
      <w:pPr>
        <w:rPr>
          <w:rFonts w:eastAsia="Calibri"/>
          <w:b/>
          <w:bCs/>
        </w:rPr>
      </w:pPr>
      <w:bookmarkStart w:id="6" w:name="_Hlk238490180"/>
      <w:r w:rsidRPr="00C103F1">
        <w:rPr>
          <w:rFonts w:eastAsia="Calibri"/>
          <w:b/>
          <w:bCs/>
        </w:rPr>
        <w:lastRenderedPageBreak/>
        <w:t>45 - ASSOCIATION HERNIE DIAPHRAGMATIQUE DROITE ET ATRESIE DE ŒSOPHAGE TYPE III : A PROPOS D’UN CAS ET REVUE DE LITTERATURE</w:t>
      </w:r>
    </w:p>
    <w:p w14:paraId="51295D3A" w14:textId="77777777" w:rsidR="00C103F1" w:rsidRPr="0041760E" w:rsidRDefault="00C103F1" w:rsidP="00C103F1">
      <w:r w:rsidRPr="0041760E">
        <w:rPr>
          <w:rFonts w:ascii="Calibri" w:eastAsia="Calibri" w:hAnsi="Calibri"/>
          <w:u w:val="single"/>
        </w:rPr>
        <w:t>Alida Zongonaba</w:t>
      </w:r>
      <w:r w:rsidRPr="0041760E">
        <w:rPr>
          <w:rFonts w:ascii="Calibri" w:eastAsia="Calibri" w:hAnsi="Calibri"/>
        </w:rPr>
        <w:t>, Claire Noble, Mahussi Akokpe, Chloe Briois, Helene Francois, Cecilia Tölg, Ianis Cousin</w:t>
      </w:r>
    </w:p>
    <w:p w14:paraId="3AEA5C4D" w14:textId="77777777" w:rsidR="00C103F1" w:rsidRPr="0041760E" w:rsidRDefault="00C103F1" w:rsidP="00C103F1">
      <w:r w:rsidRPr="0041760E">
        <w:rPr>
          <w:rFonts w:ascii="Calibri" w:eastAsia="Calibri" w:hAnsi="Calibri"/>
        </w:rPr>
        <w:t>CHU Martinique, Fort-de-France, Martinique</w:t>
      </w:r>
    </w:p>
    <w:bookmarkEnd w:id="6"/>
    <w:p w14:paraId="4BE3D4D5" w14:textId="77777777" w:rsidR="00C103F1" w:rsidRPr="0041760E" w:rsidRDefault="00C103F1" w:rsidP="00C103F1">
      <w:pPr>
        <w:pStyle w:val="Titre4"/>
        <w:spacing w:before="320" w:after="320"/>
        <w:rPr>
          <w:szCs w:val="18"/>
        </w:rPr>
      </w:pPr>
      <w:r w:rsidRPr="0041760E">
        <w:rPr>
          <w:rFonts w:ascii="Calibri" w:eastAsia="Calibri" w:hAnsi="Calibri" w:cs="Calibri"/>
          <w:b/>
          <w:szCs w:val="18"/>
        </w:rPr>
        <w:t>Abstract</w:t>
      </w:r>
    </w:p>
    <w:p w14:paraId="7E68C791" w14:textId="4B7C6B38" w:rsidR="00C103F1" w:rsidRPr="00C103F1" w:rsidRDefault="00C103F1" w:rsidP="00C103F1">
      <w:pPr>
        <w:rPr>
          <w:rFonts w:asciiTheme="minorHAnsi" w:hAnsiTheme="minorHAnsi" w:cstheme="minorHAnsi"/>
          <w:b/>
          <w:bCs/>
        </w:rPr>
      </w:pPr>
      <w:r w:rsidRPr="00C103F1">
        <w:rPr>
          <w:rFonts w:asciiTheme="minorHAnsi" w:eastAsia="Calibri" w:hAnsiTheme="minorHAnsi" w:cstheme="minorHAnsi"/>
          <w:b/>
          <w:bCs/>
        </w:rPr>
        <w:t>Introduction</w:t>
      </w:r>
      <w:r w:rsidRPr="00C103F1">
        <w:rPr>
          <w:rFonts w:asciiTheme="minorHAnsi" w:hAnsiTheme="minorHAnsi" w:cstheme="minorHAnsi"/>
          <w:b/>
          <w:bCs/>
        </w:rPr>
        <w:t>:</w:t>
      </w:r>
    </w:p>
    <w:p w14:paraId="14BCFDDD" w14:textId="0A6963D7" w:rsidR="00C103F1" w:rsidRPr="00C103F1" w:rsidRDefault="00C103F1" w:rsidP="00C103F1">
      <w:pPr>
        <w:rPr>
          <w:rFonts w:asciiTheme="minorHAnsi" w:hAnsiTheme="minorHAnsi" w:cstheme="minorHAnsi"/>
        </w:rPr>
      </w:pPr>
      <w:r w:rsidRPr="00C103F1">
        <w:rPr>
          <w:rFonts w:asciiTheme="minorHAnsi" w:eastAsia="Calibri" w:hAnsiTheme="minorHAnsi" w:cstheme="minorHAnsi"/>
        </w:rPr>
        <w:t>L'association malformative d'une hernie de coupole diaphragmatique congénitale et d'une atrésie de l'œsophage avec fistule trachéo-œsophagienne est exceptionnelle (1/200 000 naissances). La coexistence de ces deux pathologies pose un défi thérapeutique médico-chirurgical majeur. Le taux de survie est estimé dans la littérature entre 6,25 % -26,1 %. Nous rapportons un cas de cette association malformative et décrivons à la suite d’une revue de la littérature les différentes stratégies chirurgicales à envisager et leurs taux de réussite.</w:t>
      </w:r>
    </w:p>
    <w:p w14:paraId="3163C840" w14:textId="77777777" w:rsidR="00C103F1" w:rsidRPr="00C103F1" w:rsidRDefault="00C103F1" w:rsidP="00C103F1">
      <w:pPr>
        <w:rPr>
          <w:rFonts w:asciiTheme="minorHAnsi" w:hAnsiTheme="minorHAnsi" w:cstheme="minorHAnsi"/>
        </w:rPr>
      </w:pPr>
    </w:p>
    <w:p w14:paraId="5C06053B" w14:textId="11FC6E7F" w:rsidR="00C103F1" w:rsidRPr="00C103F1" w:rsidRDefault="00C103F1" w:rsidP="00C103F1">
      <w:pPr>
        <w:rPr>
          <w:rFonts w:asciiTheme="minorHAnsi" w:hAnsiTheme="minorHAnsi" w:cstheme="minorHAnsi"/>
          <w:b/>
          <w:bCs/>
        </w:rPr>
      </w:pPr>
      <w:r w:rsidRPr="00C103F1">
        <w:rPr>
          <w:rFonts w:asciiTheme="minorHAnsi" w:eastAsia="Calibri" w:hAnsiTheme="minorHAnsi" w:cstheme="minorHAnsi"/>
          <w:b/>
          <w:bCs/>
        </w:rPr>
        <w:t>Résumé du cas</w:t>
      </w:r>
      <w:r w:rsidRPr="00C103F1">
        <w:rPr>
          <w:rFonts w:asciiTheme="minorHAnsi" w:hAnsiTheme="minorHAnsi" w:cstheme="minorHAnsi"/>
          <w:b/>
          <w:bCs/>
        </w:rPr>
        <w:t>:</w:t>
      </w:r>
    </w:p>
    <w:p w14:paraId="6E039B4C" w14:textId="708DA8EA" w:rsidR="00C103F1" w:rsidRPr="00C103F1" w:rsidRDefault="00C103F1" w:rsidP="00C103F1">
      <w:pPr>
        <w:rPr>
          <w:rFonts w:asciiTheme="minorHAnsi" w:hAnsiTheme="minorHAnsi" w:cstheme="minorHAnsi"/>
        </w:rPr>
      </w:pPr>
      <w:r w:rsidRPr="00C103F1">
        <w:rPr>
          <w:rFonts w:asciiTheme="minorHAnsi" w:eastAsia="Calibri" w:hAnsiTheme="minorHAnsi" w:cstheme="minorHAnsi"/>
        </w:rPr>
        <w:t>Il s’agit d’un nouveau-né de sexe masculin avec un diagnostic anténatal de hernie de coupole diaphragmatique droite, né à 36 SA. Après intubation orotrachéale néonatale immédiate, l’échec à l’épreuve du sondage naso gastrique a permis d’évoquer le diagnostic d’atrésie de l’œsophage type III post natal, confirmé à la radiographie de thorax. La stratégie chirurgicale adoptée a consisté après 24 heures de vie en la réalisation en un seul temps opératoire de la cure de la hernie de coupole diaphragmatique droite et de la cure complète de l’atrésie de l’œsophage avec confection d’une gastrostomie. Au début de l’anastomose œsophagienne à la 372</w:t>
      </w:r>
      <w:r w:rsidRPr="00C103F1">
        <w:rPr>
          <w:rFonts w:asciiTheme="minorHAnsi" w:eastAsia="Calibri" w:hAnsiTheme="minorHAnsi" w:cstheme="minorHAnsi"/>
          <w:vertAlign w:val="superscript"/>
        </w:rPr>
        <w:t>ème</w:t>
      </w:r>
      <w:r w:rsidRPr="00C103F1">
        <w:rPr>
          <w:rFonts w:asciiTheme="minorHAnsi" w:eastAsia="Calibri" w:hAnsiTheme="minorHAnsi" w:cstheme="minorHAnsi"/>
        </w:rPr>
        <w:t xml:space="preserve"> minute de chirurgie, le nouveau-né a présenté un arrêt cardio respiratoire ayant conduit à son décès après 30 minutes de réanimation cardio pulmonaire.</w:t>
      </w:r>
    </w:p>
    <w:p w14:paraId="1B699DE9" w14:textId="6929EB9B" w:rsidR="00C103F1" w:rsidRPr="00C103F1" w:rsidRDefault="00C103F1" w:rsidP="00C103F1">
      <w:pPr>
        <w:rPr>
          <w:rFonts w:asciiTheme="minorHAnsi" w:hAnsiTheme="minorHAnsi" w:cstheme="minorHAnsi"/>
        </w:rPr>
      </w:pPr>
      <w:r w:rsidRPr="00C103F1">
        <w:rPr>
          <w:rFonts w:asciiTheme="minorHAnsi" w:eastAsia="Calibri" w:hAnsiTheme="minorHAnsi" w:cstheme="minorHAnsi"/>
        </w:rPr>
        <w:t>La revue de la littérature retrouve seulement 7 cas publiés de hernie de coupole diaphragmatique droite associée à une atrésie de l’œsophage. Parmi les patients traités en un seul temps chirurgical seulement deux survivants ont été rapportés.</w:t>
      </w:r>
    </w:p>
    <w:p w14:paraId="3DDBAB51" w14:textId="77777777" w:rsidR="00C103F1" w:rsidRPr="00C103F1" w:rsidRDefault="00C103F1" w:rsidP="00C103F1">
      <w:pPr>
        <w:rPr>
          <w:rFonts w:asciiTheme="minorHAnsi" w:hAnsiTheme="minorHAnsi" w:cstheme="minorHAnsi"/>
        </w:rPr>
      </w:pPr>
    </w:p>
    <w:p w14:paraId="2F481AB1" w14:textId="28989C23" w:rsidR="00C103F1" w:rsidRPr="00C103F1" w:rsidRDefault="00C103F1" w:rsidP="00C103F1">
      <w:pPr>
        <w:rPr>
          <w:rFonts w:asciiTheme="minorHAnsi" w:hAnsiTheme="minorHAnsi" w:cstheme="minorHAnsi"/>
          <w:b/>
          <w:bCs/>
        </w:rPr>
      </w:pPr>
      <w:r w:rsidRPr="00C103F1">
        <w:rPr>
          <w:rFonts w:asciiTheme="minorHAnsi" w:eastAsia="Calibri" w:hAnsiTheme="minorHAnsi" w:cstheme="minorHAnsi"/>
          <w:b/>
          <w:bCs/>
        </w:rPr>
        <w:t>Conclusion</w:t>
      </w:r>
      <w:r w:rsidRPr="00C103F1">
        <w:rPr>
          <w:rFonts w:asciiTheme="minorHAnsi" w:hAnsiTheme="minorHAnsi" w:cstheme="minorHAnsi"/>
          <w:b/>
          <w:bCs/>
        </w:rPr>
        <w:t>:</w:t>
      </w:r>
    </w:p>
    <w:p w14:paraId="7C34D116" w14:textId="77777777" w:rsidR="00C103F1" w:rsidRPr="00C103F1" w:rsidRDefault="00C103F1" w:rsidP="00C103F1">
      <w:pPr>
        <w:rPr>
          <w:rFonts w:asciiTheme="minorHAnsi" w:hAnsiTheme="minorHAnsi" w:cstheme="minorHAnsi"/>
        </w:rPr>
      </w:pPr>
      <w:r w:rsidRPr="00C103F1">
        <w:rPr>
          <w:rFonts w:asciiTheme="minorHAnsi" w:eastAsia="Calibri" w:hAnsiTheme="minorHAnsi" w:cstheme="minorHAnsi"/>
        </w:rPr>
        <w:t>L’association malformative d’une hernie de coupole diaphragmatique droite et d’une atrésie de l’œsophage de type 3 est exceptionnelle. D’après l’analyse de la littérature, le pronostic cardio-respiratoire sombre pourrait être amélioré par une approche chirurgicale séquentielle précoce et une réanimation cardio-respiratoire agressive précoce.</w:t>
      </w:r>
    </w:p>
    <w:p w14:paraId="11464290" w14:textId="77777777" w:rsidR="00C103F1" w:rsidRDefault="00C103F1" w:rsidP="00C103F1">
      <w:pPr>
        <w:pStyle w:val="Sansinterligne"/>
        <w:rPr>
          <w:rFonts w:ascii="Calibri" w:hAnsi="Calibri" w:cs="Calibri"/>
          <w:szCs w:val="18"/>
        </w:rPr>
      </w:pPr>
    </w:p>
    <w:p w14:paraId="4F7454AB" w14:textId="77777777" w:rsidR="00C103F1" w:rsidRDefault="00C103F1" w:rsidP="00C103F1">
      <w:pPr>
        <w:pStyle w:val="Sansinterligne"/>
        <w:rPr>
          <w:rFonts w:ascii="Calibri" w:hAnsi="Calibri" w:cs="Calibri"/>
          <w:szCs w:val="18"/>
        </w:rPr>
      </w:pPr>
    </w:p>
    <w:p w14:paraId="3CE11377" w14:textId="77777777" w:rsidR="00C103F1" w:rsidRDefault="00C103F1" w:rsidP="00C103F1">
      <w:pPr>
        <w:pStyle w:val="Sansinterligne"/>
        <w:rPr>
          <w:rFonts w:ascii="Calibri" w:hAnsi="Calibri" w:cs="Calibri"/>
          <w:szCs w:val="18"/>
        </w:rPr>
      </w:pPr>
    </w:p>
    <w:p w14:paraId="21B492ED" w14:textId="77777777" w:rsidR="00C103F1" w:rsidRDefault="00C103F1" w:rsidP="00C103F1">
      <w:pPr>
        <w:pStyle w:val="Sansinterligne"/>
        <w:rPr>
          <w:rFonts w:ascii="Calibri" w:hAnsi="Calibri" w:cs="Calibri"/>
          <w:szCs w:val="18"/>
        </w:rPr>
      </w:pPr>
    </w:p>
    <w:p w14:paraId="277547A5" w14:textId="77777777" w:rsidR="00C103F1" w:rsidRDefault="00C103F1" w:rsidP="00C103F1">
      <w:pPr>
        <w:pStyle w:val="Sansinterligne"/>
        <w:rPr>
          <w:rFonts w:ascii="Calibri" w:hAnsi="Calibri" w:cs="Calibri"/>
          <w:szCs w:val="18"/>
        </w:rPr>
      </w:pPr>
    </w:p>
    <w:p w14:paraId="594A4B99" w14:textId="77777777" w:rsidR="00C103F1" w:rsidRDefault="00C103F1" w:rsidP="00C103F1">
      <w:pPr>
        <w:pStyle w:val="Sansinterligne"/>
        <w:rPr>
          <w:rFonts w:ascii="Calibri" w:hAnsi="Calibri" w:cs="Calibri"/>
          <w:szCs w:val="18"/>
        </w:rPr>
      </w:pPr>
    </w:p>
    <w:p w14:paraId="12431170" w14:textId="77777777" w:rsidR="00C103F1" w:rsidRDefault="00C103F1" w:rsidP="00C103F1">
      <w:pPr>
        <w:pStyle w:val="Sansinterligne"/>
        <w:rPr>
          <w:rFonts w:ascii="Calibri" w:hAnsi="Calibri" w:cs="Calibri"/>
          <w:szCs w:val="18"/>
        </w:rPr>
      </w:pPr>
    </w:p>
    <w:p w14:paraId="3200BBE6" w14:textId="77777777" w:rsidR="00C103F1" w:rsidRDefault="00C103F1" w:rsidP="00C103F1">
      <w:pPr>
        <w:pStyle w:val="Sansinterligne"/>
        <w:rPr>
          <w:rFonts w:ascii="Calibri" w:hAnsi="Calibri" w:cs="Calibri"/>
          <w:szCs w:val="18"/>
        </w:rPr>
      </w:pPr>
    </w:p>
    <w:p w14:paraId="61352199" w14:textId="77777777" w:rsidR="00C103F1" w:rsidRDefault="00C103F1" w:rsidP="00C103F1">
      <w:pPr>
        <w:pStyle w:val="Sansinterligne"/>
        <w:rPr>
          <w:rFonts w:ascii="Calibri" w:hAnsi="Calibri" w:cs="Calibri"/>
          <w:szCs w:val="18"/>
        </w:rPr>
      </w:pPr>
    </w:p>
    <w:p w14:paraId="4E56C984" w14:textId="77777777" w:rsidR="00C103F1" w:rsidRDefault="00C103F1" w:rsidP="00C103F1">
      <w:pPr>
        <w:pStyle w:val="Sansinterligne"/>
        <w:rPr>
          <w:rFonts w:ascii="Calibri" w:hAnsi="Calibri" w:cs="Calibri"/>
          <w:szCs w:val="18"/>
        </w:rPr>
      </w:pPr>
    </w:p>
    <w:p w14:paraId="727DAC1C" w14:textId="77777777" w:rsidR="00C103F1" w:rsidRDefault="00C103F1" w:rsidP="00C103F1">
      <w:pPr>
        <w:pStyle w:val="Sansinterligne"/>
        <w:rPr>
          <w:rFonts w:ascii="Calibri" w:hAnsi="Calibri" w:cs="Calibri"/>
          <w:szCs w:val="18"/>
        </w:rPr>
      </w:pPr>
    </w:p>
    <w:p w14:paraId="5A40A23C" w14:textId="77777777" w:rsidR="00C103F1" w:rsidRDefault="00C103F1" w:rsidP="00C103F1">
      <w:pPr>
        <w:pStyle w:val="Sansinterligne"/>
        <w:rPr>
          <w:rFonts w:ascii="Calibri" w:hAnsi="Calibri" w:cs="Calibri"/>
          <w:szCs w:val="18"/>
        </w:rPr>
      </w:pPr>
    </w:p>
    <w:p w14:paraId="7C9CBF92" w14:textId="77777777" w:rsidR="00C103F1" w:rsidRDefault="00C103F1" w:rsidP="00C103F1">
      <w:pPr>
        <w:pStyle w:val="Sansinterligne"/>
        <w:rPr>
          <w:rFonts w:ascii="Calibri" w:hAnsi="Calibri" w:cs="Calibri"/>
          <w:szCs w:val="18"/>
        </w:rPr>
      </w:pPr>
    </w:p>
    <w:p w14:paraId="246E33D6" w14:textId="77777777" w:rsidR="00C103F1" w:rsidRDefault="00C103F1" w:rsidP="00C103F1">
      <w:pPr>
        <w:pStyle w:val="Sansinterligne"/>
        <w:rPr>
          <w:rFonts w:ascii="Calibri" w:hAnsi="Calibri" w:cs="Calibri"/>
          <w:szCs w:val="18"/>
        </w:rPr>
      </w:pPr>
    </w:p>
    <w:p w14:paraId="32C74C85" w14:textId="77777777" w:rsidR="00C103F1" w:rsidRDefault="00C103F1" w:rsidP="00C103F1">
      <w:pPr>
        <w:pStyle w:val="Sansinterligne"/>
        <w:rPr>
          <w:rFonts w:ascii="Calibri" w:hAnsi="Calibri" w:cs="Calibri"/>
          <w:szCs w:val="18"/>
        </w:rPr>
      </w:pPr>
    </w:p>
    <w:p w14:paraId="22CF5180" w14:textId="77777777" w:rsidR="00C103F1" w:rsidRDefault="00C103F1" w:rsidP="00C103F1">
      <w:pPr>
        <w:pStyle w:val="Sansinterligne"/>
        <w:rPr>
          <w:rFonts w:ascii="Calibri" w:hAnsi="Calibri" w:cs="Calibri"/>
          <w:szCs w:val="18"/>
        </w:rPr>
      </w:pPr>
    </w:p>
    <w:p w14:paraId="06766469" w14:textId="77777777" w:rsidR="00C103F1" w:rsidRDefault="00C103F1" w:rsidP="00C103F1">
      <w:pPr>
        <w:pStyle w:val="Sansinterligne"/>
        <w:rPr>
          <w:rFonts w:ascii="Calibri" w:hAnsi="Calibri" w:cs="Calibri"/>
          <w:szCs w:val="18"/>
        </w:rPr>
      </w:pPr>
    </w:p>
    <w:p w14:paraId="06F6B982" w14:textId="77777777" w:rsidR="00C103F1" w:rsidRDefault="00C103F1" w:rsidP="00C103F1">
      <w:pPr>
        <w:pStyle w:val="Sansinterligne"/>
        <w:rPr>
          <w:rFonts w:ascii="Calibri" w:hAnsi="Calibri" w:cs="Calibri"/>
          <w:szCs w:val="18"/>
        </w:rPr>
      </w:pPr>
    </w:p>
    <w:p w14:paraId="42376DE5" w14:textId="77777777" w:rsidR="00C103F1" w:rsidRDefault="00C103F1" w:rsidP="00C103F1">
      <w:pPr>
        <w:pStyle w:val="Sansinterligne"/>
        <w:rPr>
          <w:rFonts w:ascii="Calibri" w:hAnsi="Calibri" w:cs="Calibri"/>
          <w:szCs w:val="18"/>
        </w:rPr>
      </w:pPr>
    </w:p>
    <w:p w14:paraId="637FB079" w14:textId="77777777" w:rsidR="00C103F1" w:rsidRDefault="00C103F1" w:rsidP="00C103F1">
      <w:pPr>
        <w:pStyle w:val="Sansinterligne"/>
        <w:rPr>
          <w:rFonts w:ascii="Calibri" w:hAnsi="Calibri" w:cs="Calibri"/>
          <w:szCs w:val="18"/>
        </w:rPr>
      </w:pPr>
    </w:p>
    <w:p w14:paraId="34A1FA55" w14:textId="77777777" w:rsidR="00C103F1" w:rsidRDefault="00C103F1" w:rsidP="00C103F1">
      <w:pPr>
        <w:pStyle w:val="Sansinterligne"/>
        <w:rPr>
          <w:rFonts w:ascii="Calibri" w:hAnsi="Calibri" w:cs="Calibri"/>
          <w:szCs w:val="18"/>
        </w:rPr>
      </w:pPr>
    </w:p>
    <w:p w14:paraId="450D69B1" w14:textId="77777777" w:rsidR="00C103F1" w:rsidRDefault="00C103F1" w:rsidP="00C103F1">
      <w:pPr>
        <w:pStyle w:val="Sansinterligne"/>
        <w:rPr>
          <w:rFonts w:ascii="Calibri" w:hAnsi="Calibri" w:cs="Calibri"/>
          <w:szCs w:val="18"/>
        </w:rPr>
      </w:pPr>
    </w:p>
    <w:p w14:paraId="6E93C4B6" w14:textId="77777777" w:rsidR="00C103F1" w:rsidRPr="0041760E" w:rsidRDefault="00C103F1" w:rsidP="00C103F1">
      <w:pPr>
        <w:pStyle w:val="Sansinterligne"/>
        <w:rPr>
          <w:rFonts w:ascii="Calibri" w:hAnsi="Calibri" w:cs="Calibri"/>
          <w:szCs w:val="18"/>
        </w:rPr>
      </w:pPr>
    </w:p>
    <w:p w14:paraId="35EE6D22" w14:textId="77777777" w:rsidR="00C103F1" w:rsidRPr="00C103F1" w:rsidRDefault="00C103F1" w:rsidP="00C103F1">
      <w:pPr>
        <w:rPr>
          <w:b/>
          <w:bCs/>
        </w:rPr>
      </w:pPr>
      <w:bookmarkStart w:id="7" w:name="_Hlk238490187"/>
      <w:r w:rsidRPr="00C103F1">
        <w:rPr>
          <w:rFonts w:eastAsia="Calibri"/>
          <w:b/>
          <w:bCs/>
        </w:rPr>
        <w:lastRenderedPageBreak/>
        <w:t>51 - TRAITEMENT DES GRANDES HERNIES MEDIASTINALES : LAPAROSCOPIE OU LAPAROTOMIE ? À PROPOS DE 15 CAS</w:t>
      </w:r>
    </w:p>
    <w:p w14:paraId="16DD844D" w14:textId="77777777" w:rsidR="00C103F1" w:rsidRPr="0041760E" w:rsidRDefault="00C103F1" w:rsidP="00C103F1">
      <w:r w:rsidRPr="0041760E">
        <w:rPr>
          <w:rFonts w:ascii="Calibri" w:eastAsia="Calibri" w:hAnsi="Calibri"/>
          <w:u w:val="single"/>
        </w:rPr>
        <w:t>Ismail Benomar</w:t>
      </w:r>
      <w:r w:rsidRPr="0041760E">
        <w:rPr>
          <w:rFonts w:ascii="Calibri" w:eastAsia="Calibri" w:hAnsi="Calibri"/>
        </w:rPr>
        <w:t>, Hidaya Zitan, Chaimae Riadi, Loubna Aqqaoui, Houda Oubejja, Fouad Ettayebi</w:t>
      </w:r>
    </w:p>
    <w:p w14:paraId="4B29345F" w14:textId="77777777" w:rsidR="00C103F1" w:rsidRPr="0041760E" w:rsidRDefault="00C103F1" w:rsidP="00C103F1">
      <w:r w:rsidRPr="0041760E">
        <w:rPr>
          <w:rFonts w:ascii="Calibri" w:eastAsia="Calibri" w:hAnsi="Calibri"/>
        </w:rPr>
        <w:t>Service des urgences chirurgicales pédiatrique, CHU Ibn Sina, Rabat, Morocco</w:t>
      </w:r>
    </w:p>
    <w:bookmarkEnd w:id="7"/>
    <w:p w14:paraId="06CAF569" w14:textId="77777777" w:rsidR="00C103F1" w:rsidRPr="0041760E" w:rsidRDefault="00C103F1" w:rsidP="00C103F1">
      <w:pPr>
        <w:pStyle w:val="Titre4"/>
        <w:spacing w:before="320" w:after="320"/>
        <w:rPr>
          <w:szCs w:val="18"/>
        </w:rPr>
      </w:pPr>
      <w:r w:rsidRPr="0041760E">
        <w:rPr>
          <w:rFonts w:ascii="Calibri" w:eastAsia="Calibri" w:hAnsi="Calibri" w:cs="Calibri"/>
          <w:b/>
          <w:szCs w:val="18"/>
        </w:rPr>
        <w:t>Abstract</w:t>
      </w:r>
    </w:p>
    <w:p w14:paraId="333568E7" w14:textId="77777777" w:rsidR="00C103F1" w:rsidRPr="00C103F1" w:rsidRDefault="00C103F1" w:rsidP="00C103F1">
      <w:pPr>
        <w:rPr>
          <w:rFonts w:asciiTheme="minorHAnsi" w:hAnsiTheme="minorHAnsi" w:cstheme="minorHAnsi"/>
        </w:rPr>
      </w:pPr>
      <w:r w:rsidRPr="00C103F1">
        <w:rPr>
          <w:rFonts w:asciiTheme="minorHAnsi" w:eastAsia="Calibri" w:hAnsiTheme="minorHAnsi" w:cstheme="minorHAnsi"/>
          <w:b/>
        </w:rPr>
        <w:t>But de l’étude</w:t>
      </w:r>
      <w:r w:rsidRPr="00C103F1">
        <w:rPr>
          <w:rFonts w:asciiTheme="minorHAnsi" w:eastAsia="Calibri" w:hAnsiTheme="minorHAnsi" w:cstheme="minorHAnsi"/>
        </w:rPr>
        <w:br/>
        <w:t>Évaluer et comparer les résultats de la laparoscopie et de la laparotomie dans la prise en charge des grandes hernies hiatales médiastinales chez l’enfant.</w:t>
      </w:r>
    </w:p>
    <w:p w14:paraId="230642C2" w14:textId="77777777" w:rsidR="00C103F1" w:rsidRPr="00C103F1" w:rsidRDefault="00C103F1" w:rsidP="00C103F1">
      <w:pPr>
        <w:rPr>
          <w:rFonts w:asciiTheme="minorHAnsi" w:hAnsiTheme="minorHAnsi" w:cstheme="minorHAnsi"/>
        </w:rPr>
      </w:pPr>
    </w:p>
    <w:p w14:paraId="423BC1FA" w14:textId="77777777" w:rsidR="00C103F1" w:rsidRPr="00C103F1" w:rsidRDefault="00C103F1" w:rsidP="00C103F1">
      <w:pPr>
        <w:rPr>
          <w:rFonts w:asciiTheme="minorHAnsi" w:hAnsiTheme="minorHAnsi" w:cstheme="minorHAnsi"/>
        </w:rPr>
      </w:pPr>
      <w:r w:rsidRPr="00C103F1">
        <w:rPr>
          <w:rFonts w:asciiTheme="minorHAnsi" w:eastAsia="Calibri" w:hAnsiTheme="minorHAnsi" w:cstheme="minorHAnsi"/>
          <w:b/>
        </w:rPr>
        <w:t>Méthodes</w:t>
      </w:r>
      <w:r w:rsidRPr="00C103F1">
        <w:rPr>
          <w:rFonts w:asciiTheme="minorHAnsi" w:eastAsia="Calibri" w:hAnsiTheme="minorHAnsi" w:cstheme="minorHAnsi"/>
        </w:rPr>
        <w:br/>
        <w:t>Il s’agit d’une étude rétrospective incluant 15 cas de grandes hernies hiatales colligés sur une période de 4 ans (2020–2025). Le diagnostic reposait sur la radiographie thoracique et le transit œso-gastro-duodénal. Huit patients ont été opérés par voie laparoscopique et sept par laparotomie. La technique chirurgicale comportait la réduction du contenu herniaire, le repositionnement du cardia en position abdominale, la fermeture du hiatus œsophagien et la réalisation d’une fundoplicature de Nissen.</w:t>
      </w:r>
    </w:p>
    <w:p w14:paraId="098D61D3" w14:textId="77777777" w:rsidR="00C103F1" w:rsidRPr="00C103F1" w:rsidRDefault="00C103F1" w:rsidP="00C103F1">
      <w:pPr>
        <w:rPr>
          <w:rFonts w:asciiTheme="minorHAnsi" w:hAnsiTheme="minorHAnsi" w:cstheme="minorHAnsi"/>
        </w:rPr>
      </w:pPr>
    </w:p>
    <w:p w14:paraId="0FEE9281" w14:textId="77777777" w:rsidR="00C103F1" w:rsidRPr="00C103F1" w:rsidRDefault="00C103F1" w:rsidP="00C103F1">
      <w:pPr>
        <w:rPr>
          <w:rFonts w:asciiTheme="minorHAnsi" w:hAnsiTheme="minorHAnsi" w:cstheme="minorHAnsi"/>
        </w:rPr>
      </w:pPr>
      <w:r w:rsidRPr="00C103F1">
        <w:rPr>
          <w:rFonts w:asciiTheme="minorHAnsi" w:eastAsia="Calibri" w:hAnsiTheme="minorHAnsi" w:cstheme="minorHAnsi"/>
          <w:b/>
        </w:rPr>
        <w:t>Résultats</w:t>
      </w:r>
      <w:r w:rsidRPr="00C103F1">
        <w:rPr>
          <w:rFonts w:asciiTheme="minorHAnsi" w:eastAsia="Calibri" w:hAnsiTheme="minorHAnsi" w:cstheme="minorHAnsi"/>
        </w:rPr>
        <w:br/>
        <w:t>L’âge moyen était de 14 mois avec une prédominance féminine. Les manifestations cliniques étaient dominées par les vomissements et les troubles respiratoires. La laparoscopie était associée à une diminution des douleurs post-opératoires, une réduction de la durée d’hospitalisation et une moindre incidence des complications infectieuses. Les résultats à moyen terme étaient comparables entre les deux approches.</w:t>
      </w:r>
    </w:p>
    <w:p w14:paraId="4E7710D7" w14:textId="77777777" w:rsidR="00C103F1" w:rsidRPr="00C103F1" w:rsidRDefault="00C103F1" w:rsidP="00C103F1">
      <w:pPr>
        <w:rPr>
          <w:rFonts w:asciiTheme="minorHAnsi" w:hAnsiTheme="minorHAnsi" w:cstheme="minorHAnsi"/>
        </w:rPr>
      </w:pPr>
    </w:p>
    <w:p w14:paraId="48CDE7DD" w14:textId="77777777" w:rsidR="00C103F1" w:rsidRPr="00C103F1" w:rsidRDefault="00C103F1" w:rsidP="00C103F1">
      <w:pPr>
        <w:rPr>
          <w:rFonts w:asciiTheme="minorHAnsi" w:hAnsiTheme="minorHAnsi" w:cstheme="minorHAnsi"/>
        </w:rPr>
      </w:pPr>
      <w:r w:rsidRPr="00C103F1">
        <w:rPr>
          <w:rFonts w:asciiTheme="minorHAnsi" w:eastAsia="Calibri" w:hAnsiTheme="minorHAnsi" w:cstheme="minorHAnsi"/>
          <w:b/>
        </w:rPr>
        <w:t>Conclusion</w:t>
      </w:r>
      <w:r w:rsidRPr="00C103F1">
        <w:rPr>
          <w:rFonts w:asciiTheme="minorHAnsi" w:eastAsia="Calibri" w:hAnsiTheme="minorHAnsi" w:cstheme="minorHAnsi"/>
        </w:rPr>
        <w:br/>
        <w:t>La laparoscopie représente une alternative sûre et efficace à la laparotomie dans le traitement des grandes hernies hiatales médiastinales. Elle offre des avantages significatifs en termes de récupération post-opératoire et de morbidité immédiate, ce qui en fait une approche à privilégier lorsque les conditions techniques le permettent.</w:t>
      </w:r>
    </w:p>
    <w:p w14:paraId="1E44E85F" w14:textId="77777777" w:rsidR="00C103F1" w:rsidRDefault="00C103F1" w:rsidP="00C103F1">
      <w:pPr>
        <w:pStyle w:val="Sansinterligne"/>
      </w:pPr>
    </w:p>
    <w:p w14:paraId="54934B3E" w14:textId="77777777" w:rsidR="00C103F1" w:rsidRDefault="00C103F1" w:rsidP="00C103F1">
      <w:pPr>
        <w:pStyle w:val="Sansinterligne"/>
      </w:pPr>
    </w:p>
    <w:p w14:paraId="31BA7559" w14:textId="77777777" w:rsidR="00C103F1" w:rsidRDefault="00C103F1" w:rsidP="00C103F1">
      <w:pPr>
        <w:pStyle w:val="Sansinterligne"/>
      </w:pPr>
    </w:p>
    <w:p w14:paraId="5934996B" w14:textId="77777777" w:rsidR="00C103F1" w:rsidRDefault="00C103F1" w:rsidP="00C103F1">
      <w:pPr>
        <w:pStyle w:val="Sansinterligne"/>
      </w:pPr>
    </w:p>
    <w:p w14:paraId="51EE7FA7" w14:textId="77777777" w:rsidR="00C103F1" w:rsidRDefault="00C103F1" w:rsidP="00C103F1">
      <w:pPr>
        <w:pStyle w:val="Sansinterligne"/>
      </w:pPr>
    </w:p>
    <w:p w14:paraId="45A40515" w14:textId="77777777" w:rsidR="00C103F1" w:rsidRDefault="00C103F1" w:rsidP="00C103F1">
      <w:pPr>
        <w:pStyle w:val="Sansinterligne"/>
      </w:pPr>
    </w:p>
    <w:p w14:paraId="4063C12F" w14:textId="77777777" w:rsidR="00C103F1" w:rsidRDefault="00C103F1" w:rsidP="00C103F1">
      <w:pPr>
        <w:pStyle w:val="Sansinterligne"/>
      </w:pPr>
    </w:p>
    <w:p w14:paraId="4DF6F7A6" w14:textId="77777777" w:rsidR="00C103F1" w:rsidRDefault="00C103F1" w:rsidP="00C103F1">
      <w:pPr>
        <w:pStyle w:val="Sansinterligne"/>
      </w:pPr>
    </w:p>
    <w:p w14:paraId="16877166" w14:textId="77777777" w:rsidR="00C103F1" w:rsidRDefault="00C103F1" w:rsidP="00C103F1">
      <w:pPr>
        <w:pStyle w:val="Sansinterligne"/>
      </w:pPr>
    </w:p>
    <w:p w14:paraId="65162494" w14:textId="77777777" w:rsidR="00C103F1" w:rsidRDefault="00C103F1" w:rsidP="00C103F1">
      <w:pPr>
        <w:pStyle w:val="Sansinterligne"/>
      </w:pPr>
    </w:p>
    <w:p w14:paraId="1D862965" w14:textId="77777777" w:rsidR="00C103F1" w:rsidRDefault="00C103F1" w:rsidP="00C103F1">
      <w:pPr>
        <w:pStyle w:val="Sansinterligne"/>
      </w:pPr>
    </w:p>
    <w:p w14:paraId="3EEEC32F" w14:textId="77777777" w:rsidR="00C103F1" w:rsidRDefault="00C103F1" w:rsidP="00C103F1">
      <w:pPr>
        <w:pStyle w:val="Sansinterligne"/>
      </w:pPr>
    </w:p>
    <w:p w14:paraId="68C2C474" w14:textId="77777777" w:rsidR="00C103F1" w:rsidRDefault="00C103F1" w:rsidP="00C103F1">
      <w:pPr>
        <w:pStyle w:val="Sansinterligne"/>
      </w:pPr>
    </w:p>
    <w:p w14:paraId="12F782F1" w14:textId="77777777" w:rsidR="00C103F1" w:rsidRDefault="00C103F1" w:rsidP="00C103F1">
      <w:pPr>
        <w:pStyle w:val="Sansinterligne"/>
      </w:pPr>
    </w:p>
    <w:p w14:paraId="3C670123" w14:textId="77777777" w:rsidR="00C103F1" w:rsidRDefault="00C103F1" w:rsidP="00C103F1">
      <w:pPr>
        <w:pStyle w:val="Sansinterligne"/>
      </w:pPr>
    </w:p>
    <w:p w14:paraId="56A36E49" w14:textId="77777777" w:rsidR="00C103F1" w:rsidRDefault="00C103F1" w:rsidP="00C103F1">
      <w:pPr>
        <w:pStyle w:val="Sansinterligne"/>
      </w:pPr>
    </w:p>
    <w:p w14:paraId="56CAC6CD" w14:textId="77777777" w:rsidR="00C103F1" w:rsidRDefault="00C103F1" w:rsidP="00C103F1">
      <w:pPr>
        <w:pStyle w:val="Sansinterligne"/>
      </w:pPr>
    </w:p>
    <w:p w14:paraId="3C398FF9" w14:textId="77777777" w:rsidR="00C103F1" w:rsidRDefault="00C103F1" w:rsidP="00C103F1">
      <w:pPr>
        <w:pStyle w:val="Sansinterligne"/>
      </w:pPr>
    </w:p>
    <w:p w14:paraId="075513B6" w14:textId="77777777" w:rsidR="00C103F1" w:rsidRDefault="00C103F1" w:rsidP="00C103F1">
      <w:pPr>
        <w:pStyle w:val="Titre3"/>
        <w:spacing w:before="240" w:after="240"/>
        <w:rPr>
          <w:rFonts w:ascii="Century Gothic" w:eastAsia="Calibri" w:hAnsi="Century Gothic" w:cs="Calibri"/>
          <w:b/>
          <w:color w:val="auto"/>
          <w:sz w:val="18"/>
          <w:szCs w:val="18"/>
        </w:rPr>
      </w:pPr>
    </w:p>
    <w:p w14:paraId="463DF8D2" w14:textId="77777777" w:rsidR="00C103F1" w:rsidRDefault="00C103F1" w:rsidP="00C103F1">
      <w:pPr>
        <w:rPr>
          <w:rFonts w:eastAsia="Calibri"/>
        </w:rPr>
      </w:pPr>
    </w:p>
    <w:p w14:paraId="7BAA3615" w14:textId="77777777" w:rsidR="00C103F1" w:rsidRDefault="00C103F1" w:rsidP="00C103F1">
      <w:pPr>
        <w:rPr>
          <w:rFonts w:eastAsia="Calibri"/>
        </w:rPr>
      </w:pPr>
    </w:p>
    <w:p w14:paraId="5FEB4CA4" w14:textId="77777777" w:rsidR="00C103F1" w:rsidRPr="00C103F1" w:rsidRDefault="00C103F1" w:rsidP="00C103F1">
      <w:pPr>
        <w:rPr>
          <w:rFonts w:eastAsia="Calibri"/>
        </w:rPr>
      </w:pPr>
    </w:p>
    <w:p w14:paraId="65E1CED5" w14:textId="77777777" w:rsidR="00C103F1" w:rsidRPr="0085093E" w:rsidRDefault="00C103F1" w:rsidP="00C103F1">
      <w:pPr>
        <w:rPr>
          <w:rFonts w:eastAsia="Calibri"/>
        </w:rPr>
      </w:pPr>
    </w:p>
    <w:p w14:paraId="22C8B78B" w14:textId="77777777" w:rsidR="00C103F1" w:rsidRPr="00C103F1" w:rsidRDefault="00C103F1" w:rsidP="00C103F1">
      <w:pPr>
        <w:rPr>
          <w:b/>
          <w:bCs/>
        </w:rPr>
      </w:pPr>
      <w:bookmarkStart w:id="8" w:name="_Hlk238490196"/>
      <w:r w:rsidRPr="00C103F1">
        <w:rPr>
          <w:rFonts w:eastAsia="Calibri"/>
          <w:b/>
          <w:bCs/>
        </w:rPr>
        <w:lastRenderedPageBreak/>
        <w:t>61 - IMPLANTATION D'ECMO VEINO VEINEUSE MULTISITE CHEZ L'ENFANT DE MOINS DE 5 KG</w:t>
      </w:r>
    </w:p>
    <w:p w14:paraId="09361422" w14:textId="77777777" w:rsidR="00C103F1" w:rsidRPr="0041760E" w:rsidRDefault="00C103F1" w:rsidP="00C103F1">
      <w:r w:rsidRPr="0041760E">
        <w:rPr>
          <w:rFonts w:ascii="Calibri" w:eastAsia="Calibri" w:hAnsi="Calibri"/>
          <w:u w:val="single"/>
        </w:rPr>
        <w:t>Erik Hervieux</w:t>
      </w:r>
      <w:r w:rsidRPr="0041760E">
        <w:rPr>
          <w:rFonts w:ascii="Calibri" w:eastAsia="Calibri" w:hAnsi="Calibri"/>
        </w:rPr>
        <w:t>, Pauline Clermidi, Sebastien Faraj, Julie Starck, Sandrine Jean, Garance Martin, Antoine Soutif, Lauren Doval, Maud Chabaud, Olivier Chamond, Pierre Louis Leger, Sabine Irtan, Jerome Rambaud</w:t>
      </w:r>
    </w:p>
    <w:p w14:paraId="7AAF1E83" w14:textId="77777777" w:rsidR="00C103F1" w:rsidRPr="0041760E" w:rsidRDefault="00C103F1" w:rsidP="00C103F1">
      <w:r w:rsidRPr="0041760E">
        <w:rPr>
          <w:rFonts w:ascii="Calibri" w:eastAsia="Calibri" w:hAnsi="Calibri"/>
        </w:rPr>
        <w:t>Hôpital Armand Trousseau, Paris, France</w:t>
      </w:r>
    </w:p>
    <w:bookmarkEnd w:id="8"/>
    <w:p w14:paraId="2B327057" w14:textId="77777777" w:rsidR="00C103F1" w:rsidRPr="0041760E" w:rsidRDefault="00C103F1" w:rsidP="00C103F1">
      <w:pPr>
        <w:pStyle w:val="Titre4"/>
        <w:spacing w:before="320" w:after="320"/>
        <w:rPr>
          <w:szCs w:val="18"/>
        </w:rPr>
      </w:pPr>
      <w:r w:rsidRPr="0041760E">
        <w:rPr>
          <w:rFonts w:ascii="Calibri" w:eastAsia="Calibri" w:hAnsi="Calibri" w:cs="Calibri"/>
          <w:b/>
          <w:szCs w:val="18"/>
        </w:rPr>
        <w:t>Abstract</w:t>
      </w:r>
    </w:p>
    <w:p w14:paraId="490C910C" w14:textId="77777777" w:rsidR="00C103F1" w:rsidRPr="00C103F1" w:rsidRDefault="00C103F1" w:rsidP="00C103F1">
      <w:pPr>
        <w:rPr>
          <w:rFonts w:asciiTheme="minorHAnsi" w:hAnsiTheme="minorHAnsi" w:cstheme="minorHAnsi"/>
          <w:b/>
          <w:bCs/>
        </w:rPr>
      </w:pPr>
      <w:r w:rsidRPr="00C103F1">
        <w:rPr>
          <w:rFonts w:asciiTheme="minorHAnsi" w:eastAsia="Calibri" w:hAnsiTheme="minorHAnsi" w:cstheme="minorHAnsi"/>
          <w:b/>
          <w:bCs/>
        </w:rPr>
        <w:t xml:space="preserve">Introduction: </w:t>
      </w:r>
    </w:p>
    <w:p w14:paraId="0225523A" w14:textId="77777777" w:rsidR="00C103F1" w:rsidRPr="00C103F1" w:rsidRDefault="00C103F1" w:rsidP="00C103F1">
      <w:pPr>
        <w:rPr>
          <w:rFonts w:asciiTheme="minorHAnsi" w:hAnsiTheme="minorHAnsi" w:cstheme="minorHAnsi"/>
        </w:rPr>
      </w:pPr>
      <w:r w:rsidRPr="00C103F1">
        <w:rPr>
          <w:rFonts w:asciiTheme="minorHAnsi" w:eastAsia="Calibri" w:hAnsiTheme="minorHAnsi" w:cstheme="minorHAnsi"/>
        </w:rPr>
        <w:t>L’hypoxie réfractaire est l’une des principales indications d’oxygénation extra corporelle (ECMO) chez l’enfant et le nouveau né. L'ECMO veino artérielle (VA) est moins adaptée que l'ECMO veino veineuse (VV) en cas de défaillance respiratoire isolée, mais majoritairement utilisée avant l'âge de la marche, car l'implantation de canule de réinjection dans les veines fémorales est techniquement difficile à cet âge, et les assistance VV sur une seule canule double lumière jugulaire souvent de débit insuffisant.</w:t>
      </w:r>
    </w:p>
    <w:p w14:paraId="6CD03EE1" w14:textId="77777777" w:rsidR="00C103F1" w:rsidRPr="00C103F1" w:rsidRDefault="00C103F1" w:rsidP="00C103F1">
      <w:pPr>
        <w:rPr>
          <w:rFonts w:asciiTheme="minorHAnsi" w:hAnsiTheme="minorHAnsi" w:cstheme="minorHAnsi"/>
        </w:rPr>
      </w:pPr>
    </w:p>
    <w:p w14:paraId="0C092658" w14:textId="77777777" w:rsidR="00C103F1" w:rsidRPr="00C103F1" w:rsidRDefault="00C103F1" w:rsidP="00C103F1">
      <w:pPr>
        <w:rPr>
          <w:rFonts w:asciiTheme="minorHAnsi" w:hAnsiTheme="minorHAnsi" w:cstheme="minorHAnsi"/>
        </w:rPr>
      </w:pPr>
      <w:r w:rsidRPr="00C103F1">
        <w:rPr>
          <w:rFonts w:asciiTheme="minorHAnsi" w:eastAsia="Calibri" w:hAnsiTheme="minorHAnsi" w:cstheme="minorHAnsi"/>
        </w:rPr>
        <w:t>L’objectif est de rapporter notre expérience d’implantation d’ECMO veino veineuse multisite chez des enfants de moins de 5 kg.</w:t>
      </w:r>
    </w:p>
    <w:p w14:paraId="5610B80A" w14:textId="77777777" w:rsidR="00C103F1" w:rsidRPr="00C103F1" w:rsidRDefault="00C103F1" w:rsidP="00C103F1">
      <w:pPr>
        <w:rPr>
          <w:rFonts w:asciiTheme="minorHAnsi" w:hAnsiTheme="minorHAnsi" w:cstheme="minorHAnsi"/>
        </w:rPr>
      </w:pPr>
    </w:p>
    <w:p w14:paraId="5A7128B4" w14:textId="77777777" w:rsidR="00C103F1" w:rsidRPr="00C103F1" w:rsidRDefault="00C103F1" w:rsidP="00C103F1">
      <w:pPr>
        <w:rPr>
          <w:rFonts w:asciiTheme="minorHAnsi" w:hAnsiTheme="minorHAnsi" w:cstheme="minorHAnsi"/>
          <w:b/>
          <w:bCs/>
        </w:rPr>
      </w:pPr>
      <w:r w:rsidRPr="00C103F1">
        <w:rPr>
          <w:rFonts w:asciiTheme="minorHAnsi" w:eastAsia="Calibri" w:hAnsiTheme="minorHAnsi" w:cstheme="minorHAnsi"/>
          <w:b/>
          <w:bCs/>
        </w:rPr>
        <w:t xml:space="preserve">Méthode: </w:t>
      </w:r>
    </w:p>
    <w:p w14:paraId="42336FC3" w14:textId="77777777" w:rsidR="00C103F1" w:rsidRPr="00C103F1" w:rsidRDefault="00C103F1" w:rsidP="00C103F1">
      <w:pPr>
        <w:rPr>
          <w:rFonts w:asciiTheme="minorHAnsi" w:hAnsiTheme="minorHAnsi" w:cstheme="minorHAnsi"/>
        </w:rPr>
      </w:pPr>
      <w:r w:rsidRPr="00C103F1">
        <w:rPr>
          <w:rFonts w:asciiTheme="minorHAnsi" w:eastAsia="Calibri" w:hAnsiTheme="minorHAnsi" w:cstheme="minorHAnsi"/>
        </w:rPr>
        <w:t>Nous avons mené une étude rétrospective monocentrique, incluant tous les patients de moins de 5 kg ayant eu une implantation d’ECMO VV multisite de Janvier 2017 à Décembre 2025.</w:t>
      </w:r>
    </w:p>
    <w:p w14:paraId="4A5354AB" w14:textId="77777777" w:rsidR="00C103F1" w:rsidRPr="00C103F1" w:rsidRDefault="00C103F1" w:rsidP="00C103F1">
      <w:pPr>
        <w:rPr>
          <w:rFonts w:asciiTheme="minorHAnsi" w:hAnsiTheme="minorHAnsi" w:cstheme="minorHAnsi"/>
        </w:rPr>
      </w:pPr>
    </w:p>
    <w:p w14:paraId="79E4133D" w14:textId="77777777" w:rsidR="00C103F1" w:rsidRPr="00C103F1" w:rsidRDefault="00C103F1" w:rsidP="00C103F1">
      <w:pPr>
        <w:rPr>
          <w:rFonts w:asciiTheme="minorHAnsi" w:hAnsiTheme="minorHAnsi" w:cstheme="minorHAnsi"/>
          <w:b/>
          <w:bCs/>
        </w:rPr>
      </w:pPr>
      <w:r w:rsidRPr="00C103F1">
        <w:rPr>
          <w:rFonts w:asciiTheme="minorHAnsi" w:eastAsia="Calibri" w:hAnsiTheme="minorHAnsi" w:cstheme="minorHAnsi"/>
          <w:b/>
          <w:bCs/>
        </w:rPr>
        <w:t xml:space="preserve">Résultats: </w:t>
      </w:r>
    </w:p>
    <w:p w14:paraId="3DC2F350" w14:textId="77777777" w:rsidR="00C103F1" w:rsidRPr="00C103F1" w:rsidRDefault="00C103F1" w:rsidP="00C103F1">
      <w:pPr>
        <w:rPr>
          <w:rFonts w:asciiTheme="minorHAnsi" w:hAnsiTheme="minorHAnsi" w:cstheme="minorHAnsi"/>
        </w:rPr>
      </w:pPr>
      <w:r w:rsidRPr="00C103F1">
        <w:rPr>
          <w:rFonts w:asciiTheme="minorHAnsi" w:eastAsia="Calibri" w:hAnsiTheme="minorHAnsi" w:cstheme="minorHAnsi"/>
        </w:rPr>
        <w:t>43 patients ont été inclus. Le poids médian était de 3.5 kg (2.9 – 4.3) et 12 patients (28 %) pesaient moins de 3 kg. 17 patients (39%) étaient initialement assistés par ECMO VA et secondairement convertis en ECMO VV après récupération d’une fonction cardiaque. 21 canules fémorales (48%) et 17 canules jugulaires (39%) ont été implantées en percutanée. Il n’ y avait pas de différence significative en terme de taille de canule selon la technique d’implantation utilisée, mais toutes les complications vasculaires (n=7; 16%)  sont survenues après implantation percutanée.</w:t>
      </w:r>
    </w:p>
    <w:p w14:paraId="7AFD0A1E" w14:textId="77777777" w:rsidR="00C103F1" w:rsidRPr="00C103F1" w:rsidRDefault="00C103F1" w:rsidP="00C103F1">
      <w:pPr>
        <w:rPr>
          <w:rFonts w:asciiTheme="minorHAnsi" w:hAnsiTheme="minorHAnsi" w:cstheme="minorHAnsi"/>
        </w:rPr>
      </w:pPr>
      <w:r w:rsidRPr="00C103F1">
        <w:rPr>
          <w:rFonts w:asciiTheme="minorHAnsi" w:eastAsia="Calibri" w:hAnsiTheme="minorHAnsi" w:cstheme="minorHAnsi"/>
        </w:rPr>
        <w:t>Le debit sanguin médian obtenu était de 106 ml/kg/min  (92 – 117) à J1. La durée médiane de l’ECMO était de 12 jours (6 – 17). 26 patients (60%) ont été sevrés avec succès de l’ECMO, et 25 étaient vivant au suivi à 6 mois post ECMO.</w:t>
      </w:r>
    </w:p>
    <w:p w14:paraId="587A1ABB" w14:textId="77777777" w:rsidR="00C103F1" w:rsidRPr="00C103F1" w:rsidRDefault="00C103F1" w:rsidP="00C103F1">
      <w:pPr>
        <w:rPr>
          <w:rFonts w:asciiTheme="minorHAnsi" w:hAnsiTheme="minorHAnsi" w:cstheme="minorHAnsi"/>
        </w:rPr>
      </w:pPr>
    </w:p>
    <w:p w14:paraId="5F605F42" w14:textId="77777777" w:rsidR="00C103F1" w:rsidRPr="00C103F1" w:rsidRDefault="00C103F1" w:rsidP="00C103F1">
      <w:pPr>
        <w:rPr>
          <w:rFonts w:asciiTheme="minorHAnsi" w:hAnsiTheme="minorHAnsi" w:cstheme="minorHAnsi"/>
          <w:b/>
          <w:bCs/>
        </w:rPr>
      </w:pPr>
      <w:r w:rsidRPr="00C103F1">
        <w:rPr>
          <w:rFonts w:asciiTheme="minorHAnsi" w:eastAsia="Calibri" w:hAnsiTheme="minorHAnsi" w:cstheme="minorHAnsi"/>
          <w:b/>
          <w:bCs/>
        </w:rPr>
        <w:t>Conclusion:</w:t>
      </w:r>
    </w:p>
    <w:p w14:paraId="0F335354" w14:textId="77777777" w:rsidR="00C103F1" w:rsidRPr="00C103F1" w:rsidRDefault="00C103F1" w:rsidP="00C103F1">
      <w:pPr>
        <w:rPr>
          <w:rFonts w:asciiTheme="minorHAnsi" w:hAnsiTheme="minorHAnsi" w:cstheme="minorHAnsi"/>
        </w:rPr>
      </w:pPr>
      <w:r w:rsidRPr="00C103F1">
        <w:rPr>
          <w:rFonts w:asciiTheme="minorHAnsi" w:eastAsia="Calibri" w:hAnsiTheme="minorHAnsi" w:cstheme="minorHAnsi"/>
        </w:rPr>
        <w:t>L’ECMO VV multisite chez l’enfant de moins de 5 kg  est faisable et une alternative efficace à l’ECMO VA en absence de défaillance circulatoire associée. Cependant, l’implantation est difficile, particulièrement en cas d’approche percutanée.</w:t>
      </w:r>
    </w:p>
    <w:p w14:paraId="3F1063A8" w14:textId="77777777" w:rsidR="00C103F1" w:rsidRDefault="00C103F1" w:rsidP="00C103F1">
      <w:pPr>
        <w:pStyle w:val="Titre3"/>
        <w:spacing w:before="240" w:after="240"/>
        <w:rPr>
          <w:rFonts w:ascii="Century Gothic" w:eastAsia="Calibri" w:hAnsi="Century Gothic" w:cs="Calibri"/>
          <w:b/>
          <w:color w:val="auto"/>
          <w:sz w:val="18"/>
          <w:szCs w:val="18"/>
        </w:rPr>
      </w:pPr>
    </w:p>
    <w:p w14:paraId="72CBE8F6" w14:textId="77777777" w:rsidR="00C103F1" w:rsidRDefault="00C103F1" w:rsidP="00C103F1">
      <w:pPr>
        <w:pStyle w:val="Titre3"/>
        <w:spacing w:before="240" w:after="240"/>
        <w:rPr>
          <w:rFonts w:ascii="Century Gothic" w:eastAsia="Calibri" w:hAnsi="Century Gothic" w:cs="Calibri"/>
          <w:b/>
          <w:color w:val="auto"/>
          <w:sz w:val="18"/>
          <w:szCs w:val="18"/>
        </w:rPr>
      </w:pPr>
    </w:p>
    <w:p w14:paraId="13B529C5" w14:textId="77777777" w:rsidR="00C103F1" w:rsidRDefault="00C103F1" w:rsidP="00C103F1">
      <w:pPr>
        <w:pStyle w:val="Titre3"/>
        <w:spacing w:before="240" w:after="240"/>
        <w:rPr>
          <w:rFonts w:ascii="Century Gothic" w:eastAsia="Calibri" w:hAnsi="Century Gothic" w:cs="Calibri"/>
          <w:b/>
          <w:color w:val="auto"/>
          <w:sz w:val="18"/>
          <w:szCs w:val="18"/>
        </w:rPr>
      </w:pPr>
    </w:p>
    <w:p w14:paraId="1BE26F4D" w14:textId="77777777" w:rsidR="00C103F1" w:rsidRDefault="00C103F1" w:rsidP="00C103F1">
      <w:pPr>
        <w:pStyle w:val="Titre3"/>
        <w:spacing w:before="240" w:after="240"/>
        <w:rPr>
          <w:rFonts w:ascii="Century Gothic" w:eastAsia="Calibri" w:hAnsi="Century Gothic" w:cs="Calibri"/>
          <w:b/>
          <w:color w:val="auto"/>
          <w:sz w:val="18"/>
          <w:szCs w:val="18"/>
        </w:rPr>
      </w:pPr>
    </w:p>
    <w:p w14:paraId="0D1353C3" w14:textId="77777777" w:rsidR="00C103F1" w:rsidRDefault="00C103F1" w:rsidP="00C103F1">
      <w:pPr>
        <w:rPr>
          <w:rFonts w:eastAsia="Calibri"/>
        </w:rPr>
      </w:pPr>
    </w:p>
    <w:p w14:paraId="28DFEFD0" w14:textId="77777777" w:rsidR="00C103F1" w:rsidRDefault="00C103F1" w:rsidP="00C103F1">
      <w:pPr>
        <w:rPr>
          <w:rFonts w:eastAsia="Calibri"/>
        </w:rPr>
      </w:pPr>
    </w:p>
    <w:p w14:paraId="3DDEA772" w14:textId="77777777" w:rsidR="00C103F1" w:rsidRPr="00C103F1" w:rsidRDefault="00C103F1" w:rsidP="00C103F1">
      <w:pPr>
        <w:rPr>
          <w:rFonts w:eastAsia="Calibri"/>
        </w:rPr>
      </w:pPr>
    </w:p>
    <w:p w14:paraId="58D49F0F" w14:textId="77777777" w:rsidR="00C103F1" w:rsidRPr="0085093E" w:rsidRDefault="00C103F1" w:rsidP="00C103F1">
      <w:pPr>
        <w:rPr>
          <w:rFonts w:eastAsia="Calibri"/>
        </w:rPr>
      </w:pPr>
    </w:p>
    <w:p w14:paraId="6FE6E43A" w14:textId="77777777" w:rsidR="00C103F1" w:rsidRPr="00C103F1" w:rsidRDefault="00C103F1" w:rsidP="00C103F1">
      <w:pPr>
        <w:rPr>
          <w:b/>
          <w:bCs/>
        </w:rPr>
      </w:pPr>
      <w:bookmarkStart w:id="9" w:name="_Hlk238490204"/>
      <w:r w:rsidRPr="00C103F1">
        <w:rPr>
          <w:rFonts w:eastAsia="Calibri"/>
          <w:b/>
          <w:bCs/>
        </w:rPr>
        <w:lastRenderedPageBreak/>
        <w:t>62 - PERMEABILITE DE LA CAROTIDE COMMUNE DROITE APRES ECMO: FACTEURS DE RISQUE DE STENOSE ET D'OCCLUSION</w:t>
      </w:r>
    </w:p>
    <w:p w14:paraId="07CE86DA" w14:textId="77777777" w:rsidR="00C103F1" w:rsidRPr="0085093E" w:rsidRDefault="00C103F1" w:rsidP="00C103F1">
      <w:r w:rsidRPr="0085093E">
        <w:rPr>
          <w:rFonts w:ascii="Calibri" w:eastAsia="Calibri" w:hAnsi="Calibri"/>
          <w:u w:val="single"/>
        </w:rPr>
        <w:t>Garance Martin</w:t>
      </w:r>
      <w:r w:rsidRPr="0085093E">
        <w:rPr>
          <w:rFonts w:ascii="Calibri" w:eastAsia="Calibri" w:hAnsi="Calibri"/>
          <w:vertAlign w:val="superscript"/>
        </w:rPr>
        <w:t>1,2</w:t>
      </w:r>
      <w:r w:rsidRPr="0085093E">
        <w:rPr>
          <w:rFonts w:ascii="Calibri" w:eastAsia="Calibri" w:hAnsi="Calibri"/>
        </w:rPr>
        <w:t>, Jerome Rambaud</w:t>
      </w:r>
      <w:r w:rsidRPr="0085093E">
        <w:rPr>
          <w:rFonts w:ascii="Calibri" w:eastAsia="Calibri" w:hAnsi="Calibri"/>
          <w:vertAlign w:val="superscript"/>
        </w:rPr>
        <w:t>1</w:t>
      </w:r>
      <w:r w:rsidRPr="0085093E">
        <w:rPr>
          <w:rFonts w:ascii="Calibri" w:eastAsia="Calibri" w:hAnsi="Calibri"/>
        </w:rPr>
        <w:t>, Pauline CLERMIDI</w:t>
      </w:r>
      <w:r w:rsidRPr="0085093E">
        <w:rPr>
          <w:rFonts w:ascii="Calibri" w:eastAsia="Calibri" w:hAnsi="Calibri"/>
          <w:vertAlign w:val="superscript"/>
        </w:rPr>
        <w:t>1</w:t>
      </w:r>
      <w:r w:rsidRPr="0085093E">
        <w:rPr>
          <w:rFonts w:ascii="Calibri" w:eastAsia="Calibri" w:hAnsi="Calibri"/>
        </w:rPr>
        <w:t>, Sébastien Faraj</w:t>
      </w:r>
      <w:r w:rsidRPr="0085093E">
        <w:rPr>
          <w:rFonts w:ascii="Calibri" w:eastAsia="Calibri" w:hAnsi="Calibri"/>
          <w:vertAlign w:val="superscript"/>
        </w:rPr>
        <w:t>1,2</w:t>
      </w:r>
      <w:r w:rsidRPr="0085093E">
        <w:rPr>
          <w:rFonts w:ascii="Calibri" w:eastAsia="Calibri" w:hAnsi="Calibri"/>
        </w:rPr>
        <w:t>, Maud Chabaud</w:t>
      </w:r>
      <w:r w:rsidRPr="0085093E">
        <w:rPr>
          <w:rFonts w:ascii="Calibri" w:eastAsia="Calibri" w:hAnsi="Calibri"/>
          <w:vertAlign w:val="superscript"/>
        </w:rPr>
        <w:t>1</w:t>
      </w:r>
      <w:r w:rsidRPr="0085093E">
        <w:rPr>
          <w:rFonts w:ascii="Calibri" w:eastAsia="Calibri" w:hAnsi="Calibri"/>
        </w:rPr>
        <w:t>, Olivier Chamond</w:t>
      </w:r>
      <w:r w:rsidRPr="0085093E">
        <w:rPr>
          <w:rFonts w:ascii="Calibri" w:eastAsia="Calibri" w:hAnsi="Calibri"/>
          <w:vertAlign w:val="superscript"/>
        </w:rPr>
        <w:t>1</w:t>
      </w:r>
      <w:r w:rsidRPr="0085093E">
        <w:rPr>
          <w:rFonts w:ascii="Calibri" w:eastAsia="Calibri" w:hAnsi="Calibri"/>
        </w:rPr>
        <w:t>, Marie Emmanuelle Noche</w:t>
      </w:r>
      <w:r w:rsidRPr="0085093E">
        <w:rPr>
          <w:rFonts w:ascii="Calibri" w:eastAsia="Calibri" w:hAnsi="Calibri"/>
          <w:vertAlign w:val="superscript"/>
        </w:rPr>
        <w:t>1</w:t>
      </w:r>
      <w:r w:rsidRPr="0085093E">
        <w:rPr>
          <w:rFonts w:ascii="Calibri" w:eastAsia="Calibri" w:hAnsi="Calibri"/>
        </w:rPr>
        <w:t>, Lauren Doval</w:t>
      </w:r>
      <w:r w:rsidRPr="0085093E">
        <w:rPr>
          <w:rFonts w:ascii="Calibri" w:eastAsia="Calibri" w:hAnsi="Calibri"/>
          <w:vertAlign w:val="superscript"/>
        </w:rPr>
        <w:t>1</w:t>
      </w:r>
      <w:r w:rsidRPr="0085093E">
        <w:rPr>
          <w:rFonts w:ascii="Calibri" w:eastAsia="Calibri" w:hAnsi="Calibri"/>
        </w:rPr>
        <w:t>, Pierre Louis Leger</w:t>
      </w:r>
      <w:r w:rsidRPr="0085093E">
        <w:rPr>
          <w:rFonts w:ascii="Calibri" w:eastAsia="Calibri" w:hAnsi="Calibri"/>
          <w:vertAlign w:val="superscript"/>
        </w:rPr>
        <w:t>1,2</w:t>
      </w:r>
      <w:r w:rsidRPr="0085093E">
        <w:rPr>
          <w:rFonts w:ascii="Calibri" w:eastAsia="Calibri" w:hAnsi="Calibri"/>
        </w:rPr>
        <w:t>, Sabine Irtan</w:t>
      </w:r>
      <w:r w:rsidRPr="0085093E">
        <w:rPr>
          <w:rFonts w:ascii="Calibri" w:eastAsia="Calibri" w:hAnsi="Calibri"/>
          <w:vertAlign w:val="superscript"/>
        </w:rPr>
        <w:t>1,2</w:t>
      </w:r>
      <w:r w:rsidRPr="0085093E">
        <w:rPr>
          <w:rFonts w:ascii="Calibri" w:eastAsia="Calibri" w:hAnsi="Calibri"/>
        </w:rPr>
        <w:t>, Erik Hervieux</w:t>
      </w:r>
      <w:r w:rsidRPr="0085093E">
        <w:rPr>
          <w:rFonts w:ascii="Calibri" w:eastAsia="Calibri" w:hAnsi="Calibri"/>
          <w:vertAlign w:val="superscript"/>
        </w:rPr>
        <w:t>1</w:t>
      </w:r>
    </w:p>
    <w:p w14:paraId="1917FD63" w14:textId="77777777" w:rsidR="00C103F1" w:rsidRPr="0085093E" w:rsidRDefault="00C103F1" w:rsidP="00C103F1">
      <w:r w:rsidRPr="0085093E">
        <w:rPr>
          <w:rFonts w:ascii="Calibri" w:eastAsia="Calibri" w:hAnsi="Calibri"/>
          <w:vertAlign w:val="superscript"/>
        </w:rPr>
        <w:t>1</w:t>
      </w:r>
      <w:r w:rsidRPr="0085093E">
        <w:rPr>
          <w:rFonts w:ascii="Calibri" w:eastAsia="Calibri" w:hAnsi="Calibri"/>
        </w:rPr>
        <w:t xml:space="preserve">Hôpital Armand Trousseau, PARIS, France. </w:t>
      </w:r>
      <w:r w:rsidRPr="0085093E">
        <w:rPr>
          <w:rFonts w:ascii="Calibri" w:eastAsia="Calibri" w:hAnsi="Calibri"/>
          <w:vertAlign w:val="superscript"/>
        </w:rPr>
        <w:t>2</w:t>
      </w:r>
      <w:r w:rsidRPr="0085093E">
        <w:rPr>
          <w:rFonts w:ascii="Calibri" w:eastAsia="Calibri" w:hAnsi="Calibri"/>
        </w:rPr>
        <w:t>Sorbonne Université, PARIS, France</w:t>
      </w:r>
    </w:p>
    <w:bookmarkEnd w:id="9"/>
    <w:p w14:paraId="48608E8A" w14:textId="77777777" w:rsidR="00C103F1" w:rsidRPr="0085093E" w:rsidRDefault="00C103F1" w:rsidP="00C103F1">
      <w:pPr>
        <w:pStyle w:val="Titre4"/>
        <w:spacing w:before="320" w:after="320"/>
        <w:rPr>
          <w:szCs w:val="18"/>
        </w:rPr>
      </w:pPr>
      <w:r w:rsidRPr="0085093E">
        <w:rPr>
          <w:rFonts w:ascii="Calibri" w:eastAsia="Calibri" w:hAnsi="Calibri" w:cs="Calibri"/>
          <w:b/>
          <w:szCs w:val="18"/>
        </w:rPr>
        <w:t>Abstract</w:t>
      </w:r>
    </w:p>
    <w:p w14:paraId="3B491A3A" w14:textId="00EC9D1A" w:rsidR="00C103F1" w:rsidRPr="00C103F1" w:rsidRDefault="00C103F1" w:rsidP="00C103F1">
      <w:pPr>
        <w:rPr>
          <w:rFonts w:asciiTheme="minorHAnsi" w:hAnsiTheme="minorHAnsi" w:cstheme="minorHAnsi"/>
          <w:b/>
          <w:bCs/>
        </w:rPr>
      </w:pPr>
      <w:r w:rsidRPr="00C103F1">
        <w:rPr>
          <w:rFonts w:asciiTheme="minorHAnsi" w:eastAsia="Calibri" w:hAnsiTheme="minorHAnsi" w:cstheme="minorHAnsi"/>
          <w:b/>
          <w:bCs/>
        </w:rPr>
        <w:t xml:space="preserve">But de l’étude: </w:t>
      </w:r>
    </w:p>
    <w:p w14:paraId="7E7FF197" w14:textId="77777777" w:rsidR="00C103F1" w:rsidRPr="00C103F1" w:rsidRDefault="00C103F1" w:rsidP="00C103F1">
      <w:pPr>
        <w:rPr>
          <w:rFonts w:asciiTheme="minorHAnsi" w:hAnsiTheme="minorHAnsi" w:cstheme="minorHAnsi"/>
        </w:rPr>
      </w:pPr>
      <w:r w:rsidRPr="00C103F1">
        <w:rPr>
          <w:rFonts w:asciiTheme="minorHAnsi" w:eastAsia="Calibri" w:hAnsiTheme="minorHAnsi" w:cstheme="minorHAnsi"/>
        </w:rPr>
        <w:t>L’assistance par oxygénation extra corporelle (ECMO) veino artérielle (VA) est un traitement temporaire de la défaillance cardiaque ou hémodynamique réfractaire. Chez le nouveau-né, l’implantation de la canule artérielle se fait via l’artère carotide commune droite, qui peut être reconstruite lors de la décanulation. Le but de cette étude est d’analyser la perméabilité des reconstructions carotidiennes après ECMO VA et d’identifier les facteurs de risque de sténose et d’occlusion.</w:t>
      </w:r>
    </w:p>
    <w:p w14:paraId="0D643BD9" w14:textId="77777777" w:rsidR="00C103F1" w:rsidRPr="00C103F1" w:rsidRDefault="00C103F1" w:rsidP="00C103F1">
      <w:pPr>
        <w:rPr>
          <w:rFonts w:asciiTheme="minorHAnsi" w:hAnsiTheme="minorHAnsi" w:cstheme="minorHAnsi"/>
        </w:rPr>
      </w:pPr>
    </w:p>
    <w:p w14:paraId="5958AF66" w14:textId="7066EFB6" w:rsidR="00C103F1" w:rsidRPr="00C103F1" w:rsidRDefault="00C103F1" w:rsidP="00C103F1">
      <w:pPr>
        <w:rPr>
          <w:rFonts w:asciiTheme="minorHAnsi" w:hAnsiTheme="minorHAnsi" w:cstheme="minorHAnsi"/>
          <w:b/>
          <w:bCs/>
        </w:rPr>
      </w:pPr>
      <w:r w:rsidRPr="00C103F1">
        <w:rPr>
          <w:rFonts w:asciiTheme="minorHAnsi" w:eastAsia="Calibri" w:hAnsiTheme="minorHAnsi" w:cstheme="minorHAnsi"/>
          <w:b/>
          <w:bCs/>
        </w:rPr>
        <w:t xml:space="preserve">Méthode: </w:t>
      </w:r>
    </w:p>
    <w:p w14:paraId="3A4DC568" w14:textId="77777777" w:rsidR="00C103F1" w:rsidRPr="00C103F1" w:rsidRDefault="00C103F1" w:rsidP="00C103F1">
      <w:pPr>
        <w:rPr>
          <w:rFonts w:asciiTheme="minorHAnsi" w:hAnsiTheme="minorHAnsi" w:cstheme="minorHAnsi"/>
        </w:rPr>
      </w:pPr>
      <w:r w:rsidRPr="00C103F1">
        <w:rPr>
          <w:rFonts w:asciiTheme="minorHAnsi" w:eastAsia="Calibri" w:hAnsiTheme="minorHAnsi" w:cstheme="minorHAnsi"/>
        </w:rPr>
        <w:t>il s’agit d’une étude monocentrique rétrospective, incluant les patients ayant eu une ECMO jugulo carotidienne entre septembre 2017 et juin 2024, sevré vivant avec reconstruction carotidienne. Les patients sans suivi doppler disponible au-delà de 1 mois ont été exclu. La perméabilité primaire et l’absence de sténose ont été analysé à 3, 6 et 12 mois. Les facteurs de risque (poids de naissance, terme, âge de canulation, temps sous ECMO, taille des canules, technique de reconstruction, administration de support vasopressif et complications locales post décanulation) de sténose et d’occlusion de la carotide ont été analysés.</w:t>
      </w:r>
    </w:p>
    <w:p w14:paraId="549AE918" w14:textId="77777777" w:rsidR="00C103F1" w:rsidRPr="00C103F1" w:rsidRDefault="00C103F1" w:rsidP="00C103F1">
      <w:pPr>
        <w:rPr>
          <w:rFonts w:asciiTheme="minorHAnsi" w:hAnsiTheme="minorHAnsi" w:cstheme="minorHAnsi"/>
        </w:rPr>
      </w:pPr>
    </w:p>
    <w:p w14:paraId="55ED0E0A" w14:textId="012B7A0B" w:rsidR="00C103F1" w:rsidRPr="00C103F1" w:rsidRDefault="00C103F1" w:rsidP="00C103F1">
      <w:pPr>
        <w:rPr>
          <w:rFonts w:asciiTheme="minorHAnsi" w:hAnsiTheme="minorHAnsi" w:cstheme="minorHAnsi"/>
          <w:b/>
          <w:bCs/>
        </w:rPr>
      </w:pPr>
      <w:r w:rsidRPr="00C103F1">
        <w:rPr>
          <w:rFonts w:asciiTheme="minorHAnsi" w:eastAsia="Calibri" w:hAnsiTheme="minorHAnsi" w:cstheme="minorHAnsi"/>
          <w:b/>
          <w:bCs/>
        </w:rPr>
        <w:t>Résultat:</w:t>
      </w:r>
    </w:p>
    <w:p w14:paraId="02408B0D" w14:textId="77777777" w:rsidR="00C103F1" w:rsidRPr="00C103F1" w:rsidRDefault="00C103F1" w:rsidP="00C103F1">
      <w:pPr>
        <w:rPr>
          <w:rFonts w:asciiTheme="minorHAnsi" w:hAnsiTheme="minorHAnsi" w:cstheme="minorHAnsi"/>
        </w:rPr>
      </w:pPr>
      <w:r w:rsidRPr="00C103F1">
        <w:rPr>
          <w:rFonts w:asciiTheme="minorHAnsi" w:eastAsia="Calibri" w:hAnsiTheme="minorHAnsi" w:cstheme="minorHAnsi"/>
        </w:rPr>
        <w:t xml:space="preserve"> Sur soixante-cinq patients, 25 ont été exclus. Un anti-agrégant plaquettaire a été administrée pendant au moins 3 mois pour tous les patients.  La perméabilité primaire et l’absence de sténose étaient, respectivement, de 96.6% et 65.5% à 3 mois, 95.2% et 71.4% à 6 mois, 88.9% et 66.7% à 12 mois. Aucun facteur de risque n’a été identifié comme facteur de risque de sténose ou d’occlusion.</w:t>
      </w:r>
    </w:p>
    <w:p w14:paraId="0123170B" w14:textId="77777777" w:rsidR="00C103F1" w:rsidRPr="00C103F1" w:rsidRDefault="00C103F1" w:rsidP="00C103F1">
      <w:pPr>
        <w:rPr>
          <w:rFonts w:asciiTheme="minorHAnsi" w:hAnsiTheme="minorHAnsi" w:cstheme="minorHAnsi"/>
        </w:rPr>
      </w:pPr>
    </w:p>
    <w:p w14:paraId="3A379FA5" w14:textId="1C721F1B" w:rsidR="00C103F1" w:rsidRPr="00C103F1" w:rsidRDefault="00C103F1" w:rsidP="00C103F1">
      <w:pPr>
        <w:rPr>
          <w:rFonts w:asciiTheme="minorHAnsi" w:hAnsiTheme="minorHAnsi" w:cstheme="minorHAnsi"/>
          <w:b/>
          <w:bCs/>
        </w:rPr>
      </w:pPr>
      <w:r w:rsidRPr="00C103F1">
        <w:rPr>
          <w:rFonts w:asciiTheme="minorHAnsi" w:eastAsia="Calibri" w:hAnsiTheme="minorHAnsi" w:cstheme="minorHAnsi"/>
          <w:b/>
          <w:bCs/>
        </w:rPr>
        <w:t xml:space="preserve">Conclusion: </w:t>
      </w:r>
    </w:p>
    <w:p w14:paraId="02F45295" w14:textId="77777777" w:rsidR="00C103F1" w:rsidRPr="00C103F1" w:rsidRDefault="00C103F1" w:rsidP="00C103F1">
      <w:pPr>
        <w:rPr>
          <w:rFonts w:asciiTheme="minorHAnsi" w:hAnsiTheme="minorHAnsi" w:cstheme="minorHAnsi"/>
        </w:rPr>
      </w:pPr>
      <w:r w:rsidRPr="00C103F1">
        <w:rPr>
          <w:rFonts w:asciiTheme="minorHAnsi" w:eastAsia="Calibri" w:hAnsiTheme="minorHAnsi" w:cstheme="minorHAnsi"/>
        </w:rPr>
        <w:t>La reconstruction carotidienne post ECMO VA permet d’obtenir une perméabilité sans sténose dans deux tiers des cas à 12 mois mais avec une perte de perméabilité possible au delà de 3 mois. Aucun facteur de risque n’a été identifié pour la perte de perméabilité de l’artère carotide ou la survenue de sténoses.</w:t>
      </w:r>
    </w:p>
    <w:p w14:paraId="7210D619" w14:textId="77777777" w:rsidR="00C103F1" w:rsidRDefault="00C103F1" w:rsidP="00C103F1">
      <w:pPr>
        <w:pStyle w:val="Sansinterligne"/>
        <w:rPr>
          <w:rFonts w:ascii="Calibri" w:hAnsi="Calibri" w:cs="Calibri"/>
          <w:szCs w:val="18"/>
        </w:rPr>
      </w:pPr>
    </w:p>
    <w:p w14:paraId="0AF2713A" w14:textId="77777777" w:rsidR="00C103F1" w:rsidRDefault="00C103F1" w:rsidP="00C103F1">
      <w:pPr>
        <w:pStyle w:val="Sansinterligne"/>
        <w:rPr>
          <w:rFonts w:ascii="Calibri" w:hAnsi="Calibri" w:cs="Calibri"/>
          <w:szCs w:val="18"/>
        </w:rPr>
      </w:pPr>
    </w:p>
    <w:p w14:paraId="11EE7718" w14:textId="77777777" w:rsidR="00C103F1" w:rsidRDefault="00C103F1" w:rsidP="00C103F1">
      <w:pPr>
        <w:pStyle w:val="Sansinterligne"/>
        <w:rPr>
          <w:rFonts w:ascii="Calibri" w:hAnsi="Calibri" w:cs="Calibri"/>
          <w:szCs w:val="18"/>
        </w:rPr>
      </w:pPr>
    </w:p>
    <w:p w14:paraId="045B8FF7" w14:textId="77777777" w:rsidR="00C103F1" w:rsidRDefault="00C103F1" w:rsidP="00C103F1">
      <w:pPr>
        <w:pStyle w:val="Sansinterligne"/>
        <w:rPr>
          <w:rFonts w:ascii="Calibri" w:hAnsi="Calibri" w:cs="Calibri"/>
          <w:szCs w:val="18"/>
        </w:rPr>
      </w:pPr>
    </w:p>
    <w:p w14:paraId="47AEABB4" w14:textId="77777777" w:rsidR="00C103F1" w:rsidRDefault="00C103F1" w:rsidP="00C103F1">
      <w:pPr>
        <w:pStyle w:val="Sansinterligne"/>
        <w:rPr>
          <w:rFonts w:ascii="Calibri" w:hAnsi="Calibri" w:cs="Calibri"/>
          <w:szCs w:val="18"/>
        </w:rPr>
      </w:pPr>
    </w:p>
    <w:p w14:paraId="12FE0258" w14:textId="77777777" w:rsidR="00C103F1" w:rsidRDefault="00C103F1" w:rsidP="00C103F1">
      <w:pPr>
        <w:pStyle w:val="Sansinterligne"/>
        <w:rPr>
          <w:rFonts w:ascii="Calibri" w:hAnsi="Calibri" w:cs="Calibri"/>
          <w:szCs w:val="18"/>
        </w:rPr>
      </w:pPr>
    </w:p>
    <w:p w14:paraId="35AC974D" w14:textId="77777777" w:rsidR="00C103F1" w:rsidRDefault="00C103F1" w:rsidP="00C103F1">
      <w:pPr>
        <w:pStyle w:val="Sansinterligne"/>
        <w:rPr>
          <w:rFonts w:ascii="Calibri" w:hAnsi="Calibri" w:cs="Calibri"/>
          <w:szCs w:val="18"/>
        </w:rPr>
      </w:pPr>
    </w:p>
    <w:p w14:paraId="39353AB1" w14:textId="77777777" w:rsidR="00C103F1" w:rsidRDefault="00C103F1" w:rsidP="00C103F1">
      <w:pPr>
        <w:pStyle w:val="Sansinterligne"/>
        <w:rPr>
          <w:rFonts w:ascii="Calibri" w:hAnsi="Calibri" w:cs="Calibri"/>
          <w:szCs w:val="18"/>
        </w:rPr>
      </w:pPr>
    </w:p>
    <w:p w14:paraId="4A196A59" w14:textId="77777777" w:rsidR="00C103F1" w:rsidRDefault="00C103F1" w:rsidP="00C103F1">
      <w:pPr>
        <w:pStyle w:val="Sansinterligne"/>
        <w:rPr>
          <w:rFonts w:ascii="Calibri" w:hAnsi="Calibri" w:cs="Calibri"/>
          <w:szCs w:val="18"/>
        </w:rPr>
      </w:pPr>
    </w:p>
    <w:p w14:paraId="4C11AE33" w14:textId="77777777" w:rsidR="00C103F1" w:rsidRDefault="00C103F1" w:rsidP="00C103F1">
      <w:pPr>
        <w:pStyle w:val="Sansinterligne"/>
        <w:rPr>
          <w:rFonts w:ascii="Calibri" w:hAnsi="Calibri" w:cs="Calibri"/>
          <w:szCs w:val="18"/>
        </w:rPr>
      </w:pPr>
    </w:p>
    <w:p w14:paraId="5D54BA82" w14:textId="77777777" w:rsidR="00C103F1" w:rsidRDefault="00C103F1" w:rsidP="00C103F1">
      <w:pPr>
        <w:pStyle w:val="Sansinterligne"/>
        <w:rPr>
          <w:rFonts w:ascii="Calibri" w:hAnsi="Calibri" w:cs="Calibri"/>
          <w:szCs w:val="18"/>
        </w:rPr>
      </w:pPr>
    </w:p>
    <w:p w14:paraId="16840138" w14:textId="77777777" w:rsidR="00C103F1" w:rsidRDefault="00C103F1" w:rsidP="00C103F1">
      <w:pPr>
        <w:pStyle w:val="Sansinterligne"/>
        <w:rPr>
          <w:rFonts w:ascii="Calibri" w:hAnsi="Calibri" w:cs="Calibri"/>
          <w:szCs w:val="18"/>
        </w:rPr>
      </w:pPr>
    </w:p>
    <w:p w14:paraId="612F7BB6" w14:textId="77777777" w:rsidR="00C103F1" w:rsidRDefault="00C103F1" w:rsidP="00C103F1">
      <w:pPr>
        <w:pStyle w:val="Sansinterligne"/>
        <w:rPr>
          <w:rFonts w:ascii="Calibri" w:hAnsi="Calibri" w:cs="Calibri"/>
          <w:szCs w:val="18"/>
        </w:rPr>
      </w:pPr>
    </w:p>
    <w:p w14:paraId="75A9E20F" w14:textId="77777777" w:rsidR="00C103F1" w:rsidRDefault="00C103F1" w:rsidP="00C103F1">
      <w:pPr>
        <w:pStyle w:val="Sansinterligne"/>
        <w:rPr>
          <w:rFonts w:ascii="Calibri" w:hAnsi="Calibri" w:cs="Calibri"/>
          <w:szCs w:val="18"/>
        </w:rPr>
      </w:pPr>
    </w:p>
    <w:p w14:paraId="11525DB3" w14:textId="77777777" w:rsidR="00C103F1" w:rsidRDefault="00C103F1" w:rsidP="00C103F1">
      <w:pPr>
        <w:pStyle w:val="Sansinterligne"/>
        <w:rPr>
          <w:rFonts w:ascii="Calibri" w:hAnsi="Calibri" w:cs="Calibri"/>
          <w:szCs w:val="18"/>
        </w:rPr>
      </w:pPr>
    </w:p>
    <w:p w14:paraId="1FE1666F" w14:textId="77777777" w:rsidR="00C103F1" w:rsidRDefault="00C103F1" w:rsidP="00C103F1">
      <w:pPr>
        <w:pStyle w:val="Sansinterligne"/>
        <w:rPr>
          <w:rFonts w:ascii="Calibri" w:hAnsi="Calibri" w:cs="Calibri"/>
          <w:szCs w:val="18"/>
        </w:rPr>
      </w:pPr>
    </w:p>
    <w:p w14:paraId="252371F7" w14:textId="77777777" w:rsidR="00C103F1" w:rsidRDefault="00C103F1" w:rsidP="00C103F1">
      <w:pPr>
        <w:pStyle w:val="Sansinterligne"/>
        <w:rPr>
          <w:rFonts w:ascii="Calibri" w:hAnsi="Calibri" w:cs="Calibri"/>
          <w:szCs w:val="18"/>
        </w:rPr>
      </w:pPr>
    </w:p>
    <w:p w14:paraId="5BD7C8B3" w14:textId="77777777" w:rsidR="00C103F1" w:rsidRDefault="00C103F1" w:rsidP="00C103F1">
      <w:pPr>
        <w:pStyle w:val="Sansinterligne"/>
        <w:rPr>
          <w:rFonts w:ascii="Calibri" w:hAnsi="Calibri" w:cs="Calibri"/>
          <w:szCs w:val="18"/>
        </w:rPr>
      </w:pPr>
    </w:p>
    <w:p w14:paraId="003B6F2C" w14:textId="77777777" w:rsidR="00C103F1" w:rsidRDefault="00C103F1" w:rsidP="00C103F1">
      <w:pPr>
        <w:pStyle w:val="Sansinterligne"/>
        <w:rPr>
          <w:rFonts w:ascii="Calibri" w:hAnsi="Calibri" w:cs="Calibri"/>
          <w:szCs w:val="18"/>
        </w:rPr>
      </w:pPr>
    </w:p>
    <w:p w14:paraId="03248CEE" w14:textId="77777777" w:rsidR="00C103F1" w:rsidRDefault="00C103F1" w:rsidP="00C103F1">
      <w:pPr>
        <w:pStyle w:val="Sansinterligne"/>
        <w:rPr>
          <w:rFonts w:ascii="Calibri" w:hAnsi="Calibri" w:cs="Calibri"/>
          <w:szCs w:val="18"/>
        </w:rPr>
      </w:pPr>
    </w:p>
    <w:p w14:paraId="2C3F44CE" w14:textId="77777777" w:rsidR="00C103F1" w:rsidRDefault="00C103F1" w:rsidP="00C103F1">
      <w:pPr>
        <w:pStyle w:val="Sansinterligne"/>
        <w:rPr>
          <w:rFonts w:ascii="Calibri" w:hAnsi="Calibri" w:cs="Calibri"/>
          <w:szCs w:val="18"/>
        </w:rPr>
      </w:pPr>
    </w:p>
    <w:p w14:paraId="123F597C" w14:textId="77777777" w:rsidR="00C103F1" w:rsidRPr="00C103F1" w:rsidRDefault="00C103F1" w:rsidP="00C103F1">
      <w:pPr>
        <w:pStyle w:val="Sansinterligne"/>
        <w:rPr>
          <w:rFonts w:ascii="Calibri" w:hAnsi="Calibri" w:cs="Calibri"/>
          <w:b/>
          <w:bCs/>
          <w:szCs w:val="18"/>
        </w:rPr>
      </w:pPr>
    </w:p>
    <w:p w14:paraId="2358A8A7" w14:textId="77777777" w:rsidR="00C103F1" w:rsidRPr="00C103F1" w:rsidRDefault="00C103F1" w:rsidP="00C103F1">
      <w:pPr>
        <w:rPr>
          <w:b/>
          <w:bCs/>
        </w:rPr>
      </w:pPr>
      <w:bookmarkStart w:id="10" w:name="_Hlk238490210"/>
      <w:r w:rsidRPr="00C103F1">
        <w:rPr>
          <w:rFonts w:eastAsia="Calibri"/>
          <w:b/>
          <w:bCs/>
        </w:rPr>
        <w:t>93 - LOBECTOMIE PULMONAIRE PÉDIATRIQUE : ÉVOLUTION MONOCENTRIQUE ENTRE THORACOTOMIE ET THORACOSCOPIE</w:t>
      </w:r>
    </w:p>
    <w:p w14:paraId="1B4ACC26" w14:textId="77777777" w:rsidR="00C103F1" w:rsidRPr="0085093E" w:rsidRDefault="00C103F1" w:rsidP="00C103F1">
      <w:r w:rsidRPr="0085093E">
        <w:rPr>
          <w:rFonts w:ascii="Calibri" w:eastAsia="Calibri" w:hAnsi="Calibri"/>
          <w:u w:val="single"/>
        </w:rPr>
        <w:t>Taisia BOLLETTINI</w:t>
      </w:r>
      <w:r w:rsidRPr="0085093E">
        <w:rPr>
          <w:rFonts w:ascii="Calibri" w:eastAsia="Calibri" w:hAnsi="Calibri"/>
        </w:rPr>
        <w:t>, Thibault PLANCHAMP, Solène JOSEPH, Olivier ABBO</w:t>
      </w:r>
    </w:p>
    <w:p w14:paraId="1F8695DA" w14:textId="77777777" w:rsidR="00C103F1" w:rsidRPr="0085093E" w:rsidRDefault="00C103F1" w:rsidP="00C103F1">
      <w:r w:rsidRPr="0085093E">
        <w:rPr>
          <w:rFonts w:ascii="Calibri" w:eastAsia="Calibri" w:hAnsi="Calibri"/>
        </w:rPr>
        <w:t>CHU TOULOUSE, TOULOUSE, France</w:t>
      </w:r>
    </w:p>
    <w:bookmarkEnd w:id="10"/>
    <w:p w14:paraId="092F8555" w14:textId="77777777" w:rsidR="00C103F1" w:rsidRPr="0085093E" w:rsidRDefault="00C103F1" w:rsidP="00C103F1">
      <w:pPr>
        <w:pStyle w:val="Titre4"/>
        <w:spacing w:before="320" w:after="320"/>
        <w:rPr>
          <w:szCs w:val="18"/>
        </w:rPr>
      </w:pPr>
      <w:r w:rsidRPr="0085093E">
        <w:rPr>
          <w:rFonts w:ascii="Calibri" w:eastAsia="Calibri" w:hAnsi="Calibri" w:cs="Calibri"/>
          <w:b/>
          <w:szCs w:val="18"/>
        </w:rPr>
        <w:t>Abstract</w:t>
      </w:r>
    </w:p>
    <w:p w14:paraId="7F1AC163" w14:textId="30D5A40E" w:rsidR="00C103F1" w:rsidRPr="00C103F1" w:rsidRDefault="00C103F1" w:rsidP="00C103F1">
      <w:pPr>
        <w:rPr>
          <w:rFonts w:asciiTheme="minorHAnsi" w:hAnsiTheme="minorHAnsi" w:cstheme="minorHAnsi"/>
          <w:b/>
          <w:bCs/>
        </w:rPr>
      </w:pPr>
      <w:r w:rsidRPr="00C103F1">
        <w:rPr>
          <w:rFonts w:asciiTheme="minorHAnsi" w:eastAsia="Calibri" w:hAnsiTheme="minorHAnsi" w:cstheme="minorHAnsi"/>
          <w:b/>
          <w:bCs/>
        </w:rPr>
        <w:t>But de l’étude:</w:t>
      </w:r>
    </w:p>
    <w:p w14:paraId="407A01AB" w14:textId="77777777" w:rsidR="00C103F1" w:rsidRPr="00C103F1" w:rsidRDefault="00C103F1" w:rsidP="00C103F1">
      <w:pPr>
        <w:rPr>
          <w:rFonts w:asciiTheme="minorHAnsi" w:hAnsiTheme="minorHAnsi" w:cstheme="minorHAnsi"/>
        </w:rPr>
      </w:pPr>
      <w:r w:rsidRPr="00C103F1">
        <w:rPr>
          <w:rFonts w:asciiTheme="minorHAnsi" w:eastAsia="Calibri" w:hAnsiTheme="minorHAnsi" w:cstheme="minorHAnsi"/>
        </w:rPr>
        <w:t>Analyser l’évolution des pratiques de lobectomie pulmonaire pédiatrique au cours des dix dernières années dans un centre tertiaire.</w:t>
      </w:r>
    </w:p>
    <w:p w14:paraId="239EC162" w14:textId="77777777" w:rsidR="00C103F1" w:rsidRPr="00C103F1" w:rsidRDefault="00C103F1" w:rsidP="00C103F1">
      <w:pPr>
        <w:rPr>
          <w:rFonts w:asciiTheme="minorHAnsi" w:hAnsiTheme="minorHAnsi" w:cstheme="minorHAnsi"/>
        </w:rPr>
      </w:pPr>
    </w:p>
    <w:p w14:paraId="1C6D924A" w14:textId="18624947" w:rsidR="00C103F1" w:rsidRPr="00C103F1" w:rsidRDefault="00C103F1" w:rsidP="00C103F1">
      <w:pPr>
        <w:rPr>
          <w:rFonts w:asciiTheme="minorHAnsi" w:hAnsiTheme="minorHAnsi" w:cstheme="minorHAnsi"/>
          <w:b/>
          <w:bCs/>
        </w:rPr>
      </w:pPr>
      <w:r w:rsidRPr="00C103F1">
        <w:rPr>
          <w:rFonts w:asciiTheme="minorHAnsi" w:eastAsia="Calibri" w:hAnsiTheme="minorHAnsi" w:cstheme="minorHAnsi"/>
          <w:b/>
          <w:bCs/>
        </w:rPr>
        <w:t>Méthode</w:t>
      </w:r>
      <w:r w:rsidRPr="00C103F1">
        <w:rPr>
          <w:rFonts w:asciiTheme="minorHAnsi" w:hAnsiTheme="minorHAnsi" w:cstheme="minorHAnsi"/>
          <w:b/>
          <w:bCs/>
        </w:rPr>
        <w:t>:</w:t>
      </w:r>
    </w:p>
    <w:p w14:paraId="3291D183" w14:textId="77777777" w:rsidR="00C103F1" w:rsidRPr="00C103F1" w:rsidRDefault="00C103F1" w:rsidP="00C103F1">
      <w:pPr>
        <w:rPr>
          <w:rFonts w:asciiTheme="minorHAnsi" w:hAnsiTheme="minorHAnsi" w:cstheme="minorHAnsi"/>
        </w:rPr>
      </w:pPr>
      <w:r w:rsidRPr="00C103F1">
        <w:rPr>
          <w:rFonts w:asciiTheme="minorHAnsi" w:eastAsia="Calibri" w:hAnsiTheme="minorHAnsi" w:cstheme="minorHAnsi"/>
        </w:rPr>
        <w:t>Étude rétrospective monocentrique incluant tous les patients pédiatriques opérés entre 2015 et 2025. Les résultats des approches thoracoscopique et par thoracotomie ont été comparés. Depuis 2020, la thoracoscopie était privilégiée en première intention chez des patients sélectionnés. L’analyse statistique a été réalisée avec GraphPad Prism® 10.4.2, avec le test du Chi².</w:t>
      </w:r>
    </w:p>
    <w:p w14:paraId="1F1F6403" w14:textId="77777777" w:rsidR="00C103F1" w:rsidRPr="00C103F1" w:rsidRDefault="00C103F1" w:rsidP="00C103F1">
      <w:pPr>
        <w:rPr>
          <w:rFonts w:asciiTheme="minorHAnsi" w:hAnsiTheme="minorHAnsi" w:cstheme="minorHAnsi"/>
        </w:rPr>
      </w:pPr>
    </w:p>
    <w:p w14:paraId="124C7D44" w14:textId="7C9A570F" w:rsidR="00C103F1" w:rsidRPr="00C103F1" w:rsidRDefault="00C103F1" w:rsidP="00C103F1">
      <w:pPr>
        <w:rPr>
          <w:rFonts w:asciiTheme="minorHAnsi" w:hAnsiTheme="minorHAnsi" w:cstheme="minorHAnsi"/>
          <w:b/>
          <w:bCs/>
        </w:rPr>
      </w:pPr>
      <w:r w:rsidRPr="00C103F1">
        <w:rPr>
          <w:rFonts w:asciiTheme="minorHAnsi" w:eastAsia="Calibri" w:hAnsiTheme="minorHAnsi" w:cstheme="minorHAnsi"/>
          <w:b/>
          <w:bCs/>
        </w:rPr>
        <w:t>Résultats</w:t>
      </w:r>
      <w:r w:rsidRPr="00C103F1">
        <w:rPr>
          <w:rFonts w:asciiTheme="minorHAnsi" w:hAnsiTheme="minorHAnsi" w:cstheme="minorHAnsi"/>
          <w:b/>
          <w:bCs/>
        </w:rPr>
        <w:t>:</w:t>
      </w:r>
    </w:p>
    <w:p w14:paraId="1B6E59B2" w14:textId="77777777" w:rsidR="00C103F1" w:rsidRPr="00C103F1" w:rsidRDefault="00C103F1" w:rsidP="00C103F1">
      <w:pPr>
        <w:rPr>
          <w:rFonts w:asciiTheme="minorHAnsi" w:hAnsiTheme="minorHAnsi" w:cstheme="minorHAnsi"/>
        </w:rPr>
      </w:pPr>
      <w:r w:rsidRPr="00C103F1">
        <w:rPr>
          <w:rFonts w:asciiTheme="minorHAnsi" w:eastAsia="Calibri" w:hAnsiTheme="minorHAnsi" w:cstheme="minorHAnsi"/>
        </w:rPr>
        <w:t>Soixante-dix patients ont été inclus : 40 thoracotomies et 30 thoracoscopies. Les groupes étaient comparables sur le plan démographique. Les malformations pulmonaires congénitales constituaient l’indication principale, avec 84 % de diagnostics anténatals. L’âge médian à la chirurgie était de 9 mois, en diminution au fil du temps.</w:t>
      </w:r>
    </w:p>
    <w:p w14:paraId="7373B9C8" w14:textId="77777777" w:rsidR="00C103F1" w:rsidRPr="00C103F1" w:rsidRDefault="00C103F1" w:rsidP="00C103F1">
      <w:pPr>
        <w:rPr>
          <w:rFonts w:asciiTheme="minorHAnsi" w:hAnsiTheme="minorHAnsi" w:cstheme="minorHAnsi"/>
        </w:rPr>
      </w:pPr>
      <w:r w:rsidRPr="00C103F1">
        <w:rPr>
          <w:rFonts w:asciiTheme="minorHAnsi" w:eastAsia="Calibri" w:hAnsiTheme="minorHAnsi" w:cstheme="minorHAnsi"/>
        </w:rPr>
        <w:t>La durée opératoire médiane était de 174 minutes, plus courte en thoracotomie (p = 0,0013), mais une réduction progressive a été observée en thoracoscopie. La thoracotomie était associée à une morbidité périopératoire plus élevée : recours plus fréquent à deux drains pleuraux (p = 0,02), retrait plus tardif (p = 0,0003), davantage de radiographies (p = 0,009), séjour prolongé en soins intensifs (p = 0,04) et hospitalisation plus longue (p = 0,02).</w:t>
      </w:r>
    </w:p>
    <w:p w14:paraId="39AB2FBC" w14:textId="77777777" w:rsidR="00C103F1" w:rsidRPr="00C103F1" w:rsidRDefault="00C103F1" w:rsidP="00C103F1">
      <w:pPr>
        <w:rPr>
          <w:rFonts w:asciiTheme="minorHAnsi" w:hAnsiTheme="minorHAnsi" w:cstheme="minorHAnsi"/>
        </w:rPr>
      </w:pPr>
      <w:r w:rsidRPr="00C103F1">
        <w:rPr>
          <w:rFonts w:asciiTheme="minorHAnsi" w:eastAsia="Calibri" w:hAnsiTheme="minorHAnsi" w:cstheme="minorHAnsi"/>
        </w:rPr>
        <w:t>Les taux de complications peropératoires (15,7 %) et postopératoires (18,6 %) n’étaient pas différents entre les groupes, mais augmentaient en présence de symptômes respiratoires préopératoires (p ≈ 0,006). Le taux de conversion était de 30 %. Le taux de réintervention était de 7 %, sans différence significative. Après un suivi médian de 3 ans, pour les complications tardives, une tendance en faveur de la thoracoscopie a été observée.</w:t>
      </w:r>
    </w:p>
    <w:p w14:paraId="7752FF5C" w14:textId="77777777" w:rsidR="00C103F1" w:rsidRPr="00C103F1" w:rsidRDefault="00C103F1" w:rsidP="00C103F1">
      <w:pPr>
        <w:rPr>
          <w:rFonts w:asciiTheme="minorHAnsi" w:hAnsiTheme="minorHAnsi" w:cstheme="minorHAnsi"/>
        </w:rPr>
      </w:pPr>
    </w:p>
    <w:p w14:paraId="461B51E0" w14:textId="7156575C" w:rsidR="00C103F1" w:rsidRPr="00C103F1" w:rsidRDefault="00C103F1" w:rsidP="00C103F1">
      <w:pPr>
        <w:rPr>
          <w:rFonts w:asciiTheme="minorHAnsi" w:hAnsiTheme="minorHAnsi" w:cstheme="minorHAnsi"/>
          <w:b/>
          <w:bCs/>
        </w:rPr>
      </w:pPr>
      <w:r w:rsidRPr="00C103F1">
        <w:rPr>
          <w:rFonts w:asciiTheme="minorHAnsi" w:eastAsia="Calibri" w:hAnsiTheme="minorHAnsi" w:cstheme="minorHAnsi"/>
          <w:b/>
          <w:bCs/>
        </w:rPr>
        <w:t>Conclusion</w:t>
      </w:r>
      <w:r w:rsidRPr="00C103F1">
        <w:rPr>
          <w:rFonts w:asciiTheme="minorHAnsi" w:hAnsiTheme="minorHAnsi" w:cstheme="minorHAnsi"/>
          <w:b/>
          <w:bCs/>
        </w:rPr>
        <w:t>:</w:t>
      </w:r>
    </w:p>
    <w:p w14:paraId="2120D61E" w14:textId="77777777" w:rsidR="00C103F1" w:rsidRPr="00C103F1" w:rsidRDefault="00C103F1" w:rsidP="00C103F1">
      <w:pPr>
        <w:rPr>
          <w:rFonts w:asciiTheme="minorHAnsi" w:hAnsiTheme="minorHAnsi" w:cstheme="minorHAnsi"/>
        </w:rPr>
      </w:pPr>
      <w:r w:rsidRPr="00C103F1">
        <w:rPr>
          <w:rFonts w:asciiTheme="minorHAnsi" w:eastAsia="Calibri" w:hAnsiTheme="minorHAnsi" w:cstheme="minorHAnsi"/>
        </w:rPr>
        <w:t>La lobectomie pulmonaire pédiatrique est sûre et efficace, quelle que soit l’approche. Bien que l’étude inclue la phase d’introduction de la thoracoscopie, celle-ci présente une sécurité comparable à la thoracotomie et permet une récupération postopératoire améliorée, en faisant une option privilégiée chez des patients sélectionnés.</w:t>
      </w:r>
    </w:p>
    <w:p w14:paraId="03C30B47" w14:textId="77777777" w:rsidR="00C103F1" w:rsidRDefault="00C103F1" w:rsidP="00C103F1"/>
    <w:p w14:paraId="359DBACD" w14:textId="77777777" w:rsidR="00C103F1" w:rsidRDefault="00C103F1" w:rsidP="008F0A77">
      <w:pPr>
        <w:spacing w:before="100" w:beforeAutospacing="1" w:after="100" w:afterAutospacing="1" w:line="240" w:lineRule="auto"/>
        <w:jc w:val="both"/>
        <w:rPr>
          <w:rStyle w:val="Accentuationintense"/>
          <w:rFonts w:asciiTheme="minorHAnsi" w:hAnsiTheme="minorHAnsi" w:cstheme="minorHAnsi"/>
          <w:sz w:val="22"/>
          <w:szCs w:val="22"/>
          <w:lang w:val="fr-FR"/>
        </w:rPr>
      </w:pPr>
    </w:p>
    <w:p w14:paraId="18607427" w14:textId="77777777" w:rsidR="00C103F1" w:rsidRDefault="00C103F1" w:rsidP="008F0A77">
      <w:pPr>
        <w:spacing w:before="100" w:beforeAutospacing="1" w:after="100" w:afterAutospacing="1" w:line="240" w:lineRule="auto"/>
        <w:jc w:val="both"/>
        <w:rPr>
          <w:rStyle w:val="Accentuationintense"/>
          <w:rFonts w:asciiTheme="minorHAnsi" w:hAnsiTheme="minorHAnsi" w:cstheme="minorHAnsi"/>
          <w:sz w:val="22"/>
          <w:szCs w:val="22"/>
          <w:lang w:val="fr-FR"/>
        </w:rPr>
      </w:pPr>
    </w:p>
    <w:p w14:paraId="166A640C" w14:textId="77777777" w:rsidR="00C103F1" w:rsidRDefault="00C103F1" w:rsidP="008F0A77">
      <w:pPr>
        <w:spacing w:before="100" w:beforeAutospacing="1" w:after="100" w:afterAutospacing="1" w:line="240" w:lineRule="auto"/>
        <w:jc w:val="both"/>
        <w:rPr>
          <w:rStyle w:val="Accentuationintense"/>
          <w:rFonts w:asciiTheme="minorHAnsi" w:hAnsiTheme="minorHAnsi" w:cstheme="minorHAnsi"/>
          <w:sz w:val="22"/>
          <w:szCs w:val="22"/>
          <w:lang w:val="fr-FR"/>
        </w:rPr>
      </w:pPr>
    </w:p>
    <w:p w14:paraId="5A87694E" w14:textId="77777777" w:rsidR="00C103F1" w:rsidRDefault="00C103F1" w:rsidP="008F0A77">
      <w:pPr>
        <w:spacing w:before="100" w:beforeAutospacing="1" w:after="100" w:afterAutospacing="1" w:line="240" w:lineRule="auto"/>
        <w:jc w:val="both"/>
        <w:rPr>
          <w:rStyle w:val="Accentuationintense"/>
          <w:rFonts w:asciiTheme="minorHAnsi" w:hAnsiTheme="minorHAnsi" w:cstheme="minorHAnsi"/>
          <w:sz w:val="22"/>
          <w:szCs w:val="22"/>
          <w:lang w:val="fr-FR"/>
        </w:rPr>
      </w:pPr>
    </w:p>
    <w:p w14:paraId="7E1EC2AF" w14:textId="77777777" w:rsidR="00C103F1" w:rsidRDefault="00C103F1" w:rsidP="008F0A77">
      <w:pPr>
        <w:spacing w:before="100" w:beforeAutospacing="1" w:after="100" w:afterAutospacing="1" w:line="240" w:lineRule="auto"/>
        <w:jc w:val="both"/>
        <w:rPr>
          <w:rStyle w:val="Accentuationintense"/>
          <w:rFonts w:asciiTheme="minorHAnsi" w:hAnsiTheme="minorHAnsi" w:cstheme="minorHAnsi"/>
          <w:sz w:val="22"/>
          <w:szCs w:val="22"/>
          <w:lang w:val="fr-FR"/>
        </w:rPr>
      </w:pPr>
    </w:p>
    <w:p w14:paraId="4504223F" w14:textId="77777777" w:rsidR="00C103F1" w:rsidRDefault="00C103F1" w:rsidP="008F0A77">
      <w:pPr>
        <w:spacing w:before="100" w:beforeAutospacing="1" w:after="100" w:afterAutospacing="1" w:line="240" w:lineRule="auto"/>
        <w:jc w:val="both"/>
        <w:rPr>
          <w:rStyle w:val="Accentuationintense"/>
          <w:rFonts w:asciiTheme="minorHAnsi" w:hAnsiTheme="minorHAnsi" w:cstheme="minorHAnsi"/>
          <w:sz w:val="22"/>
          <w:szCs w:val="22"/>
          <w:lang w:val="fr-FR"/>
        </w:rPr>
      </w:pPr>
    </w:p>
    <w:p w14:paraId="5BD2CE09" w14:textId="77777777" w:rsidR="00C103F1" w:rsidRDefault="00C103F1" w:rsidP="008F0A77">
      <w:pPr>
        <w:spacing w:before="100" w:beforeAutospacing="1" w:after="100" w:afterAutospacing="1" w:line="240" w:lineRule="auto"/>
        <w:jc w:val="both"/>
        <w:rPr>
          <w:rStyle w:val="Accentuationintense"/>
          <w:rFonts w:asciiTheme="minorHAnsi" w:hAnsiTheme="minorHAnsi" w:cstheme="minorHAnsi"/>
          <w:sz w:val="22"/>
          <w:szCs w:val="22"/>
          <w:lang w:val="fr-FR"/>
        </w:rPr>
      </w:pPr>
    </w:p>
    <w:p w14:paraId="01D19FFA" w14:textId="5CB0D5E4" w:rsidR="00FF2C1D" w:rsidRPr="00D823DA" w:rsidRDefault="004C4AFB" w:rsidP="00D823DA">
      <w:pPr>
        <w:spacing w:before="100" w:beforeAutospacing="1" w:after="100" w:afterAutospacing="1" w:line="240" w:lineRule="auto"/>
        <w:ind w:left="720" w:firstLine="720"/>
        <w:jc w:val="both"/>
        <w:rPr>
          <w:rFonts w:asciiTheme="minorHAnsi" w:hAnsiTheme="minorHAnsi" w:cstheme="minorHAnsi"/>
          <w:b/>
          <w:bCs/>
          <w:smallCaps/>
          <w:color w:val="4F81BD" w:themeColor="accent1"/>
          <w:spacing w:val="5"/>
          <w:sz w:val="24"/>
          <w:szCs w:val="22"/>
          <w:lang w:val="fr-FR"/>
        </w:rPr>
      </w:pPr>
      <w:r w:rsidRPr="00313150">
        <w:rPr>
          <w:rStyle w:val="Rfrenceintense"/>
          <w:rFonts w:asciiTheme="minorHAnsi" w:hAnsiTheme="minorHAnsi" w:cstheme="minorHAnsi"/>
          <w:sz w:val="24"/>
          <w:szCs w:val="22"/>
          <w:lang w:val="fr-FR"/>
        </w:rPr>
        <w:lastRenderedPageBreak/>
        <w:t>SIMULATION</w:t>
      </w:r>
      <w:r w:rsidR="00F94FE9" w:rsidRPr="00313150">
        <w:rPr>
          <w:rStyle w:val="Rfrenceintense"/>
          <w:rFonts w:asciiTheme="minorHAnsi" w:hAnsiTheme="minorHAnsi" w:cstheme="minorHAnsi"/>
          <w:sz w:val="24"/>
          <w:szCs w:val="22"/>
          <w:lang w:val="fr-FR"/>
        </w:rPr>
        <w:t xml:space="preserve"> – </w:t>
      </w:r>
      <w:r w:rsidRPr="00313150">
        <w:rPr>
          <w:rStyle w:val="Rfrenceintense"/>
          <w:rFonts w:asciiTheme="minorHAnsi" w:hAnsiTheme="minorHAnsi" w:cstheme="minorHAnsi"/>
          <w:sz w:val="24"/>
          <w:szCs w:val="22"/>
          <w:lang w:val="fr-FR"/>
        </w:rPr>
        <w:t>ENSEIGNEMENT</w:t>
      </w:r>
      <w:r w:rsidR="00F94FE9" w:rsidRPr="00313150">
        <w:rPr>
          <w:rStyle w:val="Rfrenceintense"/>
          <w:rFonts w:asciiTheme="minorHAnsi" w:hAnsiTheme="minorHAnsi" w:cstheme="minorHAnsi"/>
          <w:sz w:val="24"/>
          <w:szCs w:val="22"/>
          <w:lang w:val="fr-FR"/>
        </w:rPr>
        <w:t xml:space="preserve"> </w:t>
      </w:r>
      <w:r w:rsidRPr="00313150">
        <w:rPr>
          <w:rStyle w:val="Rfrenceintense"/>
          <w:rFonts w:asciiTheme="minorHAnsi" w:hAnsiTheme="minorHAnsi" w:cstheme="minorHAnsi"/>
          <w:sz w:val="24"/>
          <w:szCs w:val="22"/>
          <w:lang w:val="fr-FR"/>
        </w:rPr>
        <w:t>-</w:t>
      </w:r>
      <w:r w:rsidR="00F94FE9" w:rsidRPr="00313150">
        <w:rPr>
          <w:rStyle w:val="Rfrenceintense"/>
          <w:rFonts w:asciiTheme="minorHAnsi" w:hAnsiTheme="minorHAnsi" w:cstheme="minorHAnsi"/>
          <w:sz w:val="24"/>
          <w:szCs w:val="22"/>
          <w:lang w:val="fr-FR"/>
        </w:rPr>
        <w:t xml:space="preserve"> </w:t>
      </w:r>
      <w:r w:rsidRPr="00313150">
        <w:rPr>
          <w:rStyle w:val="Rfrenceintense"/>
          <w:rFonts w:asciiTheme="minorHAnsi" w:hAnsiTheme="minorHAnsi" w:cstheme="minorHAnsi"/>
          <w:sz w:val="24"/>
          <w:szCs w:val="22"/>
          <w:lang w:val="fr-FR"/>
        </w:rPr>
        <w:t xml:space="preserve">RECHERCHE </w:t>
      </w:r>
    </w:p>
    <w:p w14:paraId="61F2E50D" w14:textId="77777777" w:rsidR="00AE3605" w:rsidRPr="00D823DA" w:rsidRDefault="00FE5E18" w:rsidP="008F0A77">
      <w:pPr>
        <w:spacing w:before="100" w:beforeAutospacing="1" w:after="100" w:afterAutospacing="1" w:line="240" w:lineRule="auto"/>
        <w:jc w:val="both"/>
        <w:rPr>
          <w:rFonts w:cstheme="minorHAnsi"/>
          <w:b/>
          <w:lang w:val="fr-FR"/>
        </w:rPr>
      </w:pPr>
      <w:r w:rsidRPr="00D823DA">
        <w:rPr>
          <w:rFonts w:cstheme="minorHAnsi"/>
          <w:b/>
          <w:lang w:val="fr-FR"/>
        </w:rPr>
        <w:t xml:space="preserve">37- </w:t>
      </w:r>
      <w:r w:rsidR="004C4AFB" w:rsidRPr="00D823DA">
        <w:rPr>
          <w:rFonts w:cstheme="minorHAnsi"/>
          <w:b/>
          <w:lang w:val="fr-FR"/>
        </w:rPr>
        <w:t>QUI SERA LE FUTUR CHIRURGIEN ? IMPACT D’UN JEU SÉRIEUX COMPÉTITIF SUR</w:t>
      </w:r>
      <w:r w:rsidR="004C4AFB" w:rsidRPr="00D823DA">
        <w:rPr>
          <w:rFonts w:cstheme="minorHAnsi"/>
          <w:lang w:val="fr-FR"/>
        </w:rPr>
        <w:t xml:space="preserve"> </w:t>
      </w:r>
      <w:r w:rsidR="004C4AFB" w:rsidRPr="00D823DA">
        <w:rPr>
          <w:rFonts w:cstheme="minorHAnsi"/>
          <w:b/>
          <w:lang w:val="fr-FR"/>
        </w:rPr>
        <w:t>L’APPRENTISSAGE EN CHIRURGIE PÉDIATRIQUE</w:t>
      </w:r>
      <w:r w:rsidR="004C4AFB" w:rsidRPr="00D823DA">
        <w:rPr>
          <w:rFonts w:cstheme="minorHAnsi"/>
          <w:b/>
          <w:lang w:val="fr-FR"/>
        </w:rPr>
        <w:tab/>
      </w:r>
    </w:p>
    <w:p w14:paraId="3E4A1C83" w14:textId="77777777" w:rsidR="00AE3605" w:rsidRPr="00D823DA" w:rsidRDefault="00AE3605" w:rsidP="008F0A77">
      <w:pPr>
        <w:spacing w:before="100" w:beforeAutospacing="1" w:after="100" w:afterAutospacing="1" w:line="240" w:lineRule="auto"/>
        <w:jc w:val="both"/>
        <w:rPr>
          <w:rFonts w:asciiTheme="minorHAnsi" w:hAnsiTheme="minorHAnsi" w:cstheme="minorHAnsi"/>
        </w:rPr>
      </w:pPr>
      <w:r w:rsidRPr="00D823DA">
        <w:rPr>
          <w:rFonts w:asciiTheme="minorHAnsi" w:eastAsia="Calibri" w:hAnsiTheme="minorHAnsi" w:cstheme="minorHAnsi"/>
          <w:u w:val="single"/>
        </w:rPr>
        <w:t>Ismail Benomar</w:t>
      </w:r>
      <w:r w:rsidRPr="00D823DA">
        <w:rPr>
          <w:rFonts w:asciiTheme="minorHAnsi" w:eastAsia="Calibri" w:hAnsiTheme="minorHAnsi" w:cstheme="minorHAnsi"/>
        </w:rPr>
        <w:t>, Hidaya Zitan, Bachar Rateb Al Ja'abari, Loubna Aqqaoui, Houda Oubejja, Fouad Ettayebi</w:t>
      </w:r>
    </w:p>
    <w:p w14:paraId="3C349094" w14:textId="77777777" w:rsidR="004C4AFB" w:rsidRPr="00D823DA" w:rsidRDefault="00AE3605" w:rsidP="008F0A77">
      <w:pPr>
        <w:spacing w:before="100" w:beforeAutospacing="1" w:after="100" w:afterAutospacing="1" w:line="240" w:lineRule="auto"/>
        <w:jc w:val="both"/>
        <w:rPr>
          <w:rFonts w:asciiTheme="minorHAnsi" w:hAnsiTheme="minorHAnsi" w:cstheme="minorHAnsi"/>
        </w:rPr>
      </w:pPr>
      <w:r w:rsidRPr="00D823DA">
        <w:rPr>
          <w:rFonts w:asciiTheme="minorHAnsi" w:eastAsia="Calibri" w:hAnsiTheme="minorHAnsi" w:cstheme="minorHAnsi"/>
        </w:rPr>
        <w:t>Service des urgences chirurgicales pédiatrique, CHU Ibn Sina, Rabat, Morocco</w:t>
      </w:r>
    </w:p>
    <w:p w14:paraId="479B4014" w14:textId="77777777" w:rsidR="00313150" w:rsidRPr="00D823DA" w:rsidRDefault="00313150" w:rsidP="008F0A77">
      <w:pPr>
        <w:pStyle w:val="Titre4"/>
        <w:spacing w:before="100" w:beforeAutospacing="1" w:after="100" w:afterAutospacing="1" w:line="240" w:lineRule="auto"/>
        <w:jc w:val="both"/>
        <w:rPr>
          <w:rFonts w:asciiTheme="minorHAnsi" w:hAnsiTheme="minorHAnsi" w:cstheme="minorHAnsi"/>
          <w:szCs w:val="18"/>
        </w:rPr>
      </w:pPr>
      <w:r w:rsidRPr="00D823DA">
        <w:rPr>
          <w:rFonts w:asciiTheme="minorHAnsi" w:eastAsia="Calibri" w:hAnsiTheme="minorHAnsi" w:cstheme="minorHAnsi"/>
          <w:b/>
          <w:szCs w:val="18"/>
        </w:rPr>
        <w:t>Abstract</w:t>
      </w:r>
    </w:p>
    <w:p w14:paraId="29F60F97" w14:textId="3977AE05" w:rsidR="00616327" w:rsidRDefault="00616327" w:rsidP="00D823DA">
      <w:pPr>
        <w:rPr>
          <w:rFonts w:asciiTheme="minorHAnsi" w:eastAsia="Calibri" w:hAnsiTheme="minorHAnsi" w:cstheme="minorHAnsi"/>
        </w:rPr>
      </w:pPr>
      <w:r w:rsidRPr="00D823DA">
        <w:rPr>
          <w:rFonts w:asciiTheme="minorHAnsi" w:eastAsia="Calibri" w:hAnsiTheme="minorHAnsi" w:cstheme="minorHAnsi"/>
          <w:b/>
        </w:rPr>
        <w:t>But de l’étude</w:t>
      </w:r>
      <w:r w:rsidR="00D823DA">
        <w:rPr>
          <w:rFonts w:asciiTheme="minorHAnsi" w:eastAsia="Calibri" w:hAnsiTheme="minorHAnsi" w:cstheme="minorHAnsi"/>
          <w:b/>
        </w:rPr>
        <w:t>:</w:t>
      </w:r>
      <w:r w:rsidRPr="00D823DA">
        <w:rPr>
          <w:rFonts w:asciiTheme="minorHAnsi" w:eastAsia="Calibri" w:hAnsiTheme="minorHAnsi" w:cstheme="minorHAnsi"/>
        </w:rPr>
        <w:br/>
        <w:t>L’enseignement de la chirurgie pédiatrique nécessite la maîtrise de connaissances théoriques et de compétences pratiques, mais l’engagement des apprenants peut être limité par les méthodes pédagogiques classiques. Cette étude vise à développer et évaluer un jeu sérieux compétitif, inspiré des jeux télévisés et intitulé « Who will be the future surgeon », appliqué aux notions clés de la chirurgie pédiatrique.</w:t>
      </w:r>
    </w:p>
    <w:p w14:paraId="2F0529C1" w14:textId="77777777" w:rsidR="00D823DA" w:rsidRPr="00D823DA" w:rsidRDefault="00D823DA" w:rsidP="00D823DA">
      <w:pPr>
        <w:rPr>
          <w:rFonts w:asciiTheme="minorHAnsi" w:hAnsiTheme="minorHAnsi" w:cstheme="minorHAnsi"/>
        </w:rPr>
      </w:pPr>
    </w:p>
    <w:p w14:paraId="5FC0E2E7" w14:textId="40C9EB3D" w:rsidR="00616327" w:rsidRDefault="00616327" w:rsidP="00D823DA">
      <w:pPr>
        <w:rPr>
          <w:rFonts w:asciiTheme="minorHAnsi" w:eastAsia="Calibri" w:hAnsiTheme="minorHAnsi" w:cstheme="minorHAnsi"/>
        </w:rPr>
      </w:pPr>
      <w:r w:rsidRPr="00D823DA">
        <w:rPr>
          <w:rFonts w:asciiTheme="minorHAnsi" w:eastAsia="Calibri" w:hAnsiTheme="minorHAnsi" w:cstheme="minorHAnsi"/>
          <w:b/>
        </w:rPr>
        <w:t>Méthodes</w:t>
      </w:r>
      <w:r w:rsidR="00D823DA">
        <w:rPr>
          <w:rFonts w:asciiTheme="minorHAnsi" w:eastAsia="Calibri" w:hAnsiTheme="minorHAnsi" w:cstheme="minorHAnsi"/>
          <w:b/>
        </w:rPr>
        <w:t>:</w:t>
      </w:r>
      <w:r w:rsidRPr="00D823DA">
        <w:rPr>
          <w:rFonts w:asciiTheme="minorHAnsi" w:eastAsia="Calibri" w:hAnsiTheme="minorHAnsi" w:cstheme="minorHAnsi"/>
        </w:rPr>
        <w:br/>
        <w:t>Un quiz structuré en plusieurs épreuves (9 questions incluant des duels) a été conçu à partir des objectifs pédagogiques des programmes nationaux. Les questions portaient sur la physiopathologie, la présentation clinique, les indications opératoires, les techniques chirurgicales ainsi que la prise en charge péri- et postopératoire. Le jeu a été testé auprès d’étudiants en médecine et de médecins en formation en chirurgie pédiatrique. L’évaluation reposait sur un questionnaire standardisé analysant l’engagement, la satisfaction, l’efficacité pédagogique perçue et l’impact sur la mémorisation.</w:t>
      </w:r>
    </w:p>
    <w:p w14:paraId="7B30C3DD" w14:textId="77777777" w:rsidR="00D823DA" w:rsidRPr="00D823DA" w:rsidRDefault="00D823DA" w:rsidP="00D823DA">
      <w:pPr>
        <w:rPr>
          <w:rFonts w:asciiTheme="minorHAnsi" w:hAnsiTheme="minorHAnsi" w:cstheme="minorHAnsi"/>
        </w:rPr>
      </w:pPr>
    </w:p>
    <w:p w14:paraId="05CDA9F6" w14:textId="79933404" w:rsidR="00616327" w:rsidRDefault="00616327" w:rsidP="00D823DA">
      <w:pPr>
        <w:rPr>
          <w:rFonts w:asciiTheme="minorHAnsi" w:eastAsia="Calibri" w:hAnsiTheme="minorHAnsi" w:cstheme="minorHAnsi"/>
        </w:rPr>
      </w:pPr>
      <w:r w:rsidRPr="00D823DA">
        <w:rPr>
          <w:rFonts w:asciiTheme="minorHAnsi" w:eastAsia="Calibri" w:hAnsiTheme="minorHAnsi" w:cstheme="minorHAnsi"/>
          <w:b/>
        </w:rPr>
        <w:t>Résultats</w:t>
      </w:r>
      <w:r w:rsidR="00D823DA">
        <w:rPr>
          <w:rFonts w:asciiTheme="minorHAnsi" w:eastAsia="Calibri" w:hAnsiTheme="minorHAnsi" w:cstheme="minorHAnsi"/>
          <w:b/>
        </w:rPr>
        <w:t>:</w:t>
      </w:r>
      <w:r w:rsidRPr="00D823DA">
        <w:rPr>
          <w:rFonts w:asciiTheme="minorHAnsi" w:eastAsia="Calibri" w:hAnsiTheme="minorHAnsi" w:cstheme="minorHAnsi"/>
        </w:rPr>
        <w:br/>
        <w:t>Les résultats préliminaires montrent une augmentation significative de la motivation et de la participation active chez l’ensemble des participants. Un certain stress initial lié à la compétition a été rapporté, mais la majorité a estimé que ce format favorisait la mémorisation des concepts clés et facilitait l’identification des lacunes théoriques. Les retours ont souligné la diversité des questions et l’intérêt du feedback immédiat intégré au jeu.</w:t>
      </w:r>
    </w:p>
    <w:p w14:paraId="0ABF80B6" w14:textId="77777777" w:rsidR="00D823DA" w:rsidRPr="00D823DA" w:rsidRDefault="00D823DA" w:rsidP="00D823DA">
      <w:pPr>
        <w:rPr>
          <w:rFonts w:asciiTheme="minorHAnsi" w:hAnsiTheme="minorHAnsi" w:cstheme="minorHAnsi"/>
        </w:rPr>
      </w:pPr>
    </w:p>
    <w:p w14:paraId="3DFE0760" w14:textId="6203A4EE" w:rsidR="00616327" w:rsidRPr="00D823DA" w:rsidRDefault="00616327" w:rsidP="00D823DA">
      <w:pPr>
        <w:rPr>
          <w:rFonts w:asciiTheme="minorHAnsi" w:hAnsiTheme="minorHAnsi" w:cstheme="minorHAnsi"/>
        </w:rPr>
      </w:pPr>
      <w:r w:rsidRPr="00D823DA">
        <w:rPr>
          <w:rFonts w:asciiTheme="minorHAnsi" w:eastAsia="Calibri" w:hAnsiTheme="minorHAnsi" w:cstheme="minorHAnsi"/>
          <w:b/>
        </w:rPr>
        <w:t>Conclusion</w:t>
      </w:r>
      <w:r w:rsidR="00D823DA">
        <w:rPr>
          <w:rFonts w:asciiTheme="minorHAnsi" w:eastAsia="Calibri" w:hAnsiTheme="minorHAnsi" w:cstheme="minorHAnsi"/>
          <w:b/>
        </w:rPr>
        <w:t>:</w:t>
      </w:r>
      <w:r w:rsidRPr="00D823DA">
        <w:rPr>
          <w:rFonts w:asciiTheme="minorHAnsi" w:eastAsia="Calibri" w:hAnsiTheme="minorHAnsi" w:cstheme="minorHAnsi"/>
        </w:rPr>
        <w:br/>
        <w:t>Ce jeu pédagogique compétitif constitue un outil innovant et pertinent pour l’enseignement de la chirurgie pédiatrique. En associant gamification, révision structurée et compétition encadrée, il favorise l’apprentissage actif et la rétention des connaissances. Sa simplicité et son adaptabilité suggèrent un fort potentiel d’intégration dans d’autres spécialités médicales.</w:t>
      </w:r>
    </w:p>
    <w:p w14:paraId="556DD2E1" w14:textId="77777777" w:rsidR="004C4AFB" w:rsidRPr="00045394" w:rsidRDefault="00FE6A44" w:rsidP="008F0A77">
      <w:pPr>
        <w:spacing w:before="100" w:beforeAutospacing="1" w:after="100" w:afterAutospacing="1" w:line="240" w:lineRule="auto"/>
        <w:jc w:val="both"/>
        <w:rPr>
          <w:rFonts w:cstheme="minorHAnsi"/>
          <w:lang w:val="fr-FR"/>
        </w:rPr>
      </w:pPr>
      <w:r w:rsidRPr="00313150">
        <w:rPr>
          <w:rFonts w:asciiTheme="minorHAnsi" w:hAnsiTheme="minorHAnsi" w:cstheme="minorHAnsi"/>
          <w:sz w:val="22"/>
          <w:szCs w:val="22"/>
          <w:lang w:val="fr-FR"/>
        </w:rPr>
        <w:br w:type="page"/>
      </w:r>
      <w:r w:rsidR="00FE5E18" w:rsidRPr="00045394">
        <w:rPr>
          <w:rFonts w:cstheme="minorHAnsi"/>
          <w:b/>
          <w:lang w:val="fr-FR"/>
        </w:rPr>
        <w:lastRenderedPageBreak/>
        <w:t xml:space="preserve">56- </w:t>
      </w:r>
      <w:r w:rsidR="004C4AFB" w:rsidRPr="00045394">
        <w:rPr>
          <w:rFonts w:cstheme="minorHAnsi"/>
          <w:b/>
          <w:lang w:val="fr-FR"/>
        </w:rPr>
        <w:t>VALIDATION D'UN MODELE DE SIMULATION LOW-COST POUR L'APPRENTISSAGE DE LA CRITICAL VIEW OF SAFETY LORS DE LA CHOLECYSTECTOMIE LAPAROSCOPIQUE POUR LES INTERNES DE CHIRURGIE</w:t>
      </w:r>
      <w:r w:rsidR="004C4AFB" w:rsidRPr="00045394">
        <w:rPr>
          <w:rFonts w:cstheme="minorHAnsi"/>
          <w:b/>
          <w:lang w:val="fr-FR"/>
        </w:rPr>
        <w:tab/>
      </w:r>
    </w:p>
    <w:p w14:paraId="713FD5E1" w14:textId="77777777" w:rsidR="00AE3605" w:rsidRPr="00045394" w:rsidRDefault="00AE3605" w:rsidP="008F0A77">
      <w:pPr>
        <w:spacing w:before="100" w:beforeAutospacing="1" w:after="100" w:afterAutospacing="1" w:line="240" w:lineRule="auto"/>
        <w:jc w:val="both"/>
        <w:rPr>
          <w:rFonts w:asciiTheme="minorHAnsi" w:hAnsiTheme="minorHAnsi" w:cstheme="minorHAnsi"/>
        </w:rPr>
      </w:pPr>
      <w:r w:rsidRPr="00045394">
        <w:rPr>
          <w:rFonts w:asciiTheme="minorHAnsi" w:eastAsia="Calibri" w:hAnsiTheme="minorHAnsi" w:cstheme="minorHAnsi"/>
          <w:u w:val="single"/>
        </w:rPr>
        <w:t>Adèle OLLAND</w:t>
      </w:r>
      <w:r w:rsidRPr="00045394">
        <w:rPr>
          <w:rFonts w:asciiTheme="minorHAnsi" w:eastAsia="Calibri" w:hAnsiTheme="minorHAnsi" w:cstheme="minorHAnsi"/>
          <w:vertAlign w:val="superscript"/>
        </w:rPr>
        <w:t>1,2</w:t>
      </w:r>
      <w:r w:rsidRPr="00045394">
        <w:rPr>
          <w:rFonts w:asciiTheme="minorHAnsi" w:eastAsia="Calibri" w:hAnsiTheme="minorHAnsi" w:cstheme="minorHAnsi"/>
        </w:rPr>
        <w:t>, Camille RENAULT</w:t>
      </w:r>
      <w:r w:rsidRPr="00045394">
        <w:rPr>
          <w:rFonts w:asciiTheme="minorHAnsi" w:eastAsia="Calibri" w:hAnsiTheme="minorHAnsi" w:cstheme="minorHAnsi"/>
          <w:vertAlign w:val="superscript"/>
        </w:rPr>
        <w:t>1,2</w:t>
      </w:r>
      <w:r w:rsidRPr="00045394">
        <w:rPr>
          <w:rFonts w:asciiTheme="minorHAnsi" w:eastAsia="Calibri" w:hAnsiTheme="minorHAnsi" w:cstheme="minorHAnsi"/>
        </w:rPr>
        <w:t>, Audrey TUNNO</w:t>
      </w:r>
      <w:r w:rsidRPr="00045394">
        <w:rPr>
          <w:rFonts w:asciiTheme="minorHAnsi" w:eastAsia="Calibri" w:hAnsiTheme="minorHAnsi" w:cstheme="minorHAnsi"/>
          <w:vertAlign w:val="superscript"/>
        </w:rPr>
        <w:t>1,2</w:t>
      </w:r>
      <w:r w:rsidRPr="00045394">
        <w:rPr>
          <w:rFonts w:asciiTheme="minorHAnsi" w:eastAsia="Calibri" w:hAnsiTheme="minorHAnsi" w:cstheme="minorHAnsi"/>
        </w:rPr>
        <w:t>, Dyuti SHARMA</w:t>
      </w:r>
      <w:r w:rsidRPr="00045394">
        <w:rPr>
          <w:rFonts w:asciiTheme="minorHAnsi" w:eastAsia="Calibri" w:hAnsiTheme="minorHAnsi" w:cstheme="minorHAnsi"/>
          <w:vertAlign w:val="superscript"/>
        </w:rPr>
        <w:t>1</w:t>
      </w:r>
      <w:r w:rsidRPr="00045394">
        <w:rPr>
          <w:rFonts w:asciiTheme="minorHAnsi" w:eastAsia="Calibri" w:hAnsiTheme="minorHAnsi" w:cstheme="minorHAnsi"/>
        </w:rPr>
        <w:t>, Arthur LAURIOT DIT PREVOST</w:t>
      </w:r>
      <w:r w:rsidRPr="00045394">
        <w:rPr>
          <w:rFonts w:asciiTheme="minorHAnsi" w:eastAsia="Calibri" w:hAnsiTheme="minorHAnsi" w:cstheme="minorHAnsi"/>
          <w:vertAlign w:val="superscript"/>
        </w:rPr>
        <w:t>1</w:t>
      </w:r>
    </w:p>
    <w:p w14:paraId="38FD1844" w14:textId="77777777" w:rsidR="004C4AFB" w:rsidRPr="00045394" w:rsidRDefault="00AE3605" w:rsidP="008F0A77">
      <w:pPr>
        <w:spacing w:before="100" w:beforeAutospacing="1" w:after="100" w:afterAutospacing="1" w:line="240" w:lineRule="auto"/>
        <w:jc w:val="both"/>
        <w:rPr>
          <w:rFonts w:asciiTheme="minorHAnsi" w:hAnsiTheme="minorHAnsi" w:cstheme="minorHAnsi"/>
          <w:lang w:val="fr-FR"/>
        </w:rPr>
      </w:pPr>
      <w:r w:rsidRPr="00045394">
        <w:rPr>
          <w:rFonts w:asciiTheme="minorHAnsi" w:eastAsia="Calibri" w:hAnsiTheme="minorHAnsi" w:cstheme="minorHAnsi"/>
          <w:vertAlign w:val="superscript"/>
        </w:rPr>
        <w:t>1</w:t>
      </w:r>
      <w:r w:rsidRPr="00045394">
        <w:rPr>
          <w:rFonts w:asciiTheme="minorHAnsi" w:eastAsia="Calibri" w:hAnsiTheme="minorHAnsi" w:cstheme="minorHAnsi"/>
        </w:rPr>
        <w:t xml:space="preserve">CHU de Lille, Clinique de chirurgie pédiatrique, Hôpital Jeanne de Flandre, Lille, France. </w:t>
      </w:r>
      <w:r w:rsidRPr="00045394">
        <w:rPr>
          <w:rFonts w:asciiTheme="minorHAnsi" w:eastAsia="Calibri" w:hAnsiTheme="minorHAnsi" w:cstheme="minorHAnsi"/>
          <w:vertAlign w:val="superscript"/>
        </w:rPr>
        <w:t>2</w:t>
      </w:r>
      <w:r w:rsidRPr="00045394">
        <w:rPr>
          <w:rFonts w:asciiTheme="minorHAnsi" w:eastAsia="Calibri" w:hAnsiTheme="minorHAnsi" w:cstheme="minorHAnsi"/>
        </w:rPr>
        <w:t>DIU de chirurgie pédiatrique laparoscopique, iLumens Diderot Centre de Simulation, Université Paris Cité, Paris, France</w:t>
      </w:r>
      <w:r w:rsidR="004C4AFB" w:rsidRPr="00045394">
        <w:rPr>
          <w:rFonts w:asciiTheme="minorHAnsi" w:hAnsiTheme="minorHAnsi" w:cstheme="minorHAnsi"/>
          <w:lang w:val="fr-FR"/>
        </w:rPr>
        <w:tab/>
      </w:r>
    </w:p>
    <w:p w14:paraId="6098C863" w14:textId="77777777" w:rsidR="00313150" w:rsidRPr="00045394" w:rsidRDefault="00313150" w:rsidP="008F0A77">
      <w:pPr>
        <w:pStyle w:val="Titre4"/>
        <w:spacing w:before="100" w:beforeAutospacing="1" w:after="100" w:afterAutospacing="1" w:line="240" w:lineRule="auto"/>
        <w:jc w:val="both"/>
        <w:rPr>
          <w:rFonts w:asciiTheme="minorHAnsi" w:hAnsiTheme="minorHAnsi" w:cstheme="minorHAnsi"/>
          <w:szCs w:val="18"/>
        </w:rPr>
      </w:pPr>
      <w:r w:rsidRPr="00045394">
        <w:rPr>
          <w:rFonts w:asciiTheme="minorHAnsi" w:eastAsia="Calibri" w:hAnsiTheme="minorHAnsi" w:cstheme="minorHAnsi"/>
          <w:b/>
          <w:szCs w:val="18"/>
        </w:rPr>
        <w:t>Abstract</w:t>
      </w:r>
    </w:p>
    <w:p w14:paraId="059F47A6" w14:textId="77777777" w:rsidR="00045394" w:rsidRDefault="00616327" w:rsidP="00045394">
      <w:pPr>
        <w:rPr>
          <w:rFonts w:asciiTheme="minorHAnsi" w:eastAsia="Calibri" w:hAnsiTheme="minorHAnsi" w:cstheme="minorHAnsi"/>
          <w:b/>
        </w:rPr>
      </w:pPr>
      <w:r w:rsidRPr="00045394">
        <w:rPr>
          <w:rFonts w:asciiTheme="minorHAnsi" w:eastAsia="Calibri" w:hAnsiTheme="minorHAnsi" w:cstheme="minorHAnsi"/>
          <w:b/>
        </w:rPr>
        <w:t>But de l’étude</w:t>
      </w:r>
      <w:r w:rsidR="00045394">
        <w:rPr>
          <w:rFonts w:asciiTheme="minorHAnsi" w:eastAsia="Calibri" w:hAnsiTheme="minorHAnsi" w:cstheme="minorHAnsi"/>
          <w:b/>
        </w:rPr>
        <w:t>:</w:t>
      </w:r>
    </w:p>
    <w:p w14:paraId="604C5614" w14:textId="3752FC21" w:rsidR="00616327" w:rsidRDefault="00616327" w:rsidP="00045394">
      <w:pPr>
        <w:rPr>
          <w:rFonts w:asciiTheme="minorHAnsi" w:eastAsia="Calibri" w:hAnsiTheme="minorHAnsi" w:cstheme="minorHAnsi"/>
        </w:rPr>
      </w:pPr>
      <w:r w:rsidRPr="00045394">
        <w:rPr>
          <w:rFonts w:asciiTheme="minorHAnsi" w:eastAsia="Calibri" w:hAnsiTheme="minorHAnsi" w:cstheme="minorHAnsi"/>
        </w:rPr>
        <w:t xml:space="preserve"> La cholécystectomie laparoscopique est une intervention standardisée dont la sécurité repose sur l’identification correcte du triangle de Calot et l’obtention de la </w:t>
      </w:r>
      <w:r w:rsidRPr="00045394">
        <w:rPr>
          <w:rFonts w:asciiTheme="minorHAnsi" w:eastAsia="Calibri" w:hAnsiTheme="minorHAnsi" w:cstheme="minorHAnsi"/>
          <w:i/>
        </w:rPr>
        <w:t>critical view of safety</w:t>
      </w:r>
      <w:r w:rsidRPr="00045394">
        <w:rPr>
          <w:rFonts w:asciiTheme="minorHAnsi" w:eastAsia="Calibri" w:hAnsiTheme="minorHAnsi" w:cstheme="minorHAnsi"/>
        </w:rPr>
        <w:t xml:space="preserve"> (CVS). Les plaies des voies biliaires, bien que rares, sont associées à une morbi</w:t>
      </w:r>
      <w:r w:rsidRPr="00045394">
        <w:rPr>
          <w:rFonts w:ascii="Cambria Math" w:eastAsia="Calibri" w:hAnsi="Cambria Math" w:cs="Cambria Math"/>
        </w:rPr>
        <w:t>‑</w:t>
      </w:r>
      <w:r w:rsidRPr="00045394">
        <w:rPr>
          <w:rFonts w:asciiTheme="minorHAnsi" w:eastAsia="Calibri" w:hAnsiTheme="minorHAnsi" w:cstheme="minorHAnsi"/>
        </w:rPr>
        <w:t>mortalité significative. Dans ce contexte, la simulation chirurgicale représente un outil pédagogique essentiel, notamment pour les internes. Toutefois, les modèles de simulation sont souvent coûteux ou peu accessibles. L’objectif était de développer et valider un modèle de simulation low</w:t>
      </w:r>
      <w:r w:rsidRPr="00045394">
        <w:rPr>
          <w:rFonts w:ascii="Cambria Math" w:eastAsia="Calibri" w:hAnsi="Cambria Math" w:cs="Cambria Math"/>
        </w:rPr>
        <w:t>‑</w:t>
      </w:r>
      <w:r w:rsidRPr="00045394">
        <w:rPr>
          <w:rFonts w:asciiTheme="minorHAnsi" w:eastAsia="Calibri" w:hAnsiTheme="minorHAnsi" w:cstheme="minorHAnsi"/>
        </w:rPr>
        <w:t>cost, reproductible et facilement réalisable, destiné à l’entraînement à la dissection du triangle de Calot en coelioscopie.</w:t>
      </w:r>
    </w:p>
    <w:p w14:paraId="038AADF3" w14:textId="77777777" w:rsidR="00045394" w:rsidRPr="00045394" w:rsidRDefault="00045394" w:rsidP="00045394">
      <w:pPr>
        <w:rPr>
          <w:rFonts w:asciiTheme="minorHAnsi" w:hAnsiTheme="minorHAnsi" w:cstheme="minorHAnsi"/>
        </w:rPr>
      </w:pPr>
    </w:p>
    <w:p w14:paraId="67639A75" w14:textId="77777777" w:rsidR="00045394" w:rsidRDefault="00616327" w:rsidP="00045394">
      <w:pPr>
        <w:rPr>
          <w:rFonts w:asciiTheme="minorHAnsi" w:eastAsia="Calibri" w:hAnsiTheme="minorHAnsi" w:cstheme="minorHAnsi"/>
          <w:b/>
        </w:rPr>
      </w:pPr>
      <w:r w:rsidRPr="00045394">
        <w:rPr>
          <w:rFonts w:asciiTheme="minorHAnsi" w:eastAsia="Calibri" w:hAnsiTheme="minorHAnsi" w:cstheme="minorHAnsi"/>
          <w:b/>
        </w:rPr>
        <w:t>Méthodes</w:t>
      </w:r>
      <w:r w:rsidR="00045394">
        <w:rPr>
          <w:rFonts w:asciiTheme="minorHAnsi" w:eastAsia="Calibri" w:hAnsiTheme="minorHAnsi" w:cstheme="minorHAnsi"/>
          <w:b/>
        </w:rPr>
        <w:t>:</w:t>
      </w:r>
    </w:p>
    <w:p w14:paraId="6B8F2E7B" w14:textId="73295BCA" w:rsidR="00616327" w:rsidRDefault="00616327" w:rsidP="00045394">
      <w:pPr>
        <w:rPr>
          <w:rFonts w:asciiTheme="minorHAnsi" w:eastAsia="Calibri" w:hAnsiTheme="minorHAnsi" w:cstheme="minorHAnsi"/>
        </w:rPr>
      </w:pPr>
      <w:r w:rsidRPr="00045394">
        <w:rPr>
          <w:rFonts w:asciiTheme="minorHAnsi" w:eastAsia="Calibri" w:hAnsiTheme="minorHAnsi" w:cstheme="minorHAnsi"/>
        </w:rPr>
        <w:t xml:space="preserve">Un modèle de cholécystectomie laparoscopique a été conçu à partir de données anatomiques de référence et de matériaux simples et peu couteux. Il a été conçu selon les recommandations méthodologiques du </w:t>
      </w:r>
      <w:r w:rsidRPr="00045394">
        <w:rPr>
          <w:rFonts w:asciiTheme="minorHAnsi" w:eastAsia="Calibri" w:hAnsiTheme="minorHAnsi" w:cstheme="minorHAnsi"/>
          <w:i/>
        </w:rPr>
        <w:t>cadre de validité de Messick</w:t>
      </w:r>
      <w:r w:rsidRPr="00045394">
        <w:rPr>
          <w:rFonts w:asciiTheme="minorHAnsi" w:eastAsia="Calibri" w:hAnsiTheme="minorHAnsi" w:cstheme="minorHAnsi"/>
        </w:rPr>
        <w:t xml:space="preserve"> et évalué lors de sessions de simulation sur pelvitrainer. La validité du modèle a été analysée à l’aide d’un questionnaire standardisé (échelle de Likert en 5 points) évaluant le réalisme et l’intérêt pédagogique, et par un score OSATS adapté permettant d’apprécier la performance des participants. Les résultats ont été comparés selon le niveau d’expérience.</w:t>
      </w:r>
    </w:p>
    <w:p w14:paraId="3FAF6595" w14:textId="77777777" w:rsidR="00045394" w:rsidRPr="00045394" w:rsidRDefault="00045394" w:rsidP="00045394">
      <w:pPr>
        <w:rPr>
          <w:rFonts w:asciiTheme="minorHAnsi" w:hAnsiTheme="minorHAnsi" w:cstheme="minorHAnsi"/>
        </w:rPr>
      </w:pPr>
    </w:p>
    <w:p w14:paraId="53DCCBD8" w14:textId="77777777" w:rsidR="00045394" w:rsidRDefault="00616327" w:rsidP="00045394">
      <w:pPr>
        <w:rPr>
          <w:rFonts w:asciiTheme="minorHAnsi" w:eastAsia="Calibri" w:hAnsiTheme="minorHAnsi" w:cstheme="minorHAnsi"/>
          <w:b/>
        </w:rPr>
      </w:pPr>
      <w:r w:rsidRPr="00045394">
        <w:rPr>
          <w:rFonts w:asciiTheme="minorHAnsi" w:eastAsia="Calibri" w:hAnsiTheme="minorHAnsi" w:cstheme="minorHAnsi"/>
          <w:b/>
        </w:rPr>
        <w:t>Résultats</w:t>
      </w:r>
      <w:r w:rsidR="00045394">
        <w:rPr>
          <w:rFonts w:asciiTheme="minorHAnsi" w:eastAsia="Calibri" w:hAnsiTheme="minorHAnsi" w:cstheme="minorHAnsi"/>
          <w:b/>
        </w:rPr>
        <w:t>:</w:t>
      </w:r>
    </w:p>
    <w:p w14:paraId="6EF71021" w14:textId="48432B31" w:rsidR="00616327" w:rsidRDefault="00616327" w:rsidP="00045394">
      <w:pPr>
        <w:rPr>
          <w:rFonts w:asciiTheme="minorHAnsi" w:eastAsia="Calibri" w:hAnsiTheme="minorHAnsi" w:cstheme="minorHAnsi"/>
        </w:rPr>
      </w:pPr>
      <w:r w:rsidRPr="00045394">
        <w:rPr>
          <w:rFonts w:asciiTheme="minorHAnsi" w:eastAsia="Calibri" w:hAnsiTheme="minorHAnsi" w:cstheme="minorHAnsi"/>
        </w:rPr>
        <w:t xml:space="preserve"> Trente</w:t>
      </w:r>
      <w:r w:rsidRPr="00045394">
        <w:rPr>
          <w:rFonts w:ascii="Cambria Math" w:eastAsia="Calibri" w:hAnsi="Cambria Math" w:cs="Cambria Math"/>
        </w:rPr>
        <w:t>‑</w:t>
      </w:r>
      <w:r w:rsidRPr="00045394">
        <w:rPr>
          <w:rFonts w:asciiTheme="minorHAnsi" w:eastAsia="Calibri" w:hAnsiTheme="minorHAnsi" w:cstheme="minorHAnsi"/>
        </w:rPr>
        <w:t>deux participants ont utilisé le modèle, majoritairement des internes et chefs de clinique en chirurgie pédiatrique. Le réalisme anatomique et procédural a été jugé satisfaisant (médiane 4/5), et l’intérêt pédagogique excellent (5/5 chez la majorité des participants). Les scores OSATS étaient significativement plus élevés chez les participants les plus expérimentés (p &lt; 0,05), démontrant la validité discriminante du modèle. Le coût de fabrication était inférieur à 1 € par modèle.</w:t>
      </w:r>
    </w:p>
    <w:p w14:paraId="00FEF8A4" w14:textId="77777777" w:rsidR="00045394" w:rsidRPr="00045394" w:rsidRDefault="00045394" w:rsidP="00045394">
      <w:pPr>
        <w:rPr>
          <w:rFonts w:asciiTheme="minorHAnsi" w:hAnsiTheme="minorHAnsi" w:cstheme="minorHAnsi"/>
        </w:rPr>
      </w:pPr>
    </w:p>
    <w:p w14:paraId="1999F50E" w14:textId="77777777" w:rsidR="00045394" w:rsidRDefault="00616327" w:rsidP="00045394">
      <w:pPr>
        <w:rPr>
          <w:rFonts w:asciiTheme="minorHAnsi" w:eastAsia="Calibri" w:hAnsiTheme="minorHAnsi" w:cstheme="minorHAnsi"/>
          <w:b/>
        </w:rPr>
      </w:pPr>
      <w:r w:rsidRPr="00045394">
        <w:rPr>
          <w:rFonts w:asciiTheme="minorHAnsi" w:eastAsia="Calibri" w:hAnsiTheme="minorHAnsi" w:cstheme="minorHAnsi"/>
          <w:b/>
        </w:rPr>
        <w:t>Conclusion</w:t>
      </w:r>
      <w:r w:rsidR="00045394">
        <w:rPr>
          <w:rFonts w:asciiTheme="minorHAnsi" w:eastAsia="Calibri" w:hAnsiTheme="minorHAnsi" w:cstheme="minorHAnsi"/>
          <w:b/>
        </w:rPr>
        <w:t>:</w:t>
      </w:r>
    </w:p>
    <w:p w14:paraId="1732ADF6" w14:textId="17A46A98" w:rsidR="00616327" w:rsidRPr="00045394" w:rsidRDefault="00616327" w:rsidP="00045394">
      <w:pPr>
        <w:rPr>
          <w:rFonts w:asciiTheme="minorHAnsi" w:hAnsiTheme="minorHAnsi" w:cstheme="minorHAnsi"/>
        </w:rPr>
      </w:pPr>
      <w:r w:rsidRPr="00045394">
        <w:rPr>
          <w:rFonts w:asciiTheme="minorHAnsi" w:eastAsia="Calibri" w:hAnsiTheme="minorHAnsi" w:cstheme="minorHAnsi"/>
        </w:rPr>
        <w:t>Ce modèle de simulation low</w:t>
      </w:r>
      <w:r w:rsidRPr="00045394">
        <w:rPr>
          <w:rFonts w:ascii="Cambria Math" w:eastAsia="Calibri" w:hAnsi="Cambria Math" w:cs="Cambria Math"/>
        </w:rPr>
        <w:t>‑</w:t>
      </w:r>
      <w:r w:rsidRPr="00045394">
        <w:rPr>
          <w:rFonts w:asciiTheme="minorHAnsi" w:eastAsia="Calibri" w:hAnsiTheme="minorHAnsi" w:cstheme="minorHAnsi"/>
        </w:rPr>
        <w:t>cost pour la cholécystectomie laparoscopique est réaliste, pédagogique et discriminant. Il constitue un outil validé particulièrement adapté à la formation des internes et peut être enrichi par l’intégration de variations anatomiques.</w:t>
      </w:r>
    </w:p>
    <w:p w14:paraId="0E488678" w14:textId="77777777" w:rsidR="00FE6A44" w:rsidRPr="00313150" w:rsidRDefault="00FE6A44" w:rsidP="008F0A77">
      <w:pPr>
        <w:spacing w:before="100" w:beforeAutospacing="1" w:after="100" w:afterAutospacing="1" w:line="240" w:lineRule="auto"/>
        <w:jc w:val="both"/>
        <w:rPr>
          <w:rFonts w:asciiTheme="minorHAnsi" w:hAnsiTheme="minorHAnsi" w:cstheme="minorHAnsi"/>
          <w:sz w:val="22"/>
          <w:szCs w:val="22"/>
          <w:lang w:val="fr-FR"/>
        </w:rPr>
      </w:pPr>
      <w:r w:rsidRPr="00313150">
        <w:rPr>
          <w:rFonts w:asciiTheme="minorHAnsi" w:hAnsiTheme="minorHAnsi" w:cstheme="minorHAnsi"/>
          <w:sz w:val="22"/>
          <w:szCs w:val="22"/>
          <w:lang w:val="fr-FR"/>
        </w:rPr>
        <w:br w:type="page"/>
      </w:r>
    </w:p>
    <w:p w14:paraId="0F5B63BE" w14:textId="77777777" w:rsidR="004C4AFB" w:rsidRPr="00045394" w:rsidRDefault="00FE5E18" w:rsidP="008F0A77">
      <w:pPr>
        <w:spacing w:before="100" w:beforeAutospacing="1" w:after="100" w:afterAutospacing="1" w:line="240" w:lineRule="auto"/>
        <w:jc w:val="both"/>
        <w:rPr>
          <w:rFonts w:cstheme="minorHAnsi"/>
          <w:b/>
          <w:lang w:val="fr-FR"/>
        </w:rPr>
      </w:pPr>
      <w:r w:rsidRPr="00045394">
        <w:rPr>
          <w:rFonts w:cstheme="minorHAnsi"/>
          <w:b/>
          <w:lang w:val="fr-FR"/>
        </w:rPr>
        <w:lastRenderedPageBreak/>
        <w:t xml:space="preserve">140- </w:t>
      </w:r>
      <w:r w:rsidR="004C4AFB" w:rsidRPr="00045394">
        <w:rPr>
          <w:rFonts w:cstheme="minorHAnsi"/>
          <w:b/>
          <w:lang w:val="fr-FR"/>
        </w:rPr>
        <w:t>SIMULATION IN SITU DANS LE SERVICE DE CHIRURGIE PEDIATRIQUE : FORMATION URGENCE VITALE AUX EQUIPES MEDICALE ET PARAMEDICALE</w:t>
      </w:r>
      <w:r w:rsidR="004C4AFB" w:rsidRPr="00045394">
        <w:rPr>
          <w:rFonts w:cstheme="minorHAnsi"/>
          <w:b/>
          <w:lang w:val="fr-FR"/>
        </w:rPr>
        <w:tab/>
      </w:r>
    </w:p>
    <w:p w14:paraId="400E21B4" w14:textId="77777777" w:rsidR="00AE3605" w:rsidRPr="00045394" w:rsidRDefault="00AE3605" w:rsidP="008F0A77">
      <w:pPr>
        <w:spacing w:before="100" w:beforeAutospacing="1" w:after="100" w:afterAutospacing="1" w:line="240" w:lineRule="auto"/>
        <w:jc w:val="both"/>
        <w:rPr>
          <w:rFonts w:asciiTheme="minorHAnsi" w:hAnsiTheme="minorHAnsi" w:cstheme="minorHAnsi"/>
        </w:rPr>
      </w:pPr>
      <w:r w:rsidRPr="00045394">
        <w:rPr>
          <w:rFonts w:asciiTheme="minorHAnsi" w:eastAsia="Calibri" w:hAnsiTheme="minorHAnsi" w:cstheme="minorHAnsi"/>
          <w:u w:val="single"/>
        </w:rPr>
        <w:t>Lorraine Kieffer De Marco</w:t>
      </w:r>
      <w:r w:rsidRPr="00045394">
        <w:rPr>
          <w:rFonts w:asciiTheme="minorHAnsi" w:eastAsia="Calibri" w:hAnsiTheme="minorHAnsi" w:cstheme="minorHAnsi"/>
          <w:vertAlign w:val="superscript"/>
        </w:rPr>
        <w:t>1</w:t>
      </w:r>
      <w:r w:rsidRPr="00045394">
        <w:rPr>
          <w:rFonts w:asciiTheme="minorHAnsi" w:eastAsia="Calibri" w:hAnsiTheme="minorHAnsi" w:cstheme="minorHAnsi"/>
        </w:rPr>
        <w:t>, Charline Tourel</w:t>
      </w:r>
      <w:r w:rsidRPr="00045394">
        <w:rPr>
          <w:rFonts w:asciiTheme="minorHAnsi" w:eastAsia="Calibri" w:hAnsiTheme="minorHAnsi" w:cstheme="minorHAnsi"/>
          <w:vertAlign w:val="superscript"/>
        </w:rPr>
        <w:t>1</w:t>
      </w:r>
      <w:r w:rsidRPr="00045394">
        <w:rPr>
          <w:rFonts w:asciiTheme="minorHAnsi" w:eastAsia="Calibri" w:hAnsiTheme="minorHAnsi" w:cstheme="minorHAnsi"/>
        </w:rPr>
        <w:t>, Sophie Perinel-Ragey</w:t>
      </w:r>
      <w:r w:rsidRPr="00045394">
        <w:rPr>
          <w:rFonts w:asciiTheme="minorHAnsi" w:eastAsia="Calibri" w:hAnsiTheme="minorHAnsi" w:cstheme="minorHAnsi"/>
          <w:vertAlign w:val="superscript"/>
        </w:rPr>
        <w:t>2</w:t>
      </w:r>
      <w:r w:rsidRPr="00045394">
        <w:rPr>
          <w:rFonts w:asciiTheme="minorHAnsi" w:eastAsia="Calibri" w:hAnsiTheme="minorHAnsi" w:cstheme="minorHAnsi"/>
        </w:rPr>
        <w:t>, Aline Bourrat</w:t>
      </w:r>
      <w:r w:rsidRPr="00045394">
        <w:rPr>
          <w:rFonts w:asciiTheme="minorHAnsi" w:eastAsia="Calibri" w:hAnsiTheme="minorHAnsi" w:cstheme="minorHAnsi"/>
          <w:vertAlign w:val="superscript"/>
        </w:rPr>
        <w:t>2</w:t>
      </w:r>
      <w:r w:rsidRPr="00045394">
        <w:rPr>
          <w:rFonts w:asciiTheme="minorHAnsi" w:eastAsia="Calibri" w:hAnsiTheme="minorHAnsi" w:cstheme="minorHAnsi"/>
        </w:rPr>
        <w:t>, Aurélien Scalabre</w:t>
      </w:r>
      <w:r w:rsidRPr="00045394">
        <w:rPr>
          <w:rFonts w:asciiTheme="minorHAnsi" w:eastAsia="Calibri" w:hAnsiTheme="minorHAnsi" w:cstheme="minorHAnsi"/>
          <w:vertAlign w:val="superscript"/>
        </w:rPr>
        <w:t>1</w:t>
      </w:r>
    </w:p>
    <w:p w14:paraId="792FBA46" w14:textId="77777777" w:rsidR="00AE3605" w:rsidRPr="00045394" w:rsidRDefault="00AE3605" w:rsidP="008F0A77">
      <w:pPr>
        <w:spacing w:before="100" w:beforeAutospacing="1" w:after="100" w:afterAutospacing="1" w:line="240" w:lineRule="auto"/>
        <w:jc w:val="both"/>
        <w:rPr>
          <w:rFonts w:asciiTheme="minorHAnsi" w:hAnsiTheme="minorHAnsi" w:cstheme="minorHAnsi"/>
        </w:rPr>
      </w:pPr>
      <w:r w:rsidRPr="00045394">
        <w:rPr>
          <w:rFonts w:asciiTheme="minorHAnsi" w:eastAsia="Calibri" w:hAnsiTheme="minorHAnsi" w:cstheme="minorHAnsi"/>
          <w:vertAlign w:val="superscript"/>
        </w:rPr>
        <w:t>1</w:t>
      </w:r>
      <w:r w:rsidRPr="00045394">
        <w:rPr>
          <w:rFonts w:asciiTheme="minorHAnsi" w:eastAsia="Calibri" w:hAnsiTheme="minorHAnsi" w:cstheme="minorHAnsi"/>
        </w:rPr>
        <w:t xml:space="preserve">CHU St Etienne, Saint Etienne, France. </w:t>
      </w:r>
      <w:r w:rsidRPr="00045394">
        <w:rPr>
          <w:rFonts w:asciiTheme="minorHAnsi" w:eastAsia="Calibri" w:hAnsiTheme="minorHAnsi" w:cstheme="minorHAnsi"/>
          <w:vertAlign w:val="superscript"/>
        </w:rPr>
        <w:t>2</w:t>
      </w:r>
      <w:r w:rsidRPr="00045394">
        <w:rPr>
          <w:rFonts w:asciiTheme="minorHAnsi" w:eastAsia="Calibri" w:hAnsiTheme="minorHAnsi" w:cstheme="minorHAnsi"/>
        </w:rPr>
        <w:t>Faculté de Médecine Jacques Lisfranc, Université Jean Monnet, Saint Etienne, France</w:t>
      </w:r>
    </w:p>
    <w:p w14:paraId="3709FF00" w14:textId="77777777" w:rsidR="00313150" w:rsidRPr="00045394" w:rsidRDefault="00313150" w:rsidP="008F0A77">
      <w:pPr>
        <w:pStyle w:val="Titre4"/>
        <w:spacing w:before="100" w:beforeAutospacing="1" w:after="100" w:afterAutospacing="1" w:line="240" w:lineRule="auto"/>
        <w:jc w:val="both"/>
        <w:rPr>
          <w:rFonts w:asciiTheme="minorHAnsi" w:hAnsiTheme="minorHAnsi" w:cstheme="minorHAnsi"/>
          <w:szCs w:val="18"/>
        </w:rPr>
      </w:pPr>
      <w:r w:rsidRPr="00045394">
        <w:rPr>
          <w:rFonts w:asciiTheme="minorHAnsi" w:eastAsia="Calibri" w:hAnsiTheme="minorHAnsi" w:cstheme="minorHAnsi"/>
          <w:b/>
          <w:szCs w:val="18"/>
        </w:rPr>
        <w:t>Abstract</w:t>
      </w:r>
    </w:p>
    <w:p w14:paraId="45F58873" w14:textId="1703EC36" w:rsidR="00045394" w:rsidRDefault="00045394" w:rsidP="00045394">
      <w:pPr>
        <w:rPr>
          <w:rFonts w:asciiTheme="minorHAnsi" w:eastAsia="Calibri" w:hAnsiTheme="minorHAnsi" w:cstheme="minorHAnsi"/>
        </w:rPr>
      </w:pPr>
      <w:r w:rsidRPr="00045394">
        <w:rPr>
          <w:rFonts w:asciiTheme="minorHAnsi" w:eastAsia="Calibri" w:hAnsiTheme="minorHAnsi" w:cstheme="minorHAnsi"/>
          <w:b/>
        </w:rPr>
        <w:t>But:</w:t>
      </w:r>
      <w:r w:rsidR="00616327" w:rsidRPr="00045394">
        <w:rPr>
          <w:rFonts w:asciiTheme="minorHAnsi" w:eastAsia="Calibri" w:hAnsiTheme="minorHAnsi" w:cstheme="minorHAnsi"/>
        </w:rPr>
        <w:t xml:space="preserve"> </w:t>
      </w:r>
    </w:p>
    <w:p w14:paraId="15886850" w14:textId="6AFB4E3E" w:rsidR="00616327" w:rsidRPr="00045394" w:rsidRDefault="00616327" w:rsidP="00045394">
      <w:pPr>
        <w:rPr>
          <w:rFonts w:asciiTheme="minorHAnsi" w:hAnsiTheme="minorHAnsi" w:cstheme="minorHAnsi"/>
        </w:rPr>
      </w:pPr>
      <w:r w:rsidRPr="00045394">
        <w:rPr>
          <w:rFonts w:asciiTheme="minorHAnsi" w:eastAsia="Calibri" w:hAnsiTheme="minorHAnsi" w:cstheme="minorHAnsi"/>
        </w:rPr>
        <w:t>Une séance de simulation « in situ » a été organisée dans le service de chirurgie pédiatrique à destination des infirmières et auxiliaires de puériculture. Les objectifs pédagogiques étaient la reconnaissance des signes d’urgence vitale, l’appel à l’aide, la mise en route d’une prise en charge adaptée, la réalisation d’une relève médicale et paramédicale, la gestion de l’environnement.</w:t>
      </w:r>
    </w:p>
    <w:p w14:paraId="2D167937" w14:textId="77777777" w:rsidR="00616327" w:rsidRPr="00045394" w:rsidRDefault="00616327" w:rsidP="00045394">
      <w:pPr>
        <w:rPr>
          <w:rFonts w:asciiTheme="minorHAnsi" w:hAnsiTheme="minorHAnsi" w:cstheme="minorHAnsi"/>
        </w:rPr>
      </w:pPr>
    </w:p>
    <w:p w14:paraId="54C48BAD" w14:textId="77777777" w:rsidR="00045394" w:rsidRDefault="00045394" w:rsidP="00045394">
      <w:pPr>
        <w:rPr>
          <w:rFonts w:asciiTheme="minorHAnsi" w:eastAsia="Calibri" w:hAnsiTheme="minorHAnsi" w:cstheme="minorHAnsi"/>
        </w:rPr>
      </w:pPr>
      <w:r w:rsidRPr="00045394">
        <w:rPr>
          <w:rFonts w:asciiTheme="minorHAnsi" w:eastAsia="Calibri" w:hAnsiTheme="minorHAnsi" w:cstheme="minorHAnsi"/>
          <w:b/>
        </w:rPr>
        <w:t>Méthodes:</w:t>
      </w:r>
      <w:r w:rsidR="00616327" w:rsidRPr="00045394">
        <w:rPr>
          <w:rFonts w:asciiTheme="minorHAnsi" w:eastAsia="Calibri" w:hAnsiTheme="minorHAnsi" w:cstheme="minorHAnsi"/>
        </w:rPr>
        <w:t xml:space="preserve"> </w:t>
      </w:r>
    </w:p>
    <w:p w14:paraId="5234F6A4" w14:textId="3DF756AA" w:rsidR="00616327" w:rsidRPr="00045394" w:rsidRDefault="00616327" w:rsidP="00045394">
      <w:pPr>
        <w:rPr>
          <w:rFonts w:asciiTheme="minorHAnsi" w:hAnsiTheme="minorHAnsi" w:cstheme="minorHAnsi"/>
        </w:rPr>
      </w:pPr>
      <w:r w:rsidRPr="00045394">
        <w:rPr>
          <w:rFonts w:asciiTheme="minorHAnsi" w:eastAsia="Calibri" w:hAnsiTheme="minorHAnsi" w:cstheme="minorHAnsi"/>
        </w:rPr>
        <w:t>Le scénario était celui d’un nourrisson opéré d’une hernie inguinale et présentant une détresse vitale suite à un surdosage en nalbuphine, mis en scène dans la chambre d’un patient dans le service de chirurgie pédiatrique. Un mannequin haute fidélité a été utilisé, ainsi qu’une tablette reproduisant un écran de scope, contrôlé à distance par les formateurs, au gré de l’évolution du scénario. Chaque participant jouait son propre rôle. La pièce était équipée de 3 caméras munies de microphones, permettant de retranscrire en direct les images et le son aux évaluateurs.</w:t>
      </w:r>
    </w:p>
    <w:p w14:paraId="54E6CC3E" w14:textId="77777777" w:rsidR="00616327" w:rsidRPr="00045394" w:rsidRDefault="00616327" w:rsidP="00045394">
      <w:pPr>
        <w:rPr>
          <w:rFonts w:asciiTheme="minorHAnsi" w:hAnsiTheme="minorHAnsi" w:cstheme="minorHAnsi"/>
        </w:rPr>
      </w:pPr>
    </w:p>
    <w:p w14:paraId="37614575" w14:textId="77777777" w:rsidR="00045394" w:rsidRDefault="00045394" w:rsidP="00045394">
      <w:pPr>
        <w:rPr>
          <w:rFonts w:asciiTheme="minorHAnsi" w:eastAsia="Calibri" w:hAnsiTheme="minorHAnsi" w:cstheme="minorHAnsi"/>
        </w:rPr>
      </w:pPr>
      <w:r w:rsidRPr="00045394">
        <w:rPr>
          <w:rFonts w:asciiTheme="minorHAnsi" w:eastAsia="Calibri" w:hAnsiTheme="minorHAnsi" w:cstheme="minorHAnsi"/>
          <w:b/>
        </w:rPr>
        <w:t>Résultats:</w:t>
      </w:r>
      <w:r w:rsidR="00616327" w:rsidRPr="00045394">
        <w:rPr>
          <w:rFonts w:asciiTheme="minorHAnsi" w:eastAsia="Calibri" w:hAnsiTheme="minorHAnsi" w:cstheme="minorHAnsi"/>
        </w:rPr>
        <w:t xml:space="preserve"> </w:t>
      </w:r>
    </w:p>
    <w:p w14:paraId="3536381F" w14:textId="3E6743FC" w:rsidR="00616327" w:rsidRDefault="00616327" w:rsidP="00045394">
      <w:pPr>
        <w:rPr>
          <w:rFonts w:asciiTheme="minorHAnsi" w:eastAsia="Calibri" w:hAnsiTheme="minorHAnsi" w:cstheme="minorHAnsi"/>
        </w:rPr>
      </w:pPr>
      <w:r w:rsidRPr="00045394">
        <w:rPr>
          <w:rFonts w:asciiTheme="minorHAnsi" w:eastAsia="Calibri" w:hAnsiTheme="minorHAnsi" w:cstheme="minorHAnsi"/>
        </w:rPr>
        <w:t xml:space="preserve">Trois infirmières, deux auxiliaires de puériculture et un médecin du service ont participé à ce scénario qui a duré 12 minutes. Les différentes étapes de l’exercice ont </w:t>
      </w:r>
      <w:r w:rsidR="00045394" w:rsidRPr="00045394">
        <w:rPr>
          <w:rFonts w:asciiTheme="minorHAnsi" w:eastAsia="Calibri" w:hAnsiTheme="minorHAnsi" w:cstheme="minorHAnsi"/>
        </w:rPr>
        <w:t>été:</w:t>
      </w:r>
      <w:r w:rsidRPr="00045394">
        <w:rPr>
          <w:rFonts w:asciiTheme="minorHAnsi" w:eastAsia="Calibri" w:hAnsiTheme="minorHAnsi" w:cstheme="minorHAnsi"/>
        </w:rPr>
        <w:t xml:space="preserve"> la reconnaissance de la détresse vitale par l’équipe paramédicale, l’appel à l’aide, la mise en route d’une réanimation avec la ventilation et le massage cardiaque externe, l’utilisation du chariot d’urgence et du défibrillateur, l’appel au samu, la préparation et l’administration des drogues. Toute la progression de l’exercice a été suivie en vidéo par les formateurs et les autres apprenants. Le debriefing a permis de revenir sur les points positifs, les axes d’amélioration et les retours des participants.</w:t>
      </w:r>
    </w:p>
    <w:p w14:paraId="3909839F" w14:textId="77777777" w:rsidR="00045394" w:rsidRPr="00045394" w:rsidRDefault="00045394" w:rsidP="00045394">
      <w:pPr>
        <w:rPr>
          <w:rFonts w:asciiTheme="minorHAnsi" w:hAnsiTheme="minorHAnsi" w:cstheme="minorHAnsi"/>
        </w:rPr>
      </w:pPr>
    </w:p>
    <w:p w14:paraId="29601CEF" w14:textId="77777777" w:rsidR="00045394" w:rsidRDefault="00045394" w:rsidP="00045394">
      <w:pPr>
        <w:rPr>
          <w:rFonts w:asciiTheme="minorHAnsi" w:eastAsia="Calibri" w:hAnsiTheme="minorHAnsi" w:cstheme="minorHAnsi"/>
          <w:b/>
        </w:rPr>
      </w:pPr>
      <w:r w:rsidRPr="00045394">
        <w:rPr>
          <w:rFonts w:asciiTheme="minorHAnsi" w:eastAsia="Calibri" w:hAnsiTheme="minorHAnsi" w:cstheme="minorHAnsi"/>
          <w:b/>
        </w:rPr>
        <w:t>Conclusion:</w:t>
      </w:r>
    </w:p>
    <w:p w14:paraId="7C13CFAE" w14:textId="6742BF5C" w:rsidR="00616327" w:rsidRPr="00045394" w:rsidRDefault="00616327" w:rsidP="00045394">
      <w:pPr>
        <w:rPr>
          <w:rFonts w:asciiTheme="minorHAnsi" w:hAnsiTheme="minorHAnsi" w:cstheme="minorHAnsi"/>
        </w:rPr>
      </w:pPr>
      <w:r w:rsidRPr="00045394">
        <w:rPr>
          <w:rFonts w:asciiTheme="minorHAnsi" w:eastAsia="Calibri" w:hAnsiTheme="minorHAnsi" w:cstheme="minorHAnsi"/>
        </w:rPr>
        <w:t>La simulation in situ aux urgences vitales s’intègre parfaitement dans un schéma de formation continue des professionnels de santé, grâce à une procédure collective, reproduisant des scénario, mis en scène dans l’environnement habituel du service.</w:t>
      </w:r>
    </w:p>
    <w:p w14:paraId="1F133EEC" w14:textId="77777777" w:rsidR="004C4AFB" w:rsidRPr="00313150" w:rsidRDefault="004C4AFB" w:rsidP="008F0A77">
      <w:pPr>
        <w:spacing w:before="100" w:beforeAutospacing="1" w:after="100" w:afterAutospacing="1" w:line="240" w:lineRule="auto"/>
        <w:jc w:val="both"/>
        <w:rPr>
          <w:rFonts w:asciiTheme="minorHAnsi" w:hAnsiTheme="minorHAnsi" w:cstheme="minorHAnsi"/>
          <w:sz w:val="22"/>
          <w:szCs w:val="22"/>
          <w:lang w:val="fr-FR"/>
        </w:rPr>
      </w:pPr>
    </w:p>
    <w:p w14:paraId="4061AF30" w14:textId="77777777" w:rsidR="00FF2C1D" w:rsidRDefault="00FF2C1D" w:rsidP="008F0A77">
      <w:pPr>
        <w:spacing w:before="100" w:beforeAutospacing="1" w:after="100" w:afterAutospacing="1" w:line="240" w:lineRule="auto"/>
        <w:jc w:val="both"/>
        <w:rPr>
          <w:rStyle w:val="Accentuationintense"/>
          <w:rFonts w:asciiTheme="minorHAnsi" w:hAnsiTheme="minorHAnsi" w:cstheme="minorHAnsi"/>
          <w:sz w:val="22"/>
          <w:szCs w:val="22"/>
          <w:lang w:val="fr-FR"/>
        </w:rPr>
      </w:pPr>
    </w:p>
    <w:p w14:paraId="7E8A9AE7" w14:textId="77777777" w:rsidR="00FF2C1D" w:rsidRDefault="00FF2C1D" w:rsidP="008F0A77">
      <w:pPr>
        <w:spacing w:before="100" w:beforeAutospacing="1" w:after="100" w:afterAutospacing="1" w:line="240" w:lineRule="auto"/>
        <w:jc w:val="both"/>
        <w:rPr>
          <w:rFonts w:asciiTheme="minorHAnsi" w:hAnsiTheme="minorHAnsi" w:cstheme="minorHAnsi"/>
          <w:b/>
          <w:sz w:val="22"/>
          <w:szCs w:val="22"/>
          <w:lang w:val="fr-FR"/>
        </w:rPr>
      </w:pPr>
    </w:p>
    <w:p w14:paraId="26658149" w14:textId="77777777" w:rsidR="00FF2C1D" w:rsidRDefault="00FF2C1D" w:rsidP="008F0A77">
      <w:pPr>
        <w:spacing w:before="100" w:beforeAutospacing="1" w:after="100" w:afterAutospacing="1" w:line="240" w:lineRule="auto"/>
        <w:jc w:val="both"/>
        <w:rPr>
          <w:rFonts w:asciiTheme="minorHAnsi" w:hAnsiTheme="minorHAnsi" w:cstheme="minorHAnsi"/>
          <w:b/>
          <w:sz w:val="22"/>
          <w:szCs w:val="22"/>
          <w:lang w:val="fr-FR"/>
        </w:rPr>
      </w:pPr>
    </w:p>
    <w:p w14:paraId="6D789A75" w14:textId="77777777" w:rsidR="00045394" w:rsidRDefault="00045394" w:rsidP="008F0A77">
      <w:pPr>
        <w:spacing w:before="100" w:beforeAutospacing="1" w:after="100" w:afterAutospacing="1" w:line="240" w:lineRule="auto"/>
        <w:jc w:val="both"/>
        <w:rPr>
          <w:rFonts w:asciiTheme="minorHAnsi" w:hAnsiTheme="minorHAnsi" w:cstheme="minorHAnsi"/>
          <w:b/>
          <w:sz w:val="22"/>
          <w:szCs w:val="22"/>
          <w:lang w:val="fr-FR"/>
        </w:rPr>
      </w:pPr>
    </w:p>
    <w:p w14:paraId="6133FF1A" w14:textId="77777777" w:rsidR="00045394" w:rsidRDefault="00045394" w:rsidP="008F0A77">
      <w:pPr>
        <w:spacing w:before="100" w:beforeAutospacing="1" w:after="100" w:afterAutospacing="1" w:line="240" w:lineRule="auto"/>
        <w:jc w:val="both"/>
        <w:rPr>
          <w:rFonts w:asciiTheme="minorHAnsi" w:hAnsiTheme="minorHAnsi" w:cstheme="minorHAnsi"/>
          <w:b/>
          <w:sz w:val="22"/>
          <w:szCs w:val="22"/>
          <w:lang w:val="fr-FR"/>
        </w:rPr>
      </w:pPr>
    </w:p>
    <w:p w14:paraId="659719EB" w14:textId="77777777" w:rsidR="00045394" w:rsidRDefault="00045394" w:rsidP="008F0A77">
      <w:pPr>
        <w:spacing w:before="100" w:beforeAutospacing="1" w:after="100" w:afterAutospacing="1" w:line="240" w:lineRule="auto"/>
        <w:jc w:val="both"/>
        <w:rPr>
          <w:rFonts w:asciiTheme="minorHAnsi" w:hAnsiTheme="minorHAnsi" w:cstheme="minorHAnsi"/>
          <w:b/>
          <w:sz w:val="22"/>
          <w:szCs w:val="22"/>
          <w:lang w:val="fr-FR"/>
        </w:rPr>
      </w:pPr>
    </w:p>
    <w:p w14:paraId="1F1DA09E" w14:textId="77777777" w:rsidR="00FF2C1D" w:rsidRDefault="00FF2C1D" w:rsidP="008F0A77">
      <w:pPr>
        <w:spacing w:before="100" w:beforeAutospacing="1" w:after="100" w:afterAutospacing="1" w:line="240" w:lineRule="auto"/>
        <w:jc w:val="both"/>
        <w:rPr>
          <w:rFonts w:asciiTheme="minorHAnsi" w:hAnsiTheme="minorHAnsi" w:cstheme="minorHAnsi"/>
          <w:b/>
          <w:sz w:val="22"/>
          <w:szCs w:val="22"/>
          <w:lang w:val="fr-FR"/>
        </w:rPr>
      </w:pPr>
    </w:p>
    <w:p w14:paraId="4EA791BC" w14:textId="77777777" w:rsidR="00803A29" w:rsidRPr="00045394" w:rsidRDefault="00FE5E18" w:rsidP="008F0A77">
      <w:pPr>
        <w:spacing w:before="100" w:beforeAutospacing="1" w:after="100" w:afterAutospacing="1" w:line="240" w:lineRule="auto"/>
        <w:jc w:val="both"/>
        <w:rPr>
          <w:rFonts w:cstheme="minorHAnsi"/>
          <w:b/>
          <w:lang w:val="fr-FR"/>
        </w:rPr>
      </w:pPr>
      <w:r w:rsidRPr="00045394">
        <w:rPr>
          <w:rFonts w:cstheme="minorHAnsi"/>
          <w:b/>
          <w:lang w:val="fr-FR"/>
        </w:rPr>
        <w:lastRenderedPageBreak/>
        <w:t xml:space="preserve">69- </w:t>
      </w:r>
      <w:r w:rsidR="004C4AFB" w:rsidRPr="00045394">
        <w:rPr>
          <w:rFonts w:cstheme="minorHAnsi"/>
          <w:b/>
          <w:lang w:val="fr-FR"/>
        </w:rPr>
        <w:t>MISE AU POINT D’UN MODÈLE MURIN DE TRANSPLANTATION RÉNALE POUR L’ÉTUDE DE L’IMPACT DU DIABÈTE DU DONNEUR SUR LA VASCULOPATHIE DE TRANSPLANTATION RÉNALE</w:t>
      </w:r>
    </w:p>
    <w:p w14:paraId="0D8EA5F4" w14:textId="77777777" w:rsidR="00AE3605" w:rsidRPr="00045394" w:rsidRDefault="00AE3605" w:rsidP="008F0A77">
      <w:pPr>
        <w:spacing w:before="100" w:beforeAutospacing="1" w:after="100" w:afterAutospacing="1" w:line="240" w:lineRule="auto"/>
        <w:jc w:val="both"/>
        <w:rPr>
          <w:rFonts w:asciiTheme="minorHAnsi" w:hAnsiTheme="minorHAnsi" w:cstheme="minorHAnsi"/>
        </w:rPr>
      </w:pPr>
      <w:r w:rsidRPr="00045394">
        <w:rPr>
          <w:rFonts w:asciiTheme="minorHAnsi" w:eastAsia="Calibri" w:hAnsiTheme="minorHAnsi" w:cstheme="minorHAnsi"/>
          <w:u w:val="single"/>
        </w:rPr>
        <w:t>Thibault PLANCHAMP</w:t>
      </w:r>
      <w:r w:rsidRPr="00045394">
        <w:rPr>
          <w:rFonts w:asciiTheme="minorHAnsi" w:eastAsia="Calibri" w:hAnsiTheme="minorHAnsi" w:cstheme="minorHAnsi"/>
          <w:vertAlign w:val="superscript"/>
        </w:rPr>
        <w:t>1,2</w:t>
      </w:r>
      <w:r w:rsidRPr="00045394">
        <w:rPr>
          <w:rFonts w:asciiTheme="minorHAnsi" w:eastAsia="Calibri" w:hAnsiTheme="minorHAnsi" w:cstheme="minorHAnsi"/>
        </w:rPr>
        <w:t>, Laura MICKIEWICZ</w:t>
      </w:r>
      <w:r w:rsidRPr="00045394">
        <w:rPr>
          <w:rFonts w:asciiTheme="minorHAnsi" w:eastAsia="Calibri" w:hAnsiTheme="minorHAnsi" w:cstheme="minorHAnsi"/>
          <w:vertAlign w:val="superscript"/>
        </w:rPr>
        <w:t>1</w:t>
      </w:r>
      <w:r w:rsidRPr="00045394">
        <w:rPr>
          <w:rFonts w:asciiTheme="minorHAnsi" w:eastAsia="Calibri" w:hAnsiTheme="minorHAnsi" w:cstheme="minorHAnsi"/>
        </w:rPr>
        <w:t>, Kevin CORMIER</w:t>
      </w:r>
      <w:r w:rsidRPr="00045394">
        <w:rPr>
          <w:rFonts w:asciiTheme="minorHAnsi" w:eastAsia="Calibri" w:hAnsiTheme="minorHAnsi" w:cstheme="minorHAnsi"/>
          <w:vertAlign w:val="superscript"/>
        </w:rPr>
        <w:t>1</w:t>
      </w:r>
      <w:r w:rsidRPr="00045394">
        <w:rPr>
          <w:rFonts w:asciiTheme="minorHAnsi" w:eastAsia="Calibri" w:hAnsiTheme="minorHAnsi" w:cstheme="minorHAnsi"/>
        </w:rPr>
        <w:t>, Thomas PRUDHOMME</w:t>
      </w:r>
      <w:r w:rsidRPr="00045394">
        <w:rPr>
          <w:rFonts w:asciiTheme="minorHAnsi" w:eastAsia="Calibri" w:hAnsiTheme="minorHAnsi" w:cstheme="minorHAnsi"/>
          <w:vertAlign w:val="superscript"/>
        </w:rPr>
        <w:t>1,3</w:t>
      </w:r>
      <w:r w:rsidRPr="00045394">
        <w:rPr>
          <w:rFonts w:asciiTheme="minorHAnsi" w:eastAsia="Calibri" w:hAnsiTheme="minorHAnsi" w:cstheme="minorHAnsi"/>
        </w:rPr>
        <w:t>, Olivier ABBO</w:t>
      </w:r>
      <w:r w:rsidRPr="00045394">
        <w:rPr>
          <w:rFonts w:asciiTheme="minorHAnsi" w:eastAsia="Calibri" w:hAnsiTheme="minorHAnsi" w:cstheme="minorHAnsi"/>
          <w:vertAlign w:val="superscript"/>
        </w:rPr>
        <w:t>2</w:t>
      </w:r>
      <w:r w:rsidRPr="00045394">
        <w:rPr>
          <w:rFonts w:asciiTheme="minorHAnsi" w:eastAsia="Calibri" w:hAnsiTheme="minorHAnsi" w:cstheme="minorHAnsi"/>
        </w:rPr>
        <w:t>, Stéphane DECRAMER</w:t>
      </w:r>
      <w:r w:rsidRPr="00045394">
        <w:rPr>
          <w:rFonts w:asciiTheme="minorHAnsi" w:eastAsia="Calibri" w:hAnsiTheme="minorHAnsi" w:cstheme="minorHAnsi"/>
          <w:vertAlign w:val="superscript"/>
        </w:rPr>
        <w:t>4</w:t>
      </w:r>
      <w:r w:rsidRPr="00045394">
        <w:rPr>
          <w:rFonts w:asciiTheme="minorHAnsi" w:eastAsia="Calibri" w:hAnsiTheme="minorHAnsi" w:cstheme="minorHAnsi"/>
        </w:rPr>
        <w:t>, Julie KLEIN</w:t>
      </w:r>
      <w:r w:rsidRPr="00045394">
        <w:rPr>
          <w:rFonts w:asciiTheme="minorHAnsi" w:eastAsia="Calibri" w:hAnsiTheme="minorHAnsi" w:cstheme="minorHAnsi"/>
          <w:vertAlign w:val="superscript"/>
        </w:rPr>
        <w:t>1</w:t>
      </w:r>
      <w:r w:rsidRPr="00045394">
        <w:rPr>
          <w:rFonts w:asciiTheme="minorHAnsi" w:eastAsia="Calibri" w:hAnsiTheme="minorHAnsi" w:cstheme="minorHAnsi"/>
        </w:rPr>
        <w:t>, Joost SCHANSTRA</w:t>
      </w:r>
      <w:r w:rsidRPr="00045394">
        <w:rPr>
          <w:rFonts w:asciiTheme="minorHAnsi" w:eastAsia="Calibri" w:hAnsiTheme="minorHAnsi" w:cstheme="minorHAnsi"/>
          <w:vertAlign w:val="superscript"/>
        </w:rPr>
        <w:t>1</w:t>
      </w:r>
      <w:r w:rsidRPr="00045394">
        <w:rPr>
          <w:rFonts w:asciiTheme="minorHAnsi" w:eastAsia="Calibri" w:hAnsiTheme="minorHAnsi" w:cstheme="minorHAnsi"/>
        </w:rPr>
        <w:t>, Muriel LAFFARGUE</w:t>
      </w:r>
      <w:r w:rsidRPr="00045394">
        <w:rPr>
          <w:rFonts w:asciiTheme="minorHAnsi" w:eastAsia="Calibri" w:hAnsiTheme="minorHAnsi" w:cstheme="minorHAnsi"/>
          <w:vertAlign w:val="superscript"/>
        </w:rPr>
        <w:t>1</w:t>
      </w:r>
      <w:r w:rsidRPr="00045394">
        <w:rPr>
          <w:rFonts w:asciiTheme="minorHAnsi" w:eastAsia="Calibri" w:hAnsiTheme="minorHAnsi" w:cstheme="minorHAnsi"/>
        </w:rPr>
        <w:t>, Natalia SMIRNOVA</w:t>
      </w:r>
      <w:r w:rsidRPr="00045394">
        <w:rPr>
          <w:rFonts w:asciiTheme="minorHAnsi" w:eastAsia="Calibri" w:hAnsiTheme="minorHAnsi" w:cstheme="minorHAnsi"/>
          <w:vertAlign w:val="superscript"/>
        </w:rPr>
        <w:t>1</w:t>
      </w:r>
    </w:p>
    <w:p w14:paraId="34812E26" w14:textId="77777777" w:rsidR="00AE3605" w:rsidRPr="00045394" w:rsidRDefault="00AE3605" w:rsidP="008F0A77">
      <w:pPr>
        <w:spacing w:before="100" w:beforeAutospacing="1" w:after="100" w:afterAutospacing="1" w:line="240" w:lineRule="auto"/>
        <w:jc w:val="both"/>
        <w:rPr>
          <w:rFonts w:asciiTheme="minorHAnsi" w:hAnsiTheme="minorHAnsi" w:cstheme="minorHAnsi"/>
        </w:rPr>
      </w:pPr>
      <w:r w:rsidRPr="00045394">
        <w:rPr>
          <w:rFonts w:asciiTheme="minorHAnsi" w:eastAsia="Calibri" w:hAnsiTheme="minorHAnsi" w:cstheme="minorHAnsi"/>
          <w:vertAlign w:val="superscript"/>
        </w:rPr>
        <w:t>1</w:t>
      </w:r>
      <w:r w:rsidRPr="00045394">
        <w:rPr>
          <w:rFonts w:asciiTheme="minorHAnsi" w:eastAsia="Calibri" w:hAnsiTheme="minorHAnsi" w:cstheme="minorHAnsi"/>
        </w:rPr>
        <w:t xml:space="preserve">Institut des Maladies Métaboliques et Cardiovasculaires (I2MC), Institut National de la Santé et de la Recherche Médicale (INSERM) U1297, Université de Toulouse, Toulouse, France. </w:t>
      </w:r>
      <w:r w:rsidRPr="00045394">
        <w:rPr>
          <w:rFonts w:asciiTheme="minorHAnsi" w:eastAsia="Calibri" w:hAnsiTheme="minorHAnsi" w:cstheme="minorHAnsi"/>
          <w:vertAlign w:val="superscript"/>
        </w:rPr>
        <w:t>2</w:t>
      </w:r>
      <w:r w:rsidRPr="00045394">
        <w:rPr>
          <w:rFonts w:asciiTheme="minorHAnsi" w:eastAsia="Calibri" w:hAnsiTheme="minorHAnsi" w:cstheme="minorHAnsi"/>
        </w:rPr>
        <w:t xml:space="preserve">Département de Chirurgie Pédiatrique, Hôpital des Enfants, CHU de Toulouse, Toulouse, France. </w:t>
      </w:r>
      <w:r w:rsidRPr="00045394">
        <w:rPr>
          <w:rFonts w:asciiTheme="minorHAnsi" w:eastAsia="Calibri" w:hAnsiTheme="minorHAnsi" w:cstheme="minorHAnsi"/>
          <w:vertAlign w:val="superscript"/>
        </w:rPr>
        <w:t>3</w:t>
      </w:r>
      <w:r w:rsidRPr="00045394">
        <w:rPr>
          <w:rFonts w:asciiTheme="minorHAnsi" w:eastAsia="Calibri" w:hAnsiTheme="minorHAnsi" w:cstheme="minorHAnsi"/>
        </w:rPr>
        <w:t xml:space="preserve">Département d’Urologie, Hôpital Rangueil, CHU de Toulouse, Toulouse, France. </w:t>
      </w:r>
      <w:r w:rsidRPr="00045394">
        <w:rPr>
          <w:rFonts w:asciiTheme="minorHAnsi" w:eastAsia="Calibri" w:hAnsiTheme="minorHAnsi" w:cstheme="minorHAnsi"/>
          <w:vertAlign w:val="superscript"/>
        </w:rPr>
        <w:t>4</w:t>
      </w:r>
      <w:r w:rsidRPr="00045394">
        <w:rPr>
          <w:rFonts w:asciiTheme="minorHAnsi" w:eastAsia="Calibri" w:hAnsiTheme="minorHAnsi" w:cstheme="minorHAnsi"/>
        </w:rPr>
        <w:t>Département de Néphrologie, Hôpital des Enfants, CHU de Toulouse, Toulouse, France</w:t>
      </w:r>
    </w:p>
    <w:p w14:paraId="5AD43D99" w14:textId="77777777" w:rsidR="00313150" w:rsidRPr="00045394" w:rsidRDefault="00313150" w:rsidP="008F0A77">
      <w:pPr>
        <w:pStyle w:val="Titre4"/>
        <w:spacing w:before="100" w:beforeAutospacing="1" w:after="100" w:afterAutospacing="1" w:line="240" w:lineRule="auto"/>
        <w:jc w:val="both"/>
        <w:rPr>
          <w:rFonts w:asciiTheme="minorHAnsi" w:hAnsiTheme="minorHAnsi" w:cstheme="minorHAnsi"/>
          <w:szCs w:val="18"/>
        </w:rPr>
      </w:pPr>
      <w:r w:rsidRPr="00045394">
        <w:rPr>
          <w:rFonts w:asciiTheme="minorHAnsi" w:eastAsia="Calibri" w:hAnsiTheme="minorHAnsi" w:cstheme="minorHAnsi"/>
          <w:b/>
          <w:szCs w:val="18"/>
        </w:rPr>
        <w:t>Abstract</w:t>
      </w:r>
    </w:p>
    <w:p w14:paraId="4416A465" w14:textId="6E8EF0CC" w:rsidR="00045394" w:rsidRPr="006D6F6D" w:rsidRDefault="00616327" w:rsidP="006D6F6D">
      <w:pPr>
        <w:pStyle w:val="Sansinterligne"/>
        <w:rPr>
          <w:rFonts w:asciiTheme="minorHAnsi" w:eastAsia="Calibri" w:hAnsiTheme="minorHAnsi" w:cstheme="minorHAnsi"/>
          <w:b/>
          <w:bCs/>
        </w:rPr>
      </w:pPr>
      <w:r w:rsidRPr="006D6F6D">
        <w:rPr>
          <w:rFonts w:asciiTheme="minorHAnsi" w:eastAsia="Calibri" w:hAnsiTheme="minorHAnsi" w:cstheme="minorHAnsi"/>
          <w:b/>
          <w:bCs/>
          <w:szCs w:val="18"/>
        </w:rPr>
        <w:t xml:space="preserve">But de </w:t>
      </w:r>
      <w:r w:rsidR="00045394" w:rsidRPr="006D6F6D">
        <w:rPr>
          <w:rFonts w:asciiTheme="minorHAnsi" w:eastAsia="Calibri" w:hAnsiTheme="minorHAnsi" w:cstheme="minorHAnsi"/>
          <w:b/>
          <w:bCs/>
        </w:rPr>
        <w:t>l’étude:</w:t>
      </w:r>
    </w:p>
    <w:p w14:paraId="1B4BEF99" w14:textId="642A4143" w:rsidR="00616327" w:rsidRDefault="00616327" w:rsidP="006D6F6D">
      <w:pPr>
        <w:pStyle w:val="Sansinterligne"/>
        <w:rPr>
          <w:rFonts w:asciiTheme="minorHAnsi" w:eastAsia="Calibri" w:hAnsiTheme="minorHAnsi" w:cstheme="minorHAnsi"/>
          <w:szCs w:val="18"/>
        </w:rPr>
      </w:pPr>
      <w:r w:rsidRPr="006D6F6D">
        <w:rPr>
          <w:rFonts w:asciiTheme="minorHAnsi" w:eastAsia="Calibri" w:hAnsiTheme="minorHAnsi" w:cstheme="minorHAnsi"/>
          <w:szCs w:val="18"/>
        </w:rPr>
        <w:t xml:space="preserve"> Développer un modèle murin de transplantation rénale (TR) efficace, « simple » et reproductible, permettant d’étudier la vasculopathie de transplantation (VT) dans un contexte physiologique proche de la clinique humaine, intégrant le rôle du microenvironnement du greffon.</w:t>
      </w:r>
    </w:p>
    <w:p w14:paraId="32FBF6DD" w14:textId="77777777" w:rsidR="006D6F6D" w:rsidRPr="006D6F6D" w:rsidRDefault="006D6F6D" w:rsidP="006D6F6D">
      <w:pPr>
        <w:pStyle w:val="Sansinterligne"/>
        <w:rPr>
          <w:rFonts w:asciiTheme="minorHAnsi" w:hAnsiTheme="minorHAnsi" w:cstheme="minorHAnsi"/>
          <w:szCs w:val="18"/>
        </w:rPr>
      </w:pPr>
    </w:p>
    <w:p w14:paraId="13B6BBCD" w14:textId="77777777" w:rsidR="00045394" w:rsidRPr="006D6F6D" w:rsidRDefault="00045394" w:rsidP="006D6F6D">
      <w:pPr>
        <w:pStyle w:val="Sansinterligne"/>
        <w:rPr>
          <w:rFonts w:asciiTheme="minorHAnsi" w:eastAsia="Calibri" w:hAnsiTheme="minorHAnsi" w:cstheme="minorHAnsi"/>
        </w:rPr>
      </w:pPr>
      <w:r w:rsidRPr="006D6F6D">
        <w:rPr>
          <w:rFonts w:asciiTheme="minorHAnsi" w:eastAsia="Calibri" w:hAnsiTheme="minorHAnsi" w:cstheme="minorHAnsi"/>
          <w:b/>
          <w:bCs/>
        </w:rPr>
        <w:t>Méthodes</w:t>
      </w:r>
      <w:r w:rsidRPr="006D6F6D">
        <w:rPr>
          <w:rFonts w:asciiTheme="minorHAnsi" w:eastAsia="Calibri" w:hAnsiTheme="minorHAnsi" w:cstheme="minorHAnsi"/>
        </w:rPr>
        <w:t>:</w:t>
      </w:r>
    </w:p>
    <w:p w14:paraId="4B339254" w14:textId="57FCAE47" w:rsidR="00616327" w:rsidRDefault="00616327" w:rsidP="006D6F6D">
      <w:pPr>
        <w:pStyle w:val="Sansinterligne"/>
        <w:rPr>
          <w:rFonts w:asciiTheme="minorHAnsi" w:eastAsia="Calibri" w:hAnsiTheme="minorHAnsi" w:cstheme="minorHAnsi"/>
          <w:szCs w:val="18"/>
        </w:rPr>
      </w:pPr>
      <w:r w:rsidRPr="006D6F6D">
        <w:rPr>
          <w:rFonts w:asciiTheme="minorHAnsi" w:eastAsia="Calibri" w:hAnsiTheme="minorHAnsi" w:cstheme="minorHAnsi"/>
          <w:szCs w:val="18"/>
        </w:rPr>
        <w:t xml:space="preserve"> Réalisation d’une revue systématique de la littérature afin d’identifier les techniques chirurgicales les plus fiables et reproductibles.</w:t>
      </w:r>
    </w:p>
    <w:p w14:paraId="090749EE" w14:textId="77777777" w:rsidR="006D6F6D" w:rsidRPr="006D6F6D" w:rsidRDefault="006D6F6D" w:rsidP="006D6F6D">
      <w:pPr>
        <w:pStyle w:val="Sansinterligne"/>
        <w:rPr>
          <w:rFonts w:asciiTheme="minorHAnsi" w:hAnsiTheme="minorHAnsi" w:cstheme="minorHAnsi"/>
          <w:szCs w:val="18"/>
        </w:rPr>
      </w:pPr>
    </w:p>
    <w:p w14:paraId="148180E0" w14:textId="77777777" w:rsidR="0009389E" w:rsidRDefault="00616327" w:rsidP="006D6F6D">
      <w:pPr>
        <w:pStyle w:val="Sansinterligne"/>
        <w:rPr>
          <w:rFonts w:asciiTheme="minorHAnsi" w:eastAsia="Calibri" w:hAnsiTheme="minorHAnsi" w:cstheme="minorHAnsi"/>
          <w:szCs w:val="18"/>
        </w:rPr>
      </w:pPr>
      <w:r w:rsidRPr="006D6F6D">
        <w:rPr>
          <w:rFonts w:asciiTheme="minorHAnsi" w:eastAsia="Calibri" w:hAnsiTheme="minorHAnsi" w:cstheme="minorHAnsi"/>
          <w:szCs w:val="18"/>
        </w:rPr>
        <w:t>Mise au point progressive d’un modèle murin de TR (essais de différentes techniques et artifices chirurgicaux).</w:t>
      </w:r>
    </w:p>
    <w:p w14:paraId="64433894" w14:textId="77777777" w:rsidR="006D6F6D" w:rsidRPr="006D6F6D" w:rsidRDefault="006D6F6D" w:rsidP="006D6F6D">
      <w:pPr>
        <w:pStyle w:val="Sansinterligne"/>
        <w:rPr>
          <w:rFonts w:asciiTheme="minorHAnsi" w:eastAsia="Calibri" w:hAnsiTheme="minorHAnsi" w:cstheme="minorHAnsi"/>
          <w:szCs w:val="18"/>
        </w:rPr>
      </w:pPr>
    </w:p>
    <w:p w14:paraId="75780D39" w14:textId="77777777" w:rsidR="00045394" w:rsidRPr="006D6F6D" w:rsidRDefault="00045394" w:rsidP="006D6F6D">
      <w:pPr>
        <w:pStyle w:val="Sansinterligne"/>
        <w:rPr>
          <w:rFonts w:asciiTheme="minorHAnsi" w:eastAsia="Calibri" w:hAnsiTheme="minorHAnsi" w:cstheme="minorHAnsi"/>
        </w:rPr>
      </w:pPr>
      <w:r w:rsidRPr="006D6F6D">
        <w:rPr>
          <w:rFonts w:asciiTheme="minorHAnsi" w:eastAsia="Calibri" w:hAnsiTheme="minorHAnsi" w:cstheme="minorHAnsi"/>
          <w:b/>
          <w:bCs/>
        </w:rPr>
        <w:t>Résultats</w:t>
      </w:r>
      <w:r w:rsidRPr="006D6F6D">
        <w:rPr>
          <w:rFonts w:asciiTheme="minorHAnsi" w:eastAsia="Calibri" w:hAnsiTheme="minorHAnsi" w:cstheme="minorHAnsi"/>
        </w:rPr>
        <w:t>:</w:t>
      </w:r>
      <w:r w:rsidR="00616327" w:rsidRPr="006D6F6D">
        <w:rPr>
          <w:rFonts w:asciiTheme="minorHAnsi" w:eastAsia="Calibri" w:hAnsiTheme="minorHAnsi" w:cstheme="minorHAnsi"/>
          <w:szCs w:val="18"/>
        </w:rPr>
        <w:t xml:space="preserve"> </w:t>
      </w:r>
    </w:p>
    <w:p w14:paraId="4739DB7B" w14:textId="67DF1D68" w:rsidR="00616327" w:rsidRDefault="00616327" w:rsidP="006D6F6D">
      <w:pPr>
        <w:pStyle w:val="Sansinterligne"/>
        <w:rPr>
          <w:rFonts w:asciiTheme="minorHAnsi" w:eastAsia="Calibri" w:hAnsiTheme="minorHAnsi" w:cstheme="minorHAnsi"/>
          <w:szCs w:val="18"/>
        </w:rPr>
      </w:pPr>
      <w:r w:rsidRPr="006D6F6D">
        <w:rPr>
          <w:rFonts w:asciiTheme="minorHAnsi" w:eastAsia="Calibri" w:hAnsiTheme="minorHAnsi" w:cstheme="minorHAnsi"/>
          <w:szCs w:val="18"/>
        </w:rPr>
        <w:t xml:space="preserve">Standardisation d’un modèle chirurgical associant l’utilisation d’une </w:t>
      </w:r>
      <w:r w:rsidRPr="006D6F6D">
        <w:rPr>
          <w:rFonts w:asciiTheme="minorHAnsi" w:eastAsia="Calibri" w:hAnsiTheme="minorHAnsi" w:cstheme="minorHAnsi"/>
          <w:i/>
          <w:szCs w:val="18"/>
        </w:rPr>
        <w:t>cuff</w:t>
      </w:r>
      <w:r w:rsidRPr="006D6F6D">
        <w:rPr>
          <w:rFonts w:asciiTheme="minorHAnsi" w:eastAsia="Calibri" w:hAnsiTheme="minorHAnsi" w:cstheme="minorHAnsi"/>
          <w:szCs w:val="18"/>
        </w:rPr>
        <w:t xml:space="preserve"> en plastique pour l’anastomose veineuse, d’un segment aortique reconditionné pour l’anastomose artérielle et d’un implant urétéral pour l’anastomose vésico-urétérale.</w:t>
      </w:r>
    </w:p>
    <w:p w14:paraId="7FC0C4AA" w14:textId="77777777" w:rsidR="006D6F6D" w:rsidRPr="006D6F6D" w:rsidRDefault="006D6F6D" w:rsidP="006D6F6D">
      <w:pPr>
        <w:pStyle w:val="Sansinterligne"/>
        <w:rPr>
          <w:rFonts w:asciiTheme="minorHAnsi" w:hAnsiTheme="minorHAnsi" w:cstheme="minorHAnsi"/>
          <w:szCs w:val="18"/>
        </w:rPr>
      </w:pPr>
    </w:p>
    <w:p w14:paraId="11A5C9D0" w14:textId="77777777" w:rsidR="00616327" w:rsidRDefault="00616327" w:rsidP="006D6F6D">
      <w:pPr>
        <w:pStyle w:val="Sansinterligne"/>
        <w:rPr>
          <w:rFonts w:asciiTheme="minorHAnsi" w:eastAsia="Calibri" w:hAnsiTheme="minorHAnsi" w:cstheme="minorHAnsi"/>
          <w:szCs w:val="18"/>
        </w:rPr>
      </w:pPr>
      <w:r w:rsidRPr="006D6F6D">
        <w:rPr>
          <w:rFonts w:asciiTheme="minorHAnsi" w:eastAsia="Calibri" w:hAnsiTheme="minorHAnsi" w:cstheme="minorHAnsi"/>
          <w:szCs w:val="18"/>
        </w:rPr>
        <w:t>Obtention d’une survie postopératoire de 64% pour 14 procédures, impliquant 28 souris mâles, validant la faisabilité technique du modèle.</w:t>
      </w:r>
    </w:p>
    <w:p w14:paraId="164DD876" w14:textId="77777777" w:rsidR="006D6F6D" w:rsidRPr="006D6F6D" w:rsidRDefault="006D6F6D" w:rsidP="006D6F6D">
      <w:pPr>
        <w:pStyle w:val="Sansinterligne"/>
        <w:rPr>
          <w:rFonts w:asciiTheme="minorHAnsi" w:hAnsiTheme="minorHAnsi" w:cstheme="minorHAnsi"/>
          <w:szCs w:val="18"/>
        </w:rPr>
      </w:pPr>
    </w:p>
    <w:p w14:paraId="203BF905" w14:textId="32D8E4B9" w:rsidR="00616327" w:rsidRPr="006D6F6D" w:rsidRDefault="00616327" w:rsidP="006D6F6D">
      <w:pPr>
        <w:pStyle w:val="Sansinterligne"/>
        <w:rPr>
          <w:rFonts w:asciiTheme="minorHAnsi" w:hAnsiTheme="minorHAnsi" w:cstheme="minorHAnsi"/>
          <w:szCs w:val="18"/>
        </w:rPr>
      </w:pPr>
      <w:r w:rsidRPr="006D6F6D">
        <w:rPr>
          <w:rFonts w:asciiTheme="minorHAnsi" w:eastAsia="Calibri" w:hAnsiTheme="minorHAnsi" w:cstheme="minorHAnsi"/>
          <w:szCs w:val="18"/>
        </w:rPr>
        <w:t xml:space="preserve">Détails des durées </w:t>
      </w:r>
      <w:r w:rsidR="00045394" w:rsidRPr="006D6F6D">
        <w:rPr>
          <w:rFonts w:asciiTheme="minorHAnsi" w:eastAsia="Calibri" w:hAnsiTheme="minorHAnsi" w:cstheme="minorHAnsi"/>
        </w:rPr>
        <w:t>opératoires:</w:t>
      </w:r>
    </w:p>
    <w:p w14:paraId="609292A5" w14:textId="77777777" w:rsidR="006D6F6D" w:rsidRDefault="00616327" w:rsidP="006D6F6D">
      <w:pPr>
        <w:pStyle w:val="Sansinterligne"/>
        <w:numPr>
          <w:ilvl w:val="0"/>
          <w:numId w:val="16"/>
        </w:numPr>
        <w:rPr>
          <w:rFonts w:asciiTheme="minorHAnsi" w:hAnsiTheme="minorHAnsi" w:cstheme="minorHAnsi"/>
          <w:szCs w:val="18"/>
        </w:rPr>
      </w:pPr>
      <w:r w:rsidRPr="006D6F6D">
        <w:rPr>
          <w:rFonts w:asciiTheme="minorHAnsi" w:eastAsia="Calibri" w:hAnsiTheme="minorHAnsi" w:cstheme="minorHAnsi"/>
          <w:szCs w:val="18"/>
        </w:rPr>
        <w:t xml:space="preserve">Chirurgie </w:t>
      </w:r>
      <w:r w:rsidR="00045394" w:rsidRPr="006D6F6D">
        <w:rPr>
          <w:rFonts w:asciiTheme="minorHAnsi" w:eastAsia="Calibri" w:hAnsiTheme="minorHAnsi" w:cstheme="minorHAnsi"/>
        </w:rPr>
        <w:t>totale:</w:t>
      </w:r>
      <w:r w:rsidRPr="006D6F6D">
        <w:rPr>
          <w:rFonts w:asciiTheme="minorHAnsi" w:eastAsia="Calibri" w:hAnsiTheme="minorHAnsi" w:cstheme="minorHAnsi"/>
          <w:szCs w:val="18"/>
        </w:rPr>
        <w:t xml:space="preserve"> 194,4 ± 4,7 minutes</w:t>
      </w:r>
    </w:p>
    <w:p w14:paraId="1D8F3C9D" w14:textId="77777777" w:rsidR="006D6F6D" w:rsidRDefault="00616327" w:rsidP="006D6F6D">
      <w:pPr>
        <w:pStyle w:val="Sansinterligne"/>
        <w:numPr>
          <w:ilvl w:val="0"/>
          <w:numId w:val="16"/>
        </w:numPr>
        <w:rPr>
          <w:rFonts w:asciiTheme="minorHAnsi" w:hAnsiTheme="minorHAnsi" w:cstheme="minorHAnsi"/>
          <w:szCs w:val="18"/>
        </w:rPr>
      </w:pPr>
      <w:r w:rsidRPr="006D6F6D">
        <w:rPr>
          <w:rFonts w:asciiTheme="minorHAnsi" w:eastAsia="Calibri" w:hAnsiTheme="minorHAnsi" w:cstheme="minorHAnsi"/>
          <w:szCs w:val="18"/>
        </w:rPr>
        <w:t>Explantation du greffon (souris BALB/c</w:t>
      </w:r>
      <w:r w:rsidR="00045394" w:rsidRPr="006D6F6D">
        <w:rPr>
          <w:rFonts w:asciiTheme="minorHAnsi" w:eastAsia="Calibri" w:hAnsiTheme="minorHAnsi" w:cstheme="minorHAnsi"/>
        </w:rPr>
        <w:t>):</w:t>
      </w:r>
      <w:r w:rsidRPr="006D6F6D">
        <w:rPr>
          <w:rFonts w:asciiTheme="minorHAnsi" w:eastAsia="Calibri" w:hAnsiTheme="minorHAnsi" w:cstheme="minorHAnsi"/>
          <w:szCs w:val="18"/>
        </w:rPr>
        <w:t xml:space="preserve"> 58 ± 3,5 minutes</w:t>
      </w:r>
    </w:p>
    <w:p w14:paraId="3683487F" w14:textId="77777777" w:rsidR="006D6F6D" w:rsidRDefault="00616327" w:rsidP="006D6F6D">
      <w:pPr>
        <w:pStyle w:val="Sansinterligne"/>
        <w:numPr>
          <w:ilvl w:val="0"/>
          <w:numId w:val="16"/>
        </w:numPr>
        <w:rPr>
          <w:rFonts w:asciiTheme="minorHAnsi" w:hAnsiTheme="minorHAnsi" w:cstheme="minorHAnsi"/>
          <w:szCs w:val="18"/>
        </w:rPr>
      </w:pPr>
      <w:r w:rsidRPr="006D6F6D">
        <w:rPr>
          <w:rFonts w:asciiTheme="minorHAnsi" w:eastAsia="Calibri" w:hAnsiTheme="minorHAnsi" w:cstheme="minorHAnsi"/>
          <w:szCs w:val="18"/>
        </w:rPr>
        <w:t xml:space="preserve">Préparation du greffon (recoupe aortique et pose de la </w:t>
      </w:r>
      <w:r w:rsidRPr="006D6F6D">
        <w:rPr>
          <w:rFonts w:asciiTheme="minorHAnsi" w:eastAsia="Calibri" w:hAnsiTheme="minorHAnsi" w:cstheme="minorHAnsi"/>
          <w:i/>
          <w:szCs w:val="18"/>
        </w:rPr>
        <w:t>cuff</w:t>
      </w:r>
      <w:r w:rsidR="00045394" w:rsidRPr="006D6F6D">
        <w:rPr>
          <w:rFonts w:asciiTheme="minorHAnsi" w:eastAsia="Calibri" w:hAnsiTheme="minorHAnsi" w:cstheme="minorHAnsi"/>
        </w:rPr>
        <w:t>):</w:t>
      </w:r>
      <w:r w:rsidRPr="006D6F6D">
        <w:rPr>
          <w:rFonts w:asciiTheme="minorHAnsi" w:eastAsia="Calibri" w:hAnsiTheme="minorHAnsi" w:cstheme="minorHAnsi"/>
          <w:szCs w:val="18"/>
        </w:rPr>
        <w:t xml:space="preserve"> 12,4 ± 1,5 minutes</w:t>
      </w:r>
    </w:p>
    <w:p w14:paraId="3B1273B3" w14:textId="77777777" w:rsidR="006D6F6D" w:rsidRDefault="00616327" w:rsidP="006D6F6D">
      <w:pPr>
        <w:pStyle w:val="Sansinterligne"/>
        <w:numPr>
          <w:ilvl w:val="0"/>
          <w:numId w:val="16"/>
        </w:numPr>
        <w:rPr>
          <w:rFonts w:asciiTheme="minorHAnsi" w:hAnsiTheme="minorHAnsi" w:cstheme="minorHAnsi"/>
          <w:szCs w:val="18"/>
        </w:rPr>
      </w:pPr>
      <w:r w:rsidRPr="006D6F6D">
        <w:rPr>
          <w:rFonts w:asciiTheme="minorHAnsi" w:eastAsia="Calibri" w:hAnsiTheme="minorHAnsi" w:cstheme="minorHAnsi"/>
          <w:szCs w:val="18"/>
        </w:rPr>
        <w:t>Préparation du receveur (souris C57BL/6J</w:t>
      </w:r>
      <w:r w:rsidR="00045394" w:rsidRPr="006D6F6D">
        <w:rPr>
          <w:rFonts w:asciiTheme="minorHAnsi" w:eastAsia="Calibri" w:hAnsiTheme="minorHAnsi" w:cstheme="minorHAnsi"/>
        </w:rPr>
        <w:t>):</w:t>
      </w:r>
      <w:r w:rsidRPr="006D6F6D">
        <w:rPr>
          <w:rFonts w:asciiTheme="minorHAnsi" w:eastAsia="Calibri" w:hAnsiTheme="minorHAnsi" w:cstheme="minorHAnsi"/>
          <w:szCs w:val="18"/>
        </w:rPr>
        <w:t xml:space="preserve"> 53,4 ± 5,2 minutes</w:t>
      </w:r>
    </w:p>
    <w:p w14:paraId="6E867625" w14:textId="77777777" w:rsidR="006D6F6D" w:rsidRDefault="00616327" w:rsidP="006D6F6D">
      <w:pPr>
        <w:pStyle w:val="Sansinterligne"/>
        <w:numPr>
          <w:ilvl w:val="0"/>
          <w:numId w:val="16"/>
        </w:numPr>
        <w:rPr>
          <w:rFonts w:asciiTheme="minorHAnsi" w:hAnsiTheme="minorHAnsi" w:cstheme="minorHAnsi"/>
          <w:szCs w:val="18"/>
        </w:rPr>
      </w:pPr>
      <w:r w:rsidRPr="006D6F6D">
        <w:rPr>
          <w:rFonts w:asciiTheme="minorHAnsi" w:eastAsia="Calibri" w:hAnsiTheme="minorHAnsi" w:cstheme="minorHAnsi"/>
          <w:szCs w:val="18"/>
        </w:rPr>
        <w:t>Anastomose vasculaire (ischémie tiède</w:t>
      </w:r>
      <w:r w:rsidR="00045394" w:rsidRPr="006D6F6D">
        <w:rPr>
          <w:rFonts w:asciiTheme="minorHAnsi" w:eastAsia="Calibri" w:hAnsiTheme="minorHAnsi" w:cstheme="minorHAnsi"/>
        </w:rPr>
        <w:t>):</w:t>
      </w:r>
      <w:r w:rsidRPr="006D6F6D">
        <w:rPr>
          <w:rFonts w:asciiTheme="minorHAnsi" w:eastAsia="Calibri" w:hAnsiTheme="minorHAnsi" w:cstheme="minorHAnsi"/>
          <w:szCs w:val="18"/>
        </w:rPr>
        <w:t xml:space="preserve"> 54,6 ± 4,4 minutes</w:t>
      </w:r>
    </w:p>
    <w:p w14:paraId="0AD89879" w14:textId="513161EC" w:rsidR="00616327" w:rsidRPr="006D6F6D" w:rsidRDefault="00616327" w:rsidP="006D6F6D">
      <w:pPr>
        <w:pStyle w:val="Sansinterligne"/>
        <w:numPr>
          <w:ilvl w:val="0"/>
          <w:numId w:val="16"/>
        </w:numPr>
        <w:rPr>
          <w:rFonts w:asciiTheme="minorHAnsi" w:hAnsiTheme="minorHAnsi" w:cstheme="minorHAnsi"/>
          <w:szCs w:val="18"/>
        </w:rPr>
      </w:pPr>
      <w:r w:rsidRPr="006D6F6D">
        <w:rPr>
          <w:rFonts w:asciiTheme="minorHAnsi" w:eastAsia="Calibri" w:hAnsiTheme="minorHAnsi" w:cstheme="minorHAnsi"/>
          <w:szCs w:val="18"/>
        </w:rPr>
        <w:t>Anastomose urétéro-</w:t>
      </w:r>
      <w:r w:rsidR="00045394" w:rsidRPr="006D6F6D">
        <w:rPr>
          <w:rFonts w:asciiTheme="minorHAnsi" w:eastAsia="Calibri" w:hAnsiTheme="minorHAnsi" w:cstheme="minorHAnsi"/>
        </w:rPr>
        <w:t>vésicale:</w:t>
      </w:r>
      <w:r w:rsidRPr="006D6F6D">
        <w:rPr>
          <w:rFonts w:asciiTheme="minorHAnsi" w:eastAsia="Calibri" w:hAnsiTheme="minorHAnsi" w:cstheme="minorHAnsi"/>
          <w:szCs w:val="18"/>
        </w:rPr>
        <w:t xml:space="preserve"> 16 ± 1,6 minutes</w:t>
      </w:r>
    </w:p>
    <w:p w14:paraId="4F3C7E7C" w14:textId="77777777" w:rsidR="006D6F6D" w:rsidRPr="006D6F6D" w:rsidRDefault="006D6F6D" w:rsidP="006D6F6D">
      <w:pPr>
        <w:pStyle w:val="Sansinterligne"/>
        <w:rPr>
          <w:rFonts w:asciiTheme="minorHAnsi" w:hAnsiTheme="minorHAnsi" w:cstheme="minorHAnsi"/>
          <w:szCs w:val="18"/>
        </w:rPr>
      </w:pPr>
    </w:p>
    <w:p w14:paraId="3B11C19E" w14:textId="77777777" w:rsidR="00045394" w:rsidRPr="006D6F6D" w:rsidRDefault="00045394" w:rsidP="006D6F6D">
      <w:pPr>
        <w:pStyle w:val="Sansinterligne"/>
        <w:rPr>
          <w:rFonts w:asciiTheme="minorHAnsi" w:eastAsia="Calibri" w:hAnsiTheme="minorHAnsi" w:cstheme="minorHAnsi"/>
        </w:rPr>
      </w:pPr>
      <w:r w:rsidRPr="006D6F6D">
        <w:rPr>
          <w:rFonts w:asciiTheme="minorHAnsi" w:eastAsia="Calibri" w:hAnsiTheme="minorHAnsi" w:cstheme="minorHAnsi"/>
          <w:b/>
          <w:bCs/>
        </w:rPr>
        <w:t>Conclusion</w:t>
      </w:r>
      <w:r w:rsidRPr="006D6F6D">
        <w:rPr>
          <w:rFonts w:asciiTheme="minorHAnsi" w:eastAsia="Calibri" w:hAnsiTheme="minorHAnsi" w:cstheme="minorHAnsi"/>
        </w:rPr>
        <w:t>:</w:t>
      </w:r>
      <w:r w:rsidR="00616327" w:rsidRPr="006D6F6D">
        <w:rPr>
          <w:rFonts w:asciiTheme="minorHAnsi" w:eastAsia="Calibri" w:hAnsiTheme="minorHAnsi" w:cstheme="minorHAnsi"/>
          <w:szCs w:val="18"/>
        </w:rPr>
        <w:t xml:space="preserve"> </w:t>
      </w:r>
    </w:p>
    <w:p w14:paraId="325E1AB2" w14:textId="5C3A13AD" w:rsidR="00616327" w:rsidRPr="006D6F6D" w:rsidRDefault="00616327" w:rsidP="006D6F6D">
      <w:pPr>
        <w:pStyle w:val="Sansinterligne"/>
        <w:rPr>
          <w:rFonts w:asciiTheme="minorHAnsi" w:hAnsiTheme="minorHAnsi" w:cstheme="minorHAnsi"/>
          <w:szCs w:val="18"/>
        </w:rPr>
      </w:pPr>
      <w:r w:rsidRPr="006D6F6D">
        <w:rPr>
          <w:rFonts w:asciiTheme="minorHAnsi" w:eastAsia="Calibri" w:hAnsiTheme="minorHAnsi" w:cstheme="minorHAnsi"/>
          <w:szCs w:val="18"/>
        </w:rPr>
        <w:t>Mise en place d’un modèle murin de TR efficace, reproductible et aussi simple de réalisation que possible.</w:t>
      </w:r>
    </w:p>
    <w:p w14:paraId="5F32F61B" w14:textId="77777777" w:rsidR="00616327" w:rsidRPr="006D6F6D" w:rsidRDefault="00616327" w:rsidP="006D6F6D">
      <w:pPr>
        <w:pStyle w:val="Sansinterligne"/>
        <w:rPr>
          <w:rFonts w:asciiTheme="minorHAnsi" w:hAnsiTheme="minorHAnsi" w:cstheme="minorHAnsi"/>
          <w:szCs w:val="18"/>
        </w:rPr>
      </w:pPr>
      <w:r w:rsidRPr="006D6F6D">
        <w:rPr>
          <w:rFonts w:asciiTheme="minorHAnsi" w:eastAsia="Calibri" w:hAnsiTheme="minorHAnsi" w:cstheme="minorHAnsi"/>
          <w:szCs w:val="18"/>
        </w:rPr>
        <w:t>Maîtrise de la procédure particulièrement exigeante, mais constituant un outil de recherche puissant.</w:t>
      </w:r>
    </w:p>
    <w:p w14:paraId="411842AC" w14:textId="77777777" w:rsidR="00FE6A44" w:rsidRPr="00313150" w:rsidRDefault="00616327" w:rsidP="006D6F6D">
      <w:pPr>
        <w:pStyle w:val="Sansinterligne"/>
        <w:rPr>
          <w:sz w:val="22"/>
          <w:szCs w:val="22"/>
          <w:lang w:val="fr-FR"/>
        </w:rPr>
      </w:pPr>
      <w:r w:rsidRPr="006D6F6D">
        <w:rPr>
          <w:rFonts w:asciiTheme="minorHAnsi" w:eastAsia="Calibri" w:hAnsiTheme="minorHAnsi" w:cstheme="minorHAnsi"/>
          <w:szCs w:val="18"/>
        </w:rPr>
        <w:t>Modèle ouvrant la voie de l’étude de l’effet du diabète sur le développement de la VT au sein d’un organe entier, en intégrant l’influence du microenvironnement.</w:t>
      </w:r>
      <w:r w:rsidR="00FE6A44" w:rsidRPr="00313150">
        <w:rPr>
          <w:sz w:val="22"/>
          <w:szCs w:val="22"/>
          <w:lang w:val="fr-FR"/>
        </w:rPr>
        <w:br w:type="page"/>
      </w:r>
    </w:p>
    <w:p w14:paraId="5AC2AAA8" w14:textId="77777777" w:rsidR="004C4AFB" w:rsidRPr="0058700A" w:rsidRDefault="00FE5E18" w:rsidP="008F0A77">
      <w:pPr>
        <w:spacing w:before="100" w:beforeAutospacing="1" w:after="100" w:afterAutospacing="1" w:line="240" w:lineRule="auto"/>
        <w:jc w:val="both"/>
        <w:rPr>
          <w:rFonts w:cstheme="minorHAnsi"/>
          <w:b/>
          <w:lang w:val="fr-FR"/>
        </w:rPr>
      </w:pPr>
      <w:r w:rsidRPr="0058700A">
        <w:rPr>
          <w:rFonts w:cstheme="minorHAnsi"/>
          <w:b/>
          <w:lang w:val="fr-FR"/>
        </w:rPr>
        <w:lastRenderedPageBreak/>
        <w:t xml:space="preserve">79- </w:t>
      </w:r>
      <w:r w:rsidR="004C4AFB" w:rsidRPr="0058700A">
        <w:rPr>
          <w:rFonts w:cstheme="minorHAnsi"/>
          <w:b/>
          <w:lang w:val="fr-FR"/>
        </w:rPr>
        <w:t>HAEC-O : DEVELOPPEMENT D’UNE BIOBANQUE D’ORGANOÏDES COLIQUES ET D’ECHANTILLONS FECAUX ISSUS DE PATIENTS ATTEINTS DE LA MALADIE DE HIRSCHSPRUNG COMME OUTIL D’ETUDE DES INTERACTIONS HOTE–MICROBIOTE DANS LES ENTEROCOLITES LIEES A LA MALADIE DE HIRSCHSPRUNG</w:t>
      </w:r>
      <w:r w:rsidR="004C4AFB" w:rsidRPr="0058700A">
        <w:rPr>
          <w:rFonts w:cstheme="minorHAnsi"/>
          <w:b/>
          <w:lang w:val="fr-FR"/>
        </w:rPr>
        <w:tab/>
      </w:r>
      <w:r w:rsidR="004C4AFB" w:rsidRPr="0058700A">
        <w:rPr>
          <w:rFonts w:cstheme="minorHAnsi"/>
          <w:b/>
          <w:lang w:val="fr-FR"/>
        </w:rPr>
        <w:tab/>
      </w:r>
    </w:p>
    <w:p w14:paraId="7919D7A1" w14:textId="77777777" w:rsidR="00AE3605" w:rsidRPr="0058700A" w:rsidRDefault="00AE3605" w:rsidP="008F0A77">
      <w:pPr>
        <w:spacing w:before="100" w:beforeAutospacing="1" w:after="100" w:afterAutospacing="1" w:line="240" w:lineRule="auto"/>
        <w:jc w:val="both"/>
        <w:rPr>
          <w:rFonts w:asciiTheme="minorHAnsi" w:hAnsiTheme="minorHAnsi" w:cstheme="minorHAnsi"/>
        </w:rPr>
      </w:pPr>
      <w:r w:rsidRPr="0058700A">
        <w:rPr>
          <w:rFonts w:asciiTheme="minorHAnsi" w:eastAsia="Calibri" w:hAnsiTheme="minorHAnsi" w:cstheme="minorHAnsi"/>
          <w:u w:val="single"/>
        </w:rPr>
        <w:t>Loriane Aquilina</w:t>
      </w:r>
      <w:r w:rsidRPr="0058700A">
        <w:rPr>
          <w:rFonts w:asciiTheme="minorHAnsi" w:eastAsia="Calibri" w:hAnsiTheme="minorHAnsi" w:cstheme="minorHAnsi"/>
          <w:vertAlign w:val="superscript"/>
        </w:rPr>
        <w:t>1,2,3</w:t>
      </w:r>
      <w:r w:rsidRPr="0058700A">
        <w:rPr>
          <w:rFonts w:asciiTheme="minorHAnsi" w:eastAsia="Calibri" w:hAnsiTheme="minorHAnsi" w:cstheme="minorHAnsi"/>
        </w:rPr>
        <w:t>, Camille Duchesne</w:t>
      </w:r>
      <w:r w:rsidRPr="0058700A">
        <w:rPr>
          <w:rFonts w:asciiTheme="minorHAnsi" w:eastAsia="Calibri" w:hAnsiTheme="minorHAnsi" w:cstheme="minorHAnsi"/>
          <w:vertAlign w:val="superscript"/>
        </w:rPr>
        <w:t>1,2,3</w:t>
      </w:r>
      <w:r w:rsidRPr="0058700A">
        <w:rPr>
          <w:rFonts w:asciiTheme="minorHAnsi" w:eastAsia="Calibri" w:hAnsiTheme="minorHAnsi" w:cstheme="minorHAnsi"/>
        </w:rPr>
        <w:t>, Erik Hervieux</w:t>
      </w:r>
      <w:r w:rsidRPr="0058700A">
        <w:rPr>
          <w:rFonts w:asciiTheme="minorHAnsi" w:eastAsia="Calibri" w:hAnsiTheme="minorHAnsi" w:cstheme="minorHAnsi"/>
          <w:vertAlign w:val="superscript"/>
        </w:rPr>
        <w:t>4</w:t>
      </w:r>
      <w:r w:rsidRPr="0058700A">
        <w:rPr>
          <w:rFonts w:asciiTheme="minorHAnsi" w:eastAsia="Calibri" w:hAnsiTheme="minorHAnsi" w:cstheme="minorHAnsi"/>
        </w:rPr>
        <w:t>, Anne Dariel</w:t>
      </w:r>
      <w:r w:rsidRPr="0058700A">
        <w:rPr>
          <w:rFonts w:asciiTheme="minorHAnsi" w:eastAsia="Calibri" w:hAnsiTheme="minorHAnsi" w:cstheme="minorHAnsi"/>
          <w:vertAlign w:val="superscript"/>
        </w:rPr>
        <w:t>5</w:t>
      </w:r>
      <w:r w:rsidRPr="0058700A">
        <w:rPr>
          <w:rFonts w:asciiTheme="minorHAnsi" w:eastAsia="Calibri" w:hAnsiTheme="minorHAnsi" w:cstheme="minorHAnsi"/>
        </w:rPr>
        <w:t>, Arnaud Bonnard</w:t>
      </w:r>
      <w:r w:rsidRPr="0058700A">
        <w:rPr>
          <w:rFonts w:asciiTheme="minorHAnsi" w:eastAsia="Calibri" w:hAnsiTheme="minorHAnsi" w:cstheme="minorHAnsi"/>
          <w:vertAlign w:val="superscript"/>
        </w:rPr>
        <w:t>6</w:t>
      </w:r>
      <w:r w:rsidRPr="0058700A">
        <w:rPr>
          <w:rFonts w:asciiTheme="minorHAnsi" w:eastAsia="Calibri" w:hAnsiTheme="minorHAnsi" w:cstheme="minorHAnsi"/>
        </w:rPr>
        <w:t>, Rony Sfeir</w:t>
      </w:r>
      <w:r w:rsidRPr="0058700A">
        <w:rPr>
          <w:rFonts w:asciiTheme="minorHAnsi" w:eastAsia="Calibri" w:hAnsiTheme="minorHAnsi" w:cstheme="minorHAnsi"/>
          <w:vertAlign w:val="superscript"/>
        </w:rPr>
        <w:t>7</w:t>
      </w:r>
      <w:r w:rsidRPr="0058700A">
        <w:rPr>
          <w:rFonts w:asciiTheme="minorHAnsi" w:eastAsia="Calibri" w:hAnsiTheme="minorHAnsi" w:cstheme="minorHAnsi"/>
        </w:rPr>
        <w:t>, Françoise Schmitt</w:t>
      </w:r>
      <w:r w:rsidRPr="0058700A">
        <w:rPr>
          <w:rFonts w:asciiTheme="minorHAnsi" w:eastAsia="Calibri" w:hAnsiTheme="minorHAnsi" w:cstheme="minorHAnsi"/>
          <w:vertAlign w:val="superscript"/>
        </w:rPr>
        <w:t>8</w:t>
      </w:r>
      <w:r w:rsidRPr="0058700A">
        <w:rPr>
          <w:rFonts w:asciiTheme="minorHAnsi" w:eastAsia="Calibri" w:hAnsiTheme="minorHAnsi" w:cstheme="minorHAnsi"/>
        </w:rPr>
        <w:t>, Audrey Guinot</w:t>
      </w:r>
      <w:r w:rsidRPr="0058700A">
        <w:rPr>
          <w:rFonts w:asciiTheme="minorHAnsi" w:eastAsia="Calibri" w:hAnsiTheme="minorHAnsi" w:cstheme="minorHAnsi"/>
          <w:vertAlign w:val="superscript"/>
        </w:rPr>
        <w:t>9</w:t>
      </w:r>
      <w:r w:rsidRPr="0058700A">
        <w:rPr>
          <w:rFonts w:asciiTheme="minorHAnsi" w:eastAsia="Calibri" w:hAnsiTheme="minorHAnsi" w:cstheme="minorHAnsi"/>
        </w:rPr>
        <w:t>, Frederic Lavrand</w:t>
      </w:r>
      <w:r w:rsidRPr="0058700A">
        <w:rPr>
          <w:rFonts w:asciiTheme="minorHAnsi" w:eastAsia="Calibri" w:hAnsiTheme="minorHAnsi" w:cstheme="minorHAnsi"/>
          <w:vertAlign w:val="superscript"/>
        </w:rPr>
        <w:t>10</w:t>
      </w:r>
      <w:r w:rsidRPr="0058700A">
        <w:rPr>
          <w:rFonts w:asciiTheme="minorHAnsi" w:eastAsia="Calibri" w:hAnsiTheme="minorHAnsi" w:cstheme="minorHAnsi"/>
        </w:rPr>
        <w:t>, Nicolas Berte</w:t>
      </w:r>
      <w:r w:rsidRPr="0058700A">
        <w:rPr>
          <w:rFonts w:asciiTheme="minorHAnsi" w:eastAsia="Calibri" w:hAnsiTheme="minorHAnsi" w:cstheme="minorHAnsi"/>
          <w:vertAlign w:val="superscript"/>
        </w:rPr>
        <w:t>11</w:t>
      </w:r>
      <w:r w:rsidRPr="0058700A">
        <w:rPr>
          <w:rFonts w:asciiTheme="minorHAnsi" w:eastAsia="Calibri" w:hAnsiTheme="minorHAnsi" w:cstheme="minorHAnsi"/>
        </w:rPr>
        <w:t>, Olivier Maillet</w:t>
      </w:r>
      <w:r w:rsidRPr="0058700A">
        <w:rPr>
          <w:rFonts w:asciiTheme="minorHAnsi" w:eastAsia="Calibri" w:hAnsiTheme="minorHAnsi" w:cstheme="minorHAnsi"/>
          <w:vertAlign w:val="superscript"/>
        </w:rPr>
        <w:t>12</w:t>
      </w:r>
      <w:r w:rsidRPr="0058700A">
        <w:rPr>
          <w:rFonts w:asciiTheme="minorHAnsi" w:eastAsia="Calibri" w:hAnsiTheme="minorHAnsi" w:cstheme="minorHAnsi"/>
        </w:rPr>
        <w:t>, Géraldine Hery</w:t>
      </w:r>
      <w:r w:rsidRPr="0058700A">
        <w:rPr>
          <w:rFonts w:asciiTheme="minorHAnsi" w:eastAsia="Calibri" w:hAnsiTheme="minorHAnsi" w:cstheme="minorHAnsi"/>
          <w:vertAlign w:val="superscript"/>
        </w:rPr>
        <w:t>13</w:t>
      </w:r>
      <w:r w:rsidRPr="0058700A">
        <w:rPr>
          <w:rFonts w:asciiTheme="minorHAnsi" w:eastAsia="Calibri" w:hAnsiTheme="minorHAnsi" w:cstheme="minorHAnsi"/>
        </w:rPr>
        <w:t>, Aurore Haffreingue</w:t>
      </w:r>
      <w:r w:rsidRPr="0058700A">
        <w:rPr>
          <w:rFonts w:asciiTheme="minorHAnsi" w:eastAsia="Calibri" w:hAnsiTheme="minorHAnsi" w:cstheme="minorHAnsi"/>
          <w:vertAlign w:val="superscript"/>
        </w:rPr>
        <w:t>14</w:t>
      </w:r>
      <w:r w:rsidRPr="0058700A">
        <w:rPr>
          <w:rFonts w:asciiTheme="minorHAnsi" w:eastAsia="Calibri" w:hAnsiTheme="minorHAnsi" w:cstheme="minorHAnsi"/>
        </w:rPr>
        <w:t>, Sofia Mouttalib</w:t>
      </w:r>
      <w:r w:rsidRPr="0058700A">
        <w:rPr>
          <w:rFonts w:asciiTheme="minorHAnsi" w:eastAsia="Calibri" w:hAnsiTheme="minorHAnsi" w:cstheme="minorHAnsi"/>
          <w:vertAlign w:val="superscript"/>
        </w:rPr>
        <w:t>15</w:t>
      </w:r>
      <w:r w:rsidRPr="0058700A">
        <w:rPr>
          <w:rFonts w:asciiTheme="minorHAnsi" w:eastAsia="Calibri" w:hAnsiTheme="minorHAnsi" w:cstheme="minorHAnsi"/>
        </w:rPr>
        <w:t>, Quentin Ballouhey</w:t>
      </w:r>
      <w:r w:rsidRPr="0058700A">
        <w:rPr>
          <w:rFonts w:asciiTheme="minorHAnsi" w:eastAsia="Calibri" w:hAnsiTheme="minorHAnsi" w:cstheme="minorHAnsi"/>
          <w:vertAlign w:val="superscript"/>
        </w:rPr>
        <w:t>16</w:t>
      </w:r>
      <w:r w:rsidRPr="0058700A">
        <w:rPr>
          <w:rFonts w:asciiTheme="minorHAnsi" w:eastAsia="Calibri" w:hAnsiTheme="minorHAnsi" w:cstheme="minorHAnsi"/>
        </w:rPr>
        <w:t>, Sabine Sarnacki</w:t>
      </w:r>
      <w:r w:rsidRPr="0058700A">
        <w:rPr>
          <w:rFonts w:asciiTheme="minorHAnsi" w:eastAsia="Calibri" w:hAnsiTheme="minorHAnsi" w:cstheme="minorHAnsi"/>
          <w:vertAlign w:val="superscript"/>
        </w:rPr>
        <w:t>17</w:t>
      </w:r>
      <w:r w:rsidRPr="0058700A">
        <w:rPr>
          <w:rFonts w:asciiTheme="minorHAnsi" w:eastAsia="Calibri" w:hAnsiTheme="minorHAnsi" w:cstheme="minorHAnsi"/>
        </w:rPr>
        <w:t>, Hubert Lardy</w:t>
      </w:r>
      <w:r w:rsidRPr="0058700A">
        <w:rPr>
          <w:rFonts w:asciiTheme="minorHAnsi" w:eastAsia="Calibri" w:hAnsiTheme="minorHAnsi" w:cstheme="minorHAnsi"/>
          <w:vertAlign w:val="superscript"/>
        </w:rPr>
        <w:t>18</w:t>
      </w:r>
      <w:r w:rsidRPr="0058700A">
        <w:rPr>
          <w:rFonts w:asciiTheme="minorHAnsi" w:eastAsia="Calibri" w:hAnsiTheme="minorHAnsi" w:cstheme="minorHAnsi"/>
        </w:rPr>
        <w:t>, Gaëlle Boudry</w:t>
      </w:r>
      <w:r w:rsidRPr="0058700A">
        <w:rPr>
          <w:rFonts w:asciiTheme="minorHAnsi" w:eastAsia="Calibri" w:hAnsiTheme="minorHAnsi" w:cstheme="minorHAnsi"/>
          <w:vertAlign w:val="superscript"/>
        </w:rPr>
        <w:t>2</w:t>
      </w:r>
      <w:r w:rsidRPr="0058700A">
        <w:rPr>
          <w:rFonts w:asciiTheme="minorHAnsi" w:eastAsia="Calibri" w:hAnsiTheme="minorHAnsi" w:cstheme="minorHAnsi"/>
        </w:rPr>
        <w:t>, Alexis P Arnaud</w:t>
      </w:r>
      <w:r w:rsidRPr="0058700A">
        <w:rPr>
          <w:rFonts w:asciiTheme="minorHAnsi" w:eastAsia="Calibri" w:hAnsiTheme="minorHAnsi" w:cstheme="minorHAnsi"/>
          <w:vertAlign w:val="superscript"/>
        </w:rPr>
        <w:t>1,2</w:t>
      </w:r>
    </w:p>
    <w:p w14:paraId="6F722B34" w14:textId="77777777" w:rsidR="00AE3605" w:rsidRPr="0058700A" w:rsidRDefault="00AE3605" w:rsidP="008F0A77">
      <w:pPr>
        <w:spacing w:before="100" w:beforeAutospacing="1" w:after="100" w:afterAutospacing="1" w:line="240" w:lineRule="auto"/>
        <w:jc w:val="both"/>
        <w:rPr>
          <w:rFonts w:asciiTheme="minorHAnsi" w:eastAsia="Calibri" w:hAnsiTheme="minorHAnsi" w:cstheme="minorHAnsi"/>
        </w:rPr>
      </w:pPr>
      <w:r w:rsidRPr="0058700A">
        <w:rPr>
          <w:rFonts w:asciiTheme="minorHAnsi" w:eastAsia="Calibri" w:hAnsiTheme="minorHAnsi" w:cstheme="minorHAnsi"/>
          <w:vertAlign w:val="superscript"/>
        </w:rPr>
        <w:t>1</w:t>
      </w:r>
      <w:r w:rsidRPr="0058700A">
        <w:rPr>
          <w:rFonts w:asciiTheme="minorHAnsi" w:eastAsia="Calibri" w:hAnsiTheme="minorHAnsi" w:cstheme="minorHAnsi"/>
        </w:rPr>
        <w:t xml:space="preserve">CHU Rennes, Rennes, France. </w:t>
      </w:r>
      <w:r w:rsidRPr="0058700A">
        <w:rPr>
          <w:rFonts w:asciiTheme="minorHAnsi" w:eastAsia="Calibri" w:hAnsiTheme="minorHAnsi" w:cstheme="minorHAnsi"/>
          <w:vertAlign w:val="superscript"/>
        </w:rPr>
        <w:t>2</w:t>
      </w:r>
      <w:r w:rsidRPr="0058700A">
        <w:rPr>
          <w:rFonts w:asciiTheme="minorHAnsi" w:eastAsia="Calibri" w:hAnsiTheme="minorHAnsi" w:cstheme="minorHAnsi"/>
        </w:rPr>
        <w:t xml:space="preserve">Institut Nutrition Métabolismes Cancer, Rennes, France. </w:t>
      </w:r>
      <w:r w:rsidRPr="0058700A">
        <w:rPr>
          <w:rFonts w:asciiTheme="minorHAnsi" w:eastAsia="Calibri" w:hAnsiTheme="minorHAnsi" w:cstheme="minorHAnsi"/>
          <w:vertAlign w:val="superscript"/>
        </w:rPr>
        <w:t>3</w:t>
      </w:r>
      <w:r w:rsidRPr="0058700A">
        <w:rPr>
          <w:rFonts w:asciiTheme="minorHAnsi" w:eastAsia="Calibri" w:hAnsiTheme="minorHAnsi" w:cstheme="minorHAnsi"/>
        </w:rPr>
        <w:t xml:space="preserve">Université de Rennes, Rennes, France. </w:t>
      </w:r>
      <w:r w:rsidRPr="0058700A">
        <w:rPr>
          <w:rFonts w:asciiTheme="minorHAnsi" w:eastAsia="Calibri" w:hAnsiTheme="minorHAnsi" w:cstheme="minorHAnsi"/>
          <w:vertAlign w:val="superscript"/>
        </w:rPr>
        <w:t>4</w:t>
      </w:r>
      <w:r w:rsidRPr="0058700A">
        <w:rPr>
          <w:rFonts w:asciiTheme="minorHAnsi" w:eastAsia="Calibri" w:hAnsiTheme="minorHAnsi" w:cstheme="minorHAnsi"/>
        </w:rPr>
        <w:t xml:space="preserve">Hôpital Armand Trousseau - APHP, Paris, France. </w:t>
      </w:r>
      <w:r w:rsidRPr="0058700A">
        <w:rPr>
          <w:rFonts w:asciiTheme="minorHAnsi" w:eastAsia="Calibri" w:hAnsiTheme="minorHAnsi" w:cstheme="minorHAnsi"/>
          <w:vertAlign w:val="superscript"/>
        </w:rPr>
        <w:t>5</w:t>
      </w:r>
      <w:r w:rsidRPr="0058700A">
        <w:rPr>
          <w:rFonts w:asciiTheme="minorHAnsi" w:eastAsia="Calibri" w:hAnsiTheme="minorHAnsi" w:cstheme="minorHAnsi"/>
        </w:rPr>
        <w:t xml:space="preserve">APHM, Marseille, France. </w:t>
      </w:r>
      <w:r w:rsidRPr="0058700A">
        <w:rPr>
          <w:rFonts w:asciiTheme="minorHAnsi" w:eastAsia="Calibri" w:hAnsiTheme="minorHAnsi" w:cstheme="minorHAnsi"/>
          <w:vertAlign w:val="superscript"/>
        </w:rPr>
        <w:t>6</w:t>
      </w:r>
      <w:r w:rsidRPr="0058700A">
        <w:rPr>
          <w:rFonts w:asciiTheme="minorHAnsi" w:eastAsia="Calibri" w:hAnsiTheme="minorHAnsi" w:cstheme="minorHAnsi"/>
        </w:rPr>
        <w:t xml:space="preserve">Hôpital Robert Debré - APHP, Paris, France. </w:t>
      </w:r>
      <w:r w:rsidRPr="0058700A">
        <w:rPr>
          <w:rFonts w:asciiTheme="minorHAnsi" w:eastAsia="Calibri" w:hAnsiTheme="minorHAnsi" w:cstheme="minorHAnsi"/>
          <w:vertAlign w:val="superscript"/>
        </w:rPr>
        <w:t>7</w:t>
      </w:r>
      <w:r w:rsidRPr="0058700A">
        <w:rPr>
          <w:rFonts w:asciiTheme="minorHAnsi" w:eastAsia="Calibri" w:hAnsiTheme="minorHAnsi" w:cstheme="minorHAnsi"/>
        </w:rPr>
        <w:t xml:space="preserve">CHRU Lille, Lille, France. </w:t>
      </w:r>
      <w:r w:rsidRPr="0058700A">
        <w:rPr>
          <w:rFonts w:asciiTheme="minorHAnsi" w:eastAsia="Calibri" w:hAnsiTheme="minorHAnsi" w:cstheme="minorHAnsi"/>
          <w:vertAlign w:val="superscript"/>
        </w:rPr>
        <w:t>8</w:t>
      </w:r>
      <w:r w:rsidRPr="0058700A">
        <w:rPr>
          <w:rFonts w:asciiTheme="minorHAnsi" w:eastAsia="Calibri" w:hAnsiTheme="minorHAnsi" w:cstheme="minorHAnsi"/>
        </w:rPr>
        <w:t xml:space="preserve">CHU Angers, Angers, France. </w:t>
      </w:r>
      <w:r w:rsidRPr="0058700A">
        <w:rPr>
          <w:rFonts w:asciiTheme="minorHAnsi" w:eastAsia="Calibri" w:hAnsiTheme="minorHAnsi" w:cstheme="minorHAnsi"/>
          <w:vertAlign w:val="superscript"/>
        </w:rPr>
        <w:t>9</w:t>
      </w:r>
      <w:r w:rsidRPr="0058700A">
        <w:rPr>
          <w:rFonts w:asciiTheme="minorHAnsi" w:eastAsia="Calibri" w:hAnsiTheme="minorHAnsi" w:cstheme="minorHAnsi"/>
        </w:rPr>
        <w:t xml:space="preserve">CHU Nantes, Nantes, France. </w:t>
      </w:r>
      <w:r w:rsidRPr="0058700A">
        <w:rPr>
          <w:rFonts w:asciiTheme="minorHAnsi" w:eastAsia="Calibri" w:hAnsiTheme="minorHAnsi" w:cstheme="minorHAnsi"/>
          <w:vertAlign w:val="superscript"/>
        </w:rPr>
        <w:t>10</w:t>
      </w:r>
      <w:r w:rsidRPr="0058700A">
        <w:rPr>
          <w:rFonts w:asciiTheme="minorHAnsi" w:eastAsia="Calibri" w:hAnsiTheme="minorHAnsi" w:cstheme="minorHAnsi"/>
        </w:rPr>
        <w:t xml:space="preserve">CHU Bordeaux, Bordeaux, France. </w:t>
      </w:r>
      <w:r w:rsidRPr="0058700A">
        <w:rPr>
          <w:rFonts w:asciiTheme="minorHAnsi" w:eastAsia="Calibri" w:hAnsiTheme="minorHAnsi" w:cstheme="minorHAnsi"/>
          <w:vertAlign w:val="superscript"/>
        </w:rPr>
        <w:t>11</w:t>
      </w:r>
      <w:r w:rsidRPr="0058700A">
        <w:rPr>
          <w:rFonts w:asciiTheme="minorHAnsi" w:eastAsia="Calibri" w:hAnsiTheme="minorHAnsi" w:cstheme="minorHAnsi"/>
        </w:rPr>
        <w:t xml:space="preserve">CHRU Nancy, Nancy, France. </w:t>
      </w:r>
      <w:r w:rsidRPr="0058700A">
        <w:rPr>
          <w:rFonts w:asciiTheme="minorHAnsi" w:eastAsia="Calibri" w:hAnsiTheme="minorHAnsi" w:cstheme="minorHAnsi"/>
          <w:vertAlign w:val="superscript"/>
        </w:rPr>
        <w:t>12</w:t>
      </w:r>
      <w:r w:rsidRPr="0058700A">
        <w:rPr>
          <w:rFonts w:asciiTheme="minorHAnsi" w:eastAsia="Calibri" w:hAnsiTheme="minorHAnsi" w:cstheme="minorHAnsi"/>
        </w:rPr>
        <w:t xml:space="preserve">CHU Montpellier, Montpellier, France. </w:t>
      </w:r>
      <w:r w:rsidRPr="0058700A">
        <w:rPr>
          <w:rFonts w:asciiTheme="minorHAnsi" w:eastAsia="Calibri" w:hAnsiTheme="minorHAnsi" w:cstheme="minorHAnsi"/>
          <w:vertAlign w:val="superscript"/>
        </w:rPr>
        <w:t>13</w:t>
      </w:r>
      <w:r w:rsidRPr="0058700A">
        <w:rPr>
          <w:rFonts w:asciiTheme="minorHAnsi" w:eastAsia="Calibri" w:hAnsiTheme="minorHAnsi" w:cstheme="minorHAnsi"/>
        </w:rPr>
        <w:t xml:space="preserve">Hôpital Kremlin Bicêtre - APHP, Paris, France. </w:t>
      </w:r>
      <w:r w:rsidRPr="0058700A">
        <w:rPr>
          <w:rFonts w:asciiTheme="minorHAnsi" w:eastAsia="Calibri" w:hAnsiTheme="minorHAnsi" w:cstheme="minorHAnsi"/>
          <w:vertAlign w:val="superscript"/>
        </w:rPr>
        <w:t>14</w:t>
      </w:r>
      <w:r w:rsidRPr="0058700A">
        <w:rPr>
          <w:rFonts w:asciiTheme="minorHAnsi" w:eastAsia="Calibri" w:hAnsiTheme="minorHAnsi" w:cstheme="minorHAnsi"/>
        </w:rPr>
        <w:t xml:space="preserve">CHU Caen, Caen, France. </w:t>
      </w:r>
      <w:r w:rsidRPr="0058700A">
        <w:rPr>
          <w:rFonts w:asciiTheme="minorHAnsi" w:eastAsia="Calibri" w:hAnsiTheme="minorHAnsi" w:cstheme="minorHAnsi"/>
          <w:vertAlign w:val="superscript"/>
        </w:rPr>
        <w:t>15</w:t>
      </w:r>
      <w:r w:rsidRPr="0058700A">
        <w:rPr>
          <w:rFonts w:asciiTheme="minorHAnsi" w:eastAsia="Calibri" w:hAnsiTheme="minorHAnsi" w:cstheme="minorHAnsi"/>
        </w:rPr>
        <w:t xml:space="preserve">CHU Toulouse, Toulouse, France. </w:t>
      </w:r>
      <w:r w:rsidRPr="0058700A">
        <w:rPr>
          <w:rFonts w:asciiTheme="minorHAnsi" w:eastAsia="Calibri" w:hAnsiTheme="minorHAnsi" w:cstheme="minorHAnsi"/>
          <w:vertAlign w:val="superscript"/>
        </w:rPr>
        <w:t>16</w:t>
      </w:r>
      <w:r w:rsidRPr="0058700A">
        <w:rPr>
          <w:rFonts w:asciiTheme="minorHAnsi" w:eastAsia="Calibri" w:hAnsiTheme="minorHAnsi" w:cstheme="minorHAnsi"/>
        </w:rPr>
        <w:t xml:space="preserve">CHU Limoges, Limoges, France. </w:t>
      </w:r>
      <w:r w:rsidRPr="0058700A">
        <w:rPr>
          <w:rFonts w:asciiTheme="minorHAnsi" w:eastAsia="Calibri" w:hAnsiTheme="minorHAnsi" w:cstheme="minorHAnsi"/>
          <w:vertAlign w:val="superscript"/>
        </w:rPr>
        <w:t>17</w:t>
      </w:r>
      <w:r w:rsidRPr="0058700A">
        <w:rPr>
          <w:rFonts w:asciiTheme="minorHAnsi" w:eastAsia="Calibri" w:hAnsiTheme="minorHAnsi" w:cstheme="minorHAnsi"/>
        </w:rPr>
        <w:t xml:space="preserve">Hôpital Necker Enfants Malades - APHP, Paris, France. </w:t>
      </w:r>
      <w:r w:rsidRPr="0058700A">
        <w:rPr>
          <w:rFonts w:asciiTheme="minorHAnsi" w:eastAsia="Calibri" w:hAnsiTheme="minorHAnsi" w:cstheme="minorHAnsi"/>
          <w:vertAlign w:val="superscript"/>
        </w:rPr>
        <w:t>18</w:t>
      </w:r>
      <w:r w:rsidRPr="0058700A">
        <w:rPr>
          <w:rFonts w:asciiTheme="minorHAnsi" w:eastAsia="Calibri" w:hAnsiTheme="minorHAnsi" w:cstheme="minorHAnsi"/>
        </w:rPr>
        <w:t>CHU Tours, Tours, France</w:t>
      </w:r>
    </w:p>
    <w:p w14:paraId="09F06381" w14:textId="77777777" w:rsidR="00313150" w:rsidRPr="0058700A" w:rsidRDefault="00313150" w:rsidP="008F0A77">
      <w:pPr>
        <w:pStyle w:val="Titre4"/>
        <w:spacing w:before="100" w:beforeAutospacing="1" w:after="100" w:afterAutospacing="1" w:line="240" w:lineRule="auto"/>
        <w:jc w:val="both"/>
        <w:rPr>
          <w:rFonts w:asciiTheme="minorHAnsi" w:hAnsiTheme="minorHAnsi" w:cstheme="minorHAnsi"/>
          <w:szCs w:val="18"/>
        </w:rPr>
      </w:pPr>
      <w:r w:rsidRPr="0058700A">
        <w:rPr>
          <w:rFonts w:asciiTheme="minorHAnsi" w:eastAsia="Calibri" w:hAnsiTheme="minorHAnsi" w:cstheme="minorHAnsi"/>
          <w:b/>
          <w:szCs w:val="18"/>
        </w:rPr>
        <w:t>Abstract</w:t>
      </w:r>
    </w:p>
    <w:p w14:paraId="6625F7D8" w14:textId="591C90D4" w:rsidR="00616327" w:rsidRPr="0058700A" w:rsidRDefault="00616327" w:rsidP="0058700A">
      <w:pPr>
        <w:rPr>
          <w:rFonts w:asciiTheme="minorHAnsi" w:hAnsiTheme="minorHAnsi" w:cstheme="minorHAnsi"/>
          <w:b/>
          <w:bCs/>
        </w:rPr>
      </w:pPr>
      <w:r w:rsidRPr="0058700A">
        <w:rPr>
          <w:rFonts w:asciiTheme="minorHAnsi" w:eastAsia="Calibri" w:hAnsiTheme="minorHAnsi" w:cstheme="minorHAnsi"/>
          <w:b/>
          <w:bCs/>
        </w:rPr>
        <w:t>Introduction</w:t>
      </w:r>
      <w:r w:rsidR="0058700A">
        <w:rPr>
          <w:rFonts w:asciiTheme="minorHAnsi" w:eastAsia="Calibri" w:hAnsiTheme="minorHAnsi" w:cstheme="minorHAnsi"/>
          <w:b/>
          <w:bCs/>
        </w:rPr>
        <w:t>:</w:t>
      </w:r>
    </w:p>
    <w:p w14:paraId="59A20B35" w14:textId="77777777" w:rsidR="00616327" w:rsidRDefault="00616327" w:rsidP="0058700A">
      <w:pPr>
        <w:rPr>
          <w:rFonts w:asciiTheme="minorHAnsi" w:eastAsia="Calibri" w:hAnsiTheme="minorHAnsi" w:cstheme="minorHAnsi"/>
        </w:rPr>
      </w:pPr>
      <w:r w:rsidRPr="0058700A">
        <w:rPr>
          <w:rFonts w:asciiTheme="minorHAnsi" w:eastAsia="Calibri" w:hAnsiTheme="minorHAnsi" w:cstheme="minorHAnsi"/>
        </w:rPr>
        <w:t>Les entérocolites associées à la maladie de Hirschsprung (HAEC) constituent la principale complication de la maladie et sont associées à une morbi-mortalité significative. Leur physiopathologie, impliquant des interactions complexes entre épithélium intestinal et microbiote, reste insuffisamment élucidée, en partie du fait de l’absence de modèles humains pertinents.</w:t>
      </w:r>
    </w:p>
    <w:p w14:paraId="1726DE26" w14:textId="77777777" w:rsidR="0058700A" w:rsidRPr="0058700A" w:rsidRDefault="0058700A" w:rsidP="0058700A">
      <w:pPr>
        <w:rPr>
          <w:rFonts w:asciiTheme="minorHAnsi" w:hAnsiTheme="minorHAnsi" w:cstheme="minorHAnsi"/>
        </w:rPr>
      </w:pPr>
    </w:p>
    <w:p w14:paraId="3894E61E" w14:textId="71DD7477" w:rsidR="00616327" w:rsidRPr="0058700A" w:rsidRDefault="00616327" w:rsidP="0058700A">
      <w:pPr>
        <w:rPr>
          <w:rFonts w:asciiTheme="minorHAnsi" w:hAnsiTheme="minorHAnsi" w:cstheme="minorHAnsi"/>
          <w:b/>
          <w:bCs/>
        </w:rPr>
      </w:pPr>
      <w:r w:rsidRPr="0058700A">
        <w:rPr>
          <w:rFonts w:asciiTheme="minorHAnsi" w:eastAsia="Calibri" w:hAnsiTheme="minorHAnsi" w:cstheme="minorHAnsi"/>
          <w:b/>
          <w:bCs/>
        </w:rPr>
        <w:t>Méthodes</w:t>
      </w:r>
      <w:r w:rsidR="0058700A">
        <w:rPr>
          <w:rFonts w:asciiTheme="minorHAnsi" w:eastAsia="Calibri" w:hAnsiTheme="minorHAnsi" w:cstheme="minorHAnsi"/>
          <w:b/>
          <w:bCs/>
        </w:rPr>
        <w:t>:</w:t>
      </w:r>
    </w:p>
    <w:p w14:paraId="434CDC06" w14:textId="77777777" w:rsidR="00616327" w:rsidRDefault="00616327" w:rsidP="0058700A">
      <w:pPr>
        <w:rPr>
          <w:rFonts w:asciiTheme="minorHAnsi" w:eastAsia="Calibri" w:hAnsiTheme="minorHAnsi" w:cstheme="minorHAnsi"/>
        </w:rPr>
      </w:pPr>
      <w:r w:rsidRPr="0058700A">
        <w:rPr>
          <w:rFonts w:asciiTheme="minorHAnsi" w:eastAsia="Calibri" w:hAnsiTheme="minorHAnsi" w:cstheme="minorHAnsi"/>
        </w:rPr>
        <w:t>Dans le cadre d’une étude multicentrique prospective, des biopsies intestinales et des échantillons de selles appariés ont été collectés chez des patients atteints de la maladie de Hirschsprung. Des organoïdes intestinaux ont été dérivés à partir de cellules souches épithéliales et cultivés en conditions tridimensionnelles. Une caractérisation initiale des organoïdes avec analyse des capacités d’expansion et analyse de l’expression des gènes a été réalisée. Les échantillons fécaux ont été transformés en surnageants avec une quantification de la charge bactérienne totale (qPCR 16S). Une caractérisation des selles par extraction d’ADN bactérien et séquençage du gène 16SrRNA a été réalisé.</w:t>
      </w:r>
    </w:p>
    <w:p w14:paraId="7ABAC5C2" w14:textId="77777777" w:rsidR="0058700A" w:rsidRPr="0058700A" w:rsidRDefault="0058700A" w:rsidP="0058700A">
      <w:pPr>
        <w:rPr>
          <w:rFonts w:asciiTheme="minorHAnsi" w:hAnsiTheme="minorHAnsi" w:cstheme="minorHAnsi"/>
        </w:rPr>
      </w:pPr>
    </w:p>
    <w:p w14:paraId="76A1A4D3" w14:textId="6A41AF4A" w:rsidR="00616327" w:rsidRPr="0058700A" w:rsidRDefault="00616327" w:rsidP="0058700A">
      <w:pPr>
        <w:rPr>
          <w:rFonts w:asciiTheme="minorHAnsi" w:hAnsiTheme="minorHAnsi" w:cstheme="minorHAnsi"/>
          <w:b/>
          <w:bCs/>
        </w:rPr>
      </w:pPr>
      <w:r w:rsidRPr="0058700A">
        <w:rPr>
          <w:rFonts w:asciiTheme="minorHAnsi" w:eastAsia="Calibri" w:hAnsiTheme="minorHAnsi" w:cstheme="minorHAnsi"/>
          <w:b/>
          <w:bCs/>
        </w:rPr>
        <w:t>Résultats</w:t>
      </w:r>
      <w:r w:rsidR="0058700A" w:rsidRPr="0058700A">
        <w:rPr>
          <w:rFonts w:asciiTheme="minorHAnsi" w:eastAsia="Calibri" w:hAnsiTheme="minorHAnsi" w:cstheme="minorHAnsi"/>
          <w:b/>
          <w:bCs/>
        </w:rPr>
        <w:t>:</w:t>
      </w:r>
    </w:p>
    <w:p w14:paraId="323D19E8" w14:textId="77777777" w:rsidR="00616327" w:rsidRDefault="00616327" w:rsidP="0058700A">
      <w:pPr>
        <w:rPr>
          <w:rFonts w:asciiTheme="minorHAnsi" w:eastAsia="Calibri" w:hAnsiTheme="minorHAnsi" w:cstheme="minorHAnsi"/>
        </w:rPr>
      </w:pPr>
      <w:r w:rsidRPr="0058700A">
        <w:rPr>
          <w:rFonts w:asciiTheme="minorHAnsi" w:eastAsia="Calibri" w:hAnsiTheme="minorHAnsi" w:cstheme="minorHAnsi"/>
        </w:rPr>
        <w:t>Cinquante patients ont été inclus dans l’étude, permettant de disposer de 150 biopsies coliques. Parmi les 68 biopsies coliques traitées, 70% ont conduit à l’établissement de lignées d’organoïdes avec un taux d’échec de 30% liée dans les mêmes proportions à des contaminations ou à un échec de mise en culture. La durée moyenne de mise en place d’une lignée est de 23 jours. La caractérisation des organoïdes est en cours. Une extraction de l’ADN bactérien a été réalisée permettant d’adapter les dilutions des surnageants de selles en vue d’une utilisation sur un modèle hôte pathogène. La caractérisation des échantillons de selles par séquençage 16SrRNA est en cours.</w:t>
      </w:r>
    </w:p>
    <w:p w14:paraId="02AF634A" w14:textId="77777777" w:rsidR="0058700A" w:rsidRPr="0058700A" w:rsidRDefault="0058700A" w:rsidP="0058700A">
      <w:pPr>
        <w:rPr>
          <w:rFonts w:asciiTheme="minorHAnsi" w:hAnsiTheme="minorHAnsi" w:cstheme="minorHAnsi"/>
        </w:rPr>
      </w:pPr>
    </w:p>
    <w:p w14:paraId="6D17984B" w14:textId="1D80C15C" w:rsidR="00616327" w:rsidRPr="0058700A" w:rsidRDefault="00616327" w:rsidP="0058700A">
      <w:pPr>
        <w:rPr>
          <w:rFonts w:asciiTheme="minorHAnsi" w:hAnsiTheme="minorHAnsi" w:cstheme="minorHAnsi"/>
          <w:b/>
          <w:bCs/>
        </w:rPr>
      </w:pPr>
      <w:r w:rsidRPr="0058700A">
        <w:rPr>
          <w:rFonts w:asciiTheme="minorHAnsi" w:eastAsia="Calibri" w:hAnsiTheme="minorHAnsi" w:cstheme="minorHAnsi"/>
          <w:b/>
          <w:bCs/>
        </w:rPr>
        <w:t>Conclusion</w:t>
      </w:r>
      <w:r w:rsidR="0058700A" w:rsidRPr="0058700A">
        <w:rPr>
          <w:rFonts w:asciiTheme="minorHAnsi" w:eastAsia="Calibri" w:hAnsiTheme="minorHAnsi" w:cstheme="minorHAnsi"/>
          <w:b/>
          <w:bCs/>
        </w:rPr>
        <w:t>:</w:t>
      </w:r>
    </w:p>
    <w:p w14:paraId="3D3A6C3C" w14:textId="77777777" w:rsidR="00616327" w:rsidRPr="0058700A" w:rsidRDefault="00616327" w:rsidP="0058700A">
      <w:pPr>
        <w:rPr>
          <w:rFonts w:asciiTheme="minorHAnsi" w:hAnsiTheme="minorHAnsi" w:cstheme="minorHAnsi"/>
        </w:rPr>
      </w:pPr>
      <w:r w:rsidRPr="0058700A">
        <w:rPr>
          <w:rFonts w:asciiTheme="minorHAnsi" w:eastAsia="Calibri" w:hAnsiTheme="minorHAnsi" w:cstheme="minorHAnsi"/>
        </w:rPr>
        <w:t>La constitution de cette biobanque apparaît faisable et reproductible, malgré un taux d’échec de 30 %. Elle constitue une ressource translationnelle robuste, couplée à des données cliniques, permettant le développement futur de modèles d’étude des interactions hôte–microbiote.</w:t>
      </w:r>
    </w:p>
    <w:p w14:paraId="0556FE5C" w14:textId="77777777" w:rsidR="00616327" w:rsidRPr="00313150" w:rsidRDefault="00616327" w:rsidP="008F0A77">
      <w:pPr>
        <w:spacing w:before="100" w:beforeAutospacing="1" w:after="100" w:afterAutospacing="1" w:line="240" w:lineRule="auto"/>
        <w:jc w:val="both"/>
        <w:rPr>
          <w:rFonts w:asciiTheme="minorHAnsi" w:hAnsiTheme="minorHAnsi" w:cstheme="minorHAnsi"/>
          <w:sz w:val="22"/>
          <w:szCs w:val="22"/>
        </w:rPr>
      </w:pPr>
    </w:p>
    <w:p w14:paraId="7568CA9D" w14:textId="77777777" w:rsidR="007937E9" w:rsidRPr="00313150" w:rsidRDefault="007937E9" w:rsidP="008F0A77">
      <w:pPr>
        <w:spacing w:before="100" w:beforeAutospacing="1" w:after="100" w:afterAutospacing="1" w:line="240" w:lineRule="auto"/>
        <w:jc w:val="both"/>
        <w:rPr>
          <w:rFonts w:asciiTheme="minorHAnsi" w:hAnsiTheme="minorHAnsi" w:cstheme="minorHAnsi"/>
          <w:caps/>
          <w:sz w:val="22"/>
          <w:szCs w:val="22"/>
          <w:lang w:val="fr-FR"/>
        </w:rPr>
      </w:pPr>
    </w:p>
    <w:p w14:paraId="5031D5E8" w14:textId="77777777" w:rsidR="00616327" w:rsidRPr="00313150" w:rsidRDefault="00616327" w:rsidP="008F0A77">
      <w:pPr>
        <w:spacing w:before="100" w:beforeAutospacing="1" w:after="100" w:afterAutospacing="1" w:line="240" w:lineRule="auto"/>
        <w:jc w:val="both"/>
        <w:rPr>
          <w:rFonts w:asciiTheme="minorHAnsi" w:hAnsiTheme="minorHAnsi" w:cstheme="minorHAnsi"/>
          <w:b/>
          <w:caps/>
          <w:sz w:val="22"/>
          <w:szCs w:val="22"/>
          <w:lang w:val="fr-FR"/>
        </w:rPr>
      </w:pPr>
      <w:r w:rsidRPr="00313150">
        <w:rPr>
          <w:rFonts w:asciiTheme="minorHAnsi" w:hAnsiTheme="minorHAnsi" w:cstheme="minorHAnsi"/>
          <w:b/>
          <w:caps/>
          <w:sz w:val="22"/>
          <w:szCs w:val="22"/>
          <w:lang w:val="fr-FR"/>
        </w:rPr>
        <w:br w:type="page"/>
      </w:r>
    </w:p>
    <w:p w14:paraId="22E7FC46" w14:textId="77777777" w:rsidR="00AE3605" w:rsidRPr="002E7899" w:rsidRDefault="00FE5E18" w:rsidP="008F0A77">
      <w:pPr>
        <w:spacing w:before="100" w:beforeAutospacing="1" w:after="100" w:afterAutospacing="1" w:line="240" w:lineRule="auto"/>
        <w:jc w:val="both"/>
        <w:rPr>
          <w:rFonts w:cstheme="minorHAnsi"/>
          <w:b/>
          <w:lang w:val="fr-FR"/>
        </w:rPr>
      </w:pPr>
      <w:r w:rsidRPr="002E7899">
        <w:rPr>
          <w:rFonts w:cstheme="minorHAnsi"/>
          <w:b/>
          <w:caps/>
          <w:lang w:val="fr-FR"/>
        </w:rPr>
        <w:lastRenderedPageBreak/>
        <w:t xml:space="preserve">92- </w:t>
      </w:r>
      <w:r w:rsidR="004C4AFB" w:rsidRPr="002E7899">
        <w:rPr>
          <w:rFonts w:cstheme="minorHAnsi"/>
          <w:b/>
          <w:caps/>
          <w:lang w:val="fr-FR"/>
        </w:rPr>
        <w:t>HAEC-O : Développement d’un modèle épithélial 2D dérivé d’organoïdes coliques humains pour l’étude fonctionnelle des interactions hôte–microbiote dans les entérocolites associées à la maladie de Hirschsprung (HAECs)</w:t>
      </w:r>
      <w:r w:rsidR="004C4AFB" w:rsidRPr="002E7899">
        <w:rPr>
          <w:rFonts w:cstheme="minorHAnsi"/>
          <w:b/>
          <w:lang w:val="fr-FR"/>
        </w:rPr>
        <w:tab/>
      </w:r>
      <w:r w:rsidR="004C4AFB" w:rsidRPr="002E7899">
        <w:rPr>
          <w:rFonts w:cstheme="minorHAnsi"/>
          <w:b/>
          <w:lang w:val="fr-FR"/>
        </w:rPr>
        <w:tab/>
      </w:r>
    </w:p>
    <w:p w14:paraId="38C5DED9" w14:textId="77777777" w:rsidR="00AE3605" w:rsidRPr="002E7899" w:rsidRDefault="00AE3605" w:rsidP="008F0A77">
      <w:pPr>
        <w:spacing w:before="100" w:beforeAutospacing="1" w:after="100" w:afterAutospacing="1" w:line="240" w:lineRule="auto"/>
        <w:jc w:val="both"/>
        <w:rPr>
          <w:rFonts w:asciiTheme="minorHAnsi" w:hAnsiTheme="minorHAnsi" w:cstheme="minorHAnsi"/>
        </w:rPr>
      </w:pPr>
      <w:r w:rsidRPr="002E7899">
        <w:rPr>
          <w:rFonts w:asciiTheme="minorHAnsi" w:eastAsia="Calibri" w:hAnsiTheme="minorHAnsi" w:cstheme="minorHAnsi"/>
          <w:u w:val="single"/>
        </w:rPr>
        <w:t>Camille Duchesne</w:t>
      </w:r>
      <w:r w:rsidRPr="002E7899">
        <w:rPr>
          <w:rFonts w:asciiTheme="minorHAnsi" w:eastAsia="Calibri" w:hAnsiTheme="minorHAnsi" w:cstheme="minorHAnsi"/>
          <w:vertAlign w:val="superscript"/>
        </w:rPr>
        <w:t>1,2,3</w:t>
      </w:r>
      <w:r w:rsidRPr="002E7899">
        <w:rPr>
          <w:rFonts w:asciiTheme="minorHAnsi" w:eastAsia="Calibri" w:hAnsiTheme="minorHAnsi" w:cstheme="minorHAnsi"/>
        </w:rPr>
        <w:t>, Loriane Aquilina</w:t>
      </w:r>
      <w:r w:rsidRPr="002E7899">
        <w:rPr>
          <w:rFonts w:asciiTheme="minorHAnsi" w:eastAsia="Calibri" w:hAnsiTheme="minorHAnsi" w:cstheme="minorHAnsi"/>
          <w:vertAlign w:val="superscript"/>
        </w:rPr>
        <w:t>1,2,3</w:t>
      </w:r>
      <w:r w:rsidRPr="002E7899">
        <w:rPr>
          <w:rFonts w:asciiTheme="minorHAnsi" w:eastAsia="Calibri" w:hAnsiTheme="minorHAnsi" w:cstheme="minorHAnsi"/>
        </w:rPr>
        <w:t>, Erik Hervieux</w:t>
      </w:r>
      <w:r w:rsidRPr="002E7899">
        <w:rPr>
          <w:rFonts w:asciiTheme="minorHAnsi" w:eastAsia="Calibri" w:hAnsiTheme="minorHAnsi" w:cstheme="minorHAnsi"/>
          <w:vertAlign w:val="superscript"/>
        </w:rPr>
        <w:t>4</w:t>
      </w:r>
      <w:r w:rsidRPr="002E7899">
        <w:rPr>
          <w:rFonts w:asciiTheme="minorHAnsi" w:eastAsia="Calibri" w:hAnsiTheme="minorHAnsi" w:cstheme="minorHAnsi"/>
        </w:rPr>
        <w:t>, Anne Dariel</w:t>
      </w:r>
      <w:r w:rsidRPr="002E7899">
        <w:rPr>
          <w:rFonts w:asciiTheme="minorHAnsi" w:eastAsia="Calibri" w:hAnsiTheme="minorHAnsi" w:cstheme="minorHAnsi"/>
          <w:vertAlign w:val="superscript"/>
        </w:rPr>
        <w:t>5</w:t>
      </w:r>
      <w:r w:rsidRPr="002E7899">
        <w:rPr>
          <w:rFonts w:asciiTheme="minorHAnsi" w:eastAsia="Calibri" w:hAnsiTheme="minorHAnsi" w:cstheme="minorHAnsi"/>
        </w:rPr>
        <w:t>, Arnaud Bonnard</w:t>
      </w:r>
      <w:r w:rsidRPr="002E7899">
        <w:rPr>
          <w:rFonts w:asciiTheme="minorHAnsi" w:eastAsia="Calibri" w:hAnsiTheme="minorHAnsi" w:cstheme="minorHAnsi"/>
          <w:vertAlign w:val="superscript"/>
        </w:rPr>
        <w:t>6</w:t>
      </w:r>
      <w:r w:rsidRPr="002E7899">
        <w:rPr>
          <w:rFonts w:asciiTheme="minorHAnsi" w:eastAsia="Calibri" w:hAnsiTheme="minorHAnsi" w:cstheme="minorHAnsi"/>
        </w:rPr>
        <w:t>, Rony Sfeir</w:t>
      </w:r>
      <w:r w:rsidRPr="002E7899">
        <w:rPr>
          <w:rFonts w:asciiTheme="minorHAnsi" w:eastAsia="Calibri" w:hAnsiTheme="minorHAnsi" w:cstheme="minorHAnsi"/>
          <w:vertAlign w:val="superscript"/>
        </w:rPr>
        <w:t>7</w:t>
      </w:r>
      <w:r w:rsidRPr="002E7899">
        <w:rPr>
          <w:rFonts w:asciiTheme="minorHAnsi" w:eastAsia="Calibri" w:hAnsiTheme="minorHAnsi" w:cstheme="minorHAnsi"/>
        </w:rPr>
        <w:t>, Françoise Schmitt</w:t>
      </w:r>
      <w:r w:rsidRPr="002E7899">
        <w:rPr>
          <w:rFonts w:asciiTheme="minorHAnsi" w:eastAsia="Calibri" w:hAnsiTheme="minorHAnsi" w:cstheme="minorHAnsi"/>
          <w:vertAlign w:val="superscript"/>
        </w:rPr>
        <w:t>8</w:t>
      </w:r>
      <w:r w:rsidRPr="002E7899">
        <w:rPr>
          <w:rFonts w:asciiTheme="minorHAnsi" w:eastAsia="Calibri" w:hAnsiTheme="minorHAnsi" w:cstheme="minorHAnsi"/>
        </w:rPr>
        <w:t>, Audrey Guinot</w:t>
      </w:r>
      <w:r w:rsidRPr="002E7899">
        <w:rPr>
          <w:rFonts w:asciiTheme="minorHAnsi" w:eastAsia="Calibri" w:hAnsiTheme="minorHAnsi" w:cstheme="minorHAnsi"/>
          <w:vertAlign w:val="superscript"/>
        </w:rPr>
        <w:t>9</w:t>
      </w:r>
      <w:r w:rsidRPr="002E7899">
        <w:rPr>
          <w:rFonts w:asciiTheme="minorHAnsi" w:eastAsia="Calibri" w:hAnsiTheme="minorHAnsi" w:cstheme="minorHAnsi"/>
        </w:rPr>
        <w:t>, Frederic Lavrand</w:t>
      </w:r>
      <w:r w:rsidRPr="002E7899">
        <w:rPr>
          <w:rFonts w:asciiTheme="minorHAnsi" w:eastAsia="Calibri" w:hAnsiTheme="minorHAnsi" w:cstheme="minorHAnsi"/>
          <w:vertAlign w:val="superscript"/>
        </w:rPr>
        <w:t>10</w:t>
      </w:r>
      <w:r w:rsidRPr="002E7899">
        <w:rPr>
          <w:rFonts w:asciiTheme="minorHAnsi" w:eastAsia="Calibri" w:hAnsiTheme="minorHAnsi" w:cstheme="minorHAnsi"/>
        </w:rPr>
        <w:t>, Nicolas Berte</w:t>
      </w:r>
      <w:r w:rsidRPr="002E7899">
        <w:rPr>
          <w:rFonts w:asciiTheme="minorHAnsi" w:eastAsia="Calibri" w:hAnsiTheme="minorHAnsi" w:cstheme="minorHAnsi"/>
          <w:vertAlign w:val="superscript"/>
        </w:rPr>
        <w:t>11</w:t>
      </w:r>
      <w:r w:rsidRPr="002E7899">
        <w:rPr>
          <w:rFonts w:asciiTheme="minorHAnsi" w:eastAsia="Calibri" w:hAnsiTheme="minorHAnsi" w:cstheme="minorHAnsi"/>
        </w:rPr>
        <w:t>, Olivier Maillet</w:t>
      </w:r>
      <w:r w:rsidRPr="002E7899">
        <w:rPr>
          <w:rFonts w:asciiTheme="minorHAnsi" w:eastAsia="Calibri" w:hAnsiTheme="minorHAnsi" w:cstheme="minorHAnsi"/>
          <w:vertAlign w:val="superscript"/>
        </w:rPr>
        <w:t>12</w:t>
      </w:r>
      <w:r w:rsidRPr="002E7899">
        <w:rPr>
          <w:rFonts w:asciiTheme="minorHAnsi" w:eastAsia="Calibri" w:hAnsiTheme="minorHAnsi" w:cstheme="minorHAnsi"/>
        </w:rPr>
        <w:t>, Geraldine Hery</w:t>
      </w:r>
      <w:r w:rsidRPr="002E7899">
        <w:rPr>
          <w:rFonts w:asciiTheme="minorHAnsi" w:eastAsia="Calibri" w:hAnsiTheme="minorHAnsi" w:cstheme="minorHAnsi"/>
          <w:vertAlign w:val="superscript"/>
        </w:rPr>
        <w:t>13</w:t>
      </w:r>
      <w:r w:rsidRPr="002E7899">
        <w:rPr>
          <w:rFonts w:asciiTheme="minorHAnsi" w:eastAsia="Calibri" w:hAnsiTheme="minorHAnsi" w:cstheme="minorHAnsi"/>
        </w:rPr>
        <w:t>, Aurore Haffreingue</w:t>
      </w:r>
      <w:r w:rsidRPr="002E7899">
        <w:rPr>
          <w:rFonts w:asciiTheme="minorHAnsi" w:eastAsia="Calibri" w:hAnsiTheme="minorHAnsi" w:cstheme="minorHAnsi"/>
          <w:vertAlign w:val="superscript"/>
        </w:rPr>
        <w:t>14</w:t>
      </w:r>
      <w:r w:rsidRPr="002E7899">
        <w:rPr>
          <w:rFonts w:asciiTheme="minorHAnsi" w:eastAsia="Calibri" w:hAnsiTheme="minorHAnsi" w:cstheme="minorHAnsi"/>
        </w:rPr>
        <w:t>, Sofia Mouttalib</w:t>
      </w:r>
      <w:r w:rsidRPr="002E7899">
        <w:rPr>
          <w:rFonts w:asciiTheme="minorHAnsi" w:eastAsia="Calibri" w:hAnsiTheme="minorHAnsi" w:cstheme="minorHAnsi"/>
          <w:vertAlign w:val="superscript"/>
        </w:rPr>
        <w:t>15</w:t>
      </w:r>
      <w:r w:rsidRPr="002E7899">
        <w:rPr>
          <w:rFonts w:asciiTheme="minorHAnsi" w:eastAsia="Calibri" w:hAnsiTheme="minorHAnsi" w:cstheme="minorHAnsi"/>
        </w:rPr>
        <w:t>, Quentin Ballouhey</w:t>
      </w:r>
      <w:r w:rsidRPr="002E7899">
        <w:rPr>
          <w:rFonts w:asciiTheme="minorHAnsi" w:eastAsia="Calibri" w:hAnsiTheme="minorHAnsi" w:cstheme="minorHAnsi"/>
          <w:vertAlign w:val="superscript"/>
        </w:rPr>
        <w:t>16</w:t>
      </w:r>
      <w:r w:rsidRPr="002E7899">
        <w:rPr>
          <w:rFonts w:asciiTheme="minorHAnsi" w:eastAsia="Calibri" w:hAnsiTheme="minorHAnsi" w:cstheme="minorHAnsi"/>
        </w:rPr>
        <w:t>, Sabine Sarnacki</w:t>
      </w:r>
      <w:r w:rsidRPr="002E7899">
        <w:rPr>
          <w:rFonts w:asciiTheme="minorHAnsi" w:eastAsia="Calibri" w:hAnsiTheme="minorHAnsi" w:cstheme="minorHAnsi"/>
          <w:vertAlign w:val="superscript"/>
        </w:rPr>
        <w:t>17</w:t>
      </w:r>
      <w:r w:rsidRPr="002E7899">
        <w:rPr>
          <w:rFonts w:asciiTheme="minorHAnsi" w:eastAsia="Calibri" w:hAnsiTheme="minorHAnsi" w:cstheme="minorHAnsi"/>
        </w:rPr>
        <w:t>, Hubert Lardy</w:t>
      </w:r>
      <w:r w:rsidRPr="002E7899">
        <w:rPr>
          <w:rFonts w:asciiTheme="minorHAnsi" w:eastAsia="Calibri" w:hAnsiTheme="minorHAnsi" w:cstheme="minorHAnsi"/>
          <w:vertAlign w:val="superscript"/>
        </w:rPr>
        <w:t>18</w:t>
      </w:r>
      <w:r w:rsidRPr="002E7899">
        <w:rPr>
          <w:rFonts w:asciiTheme="minorHAnsi" w:eastAsia="Calibri" w:hAnsiTheme="minorHAnsi" w:cstheme="minorHAnsi"/>
        </w:rPr>
        <w:t>, Gaelle Boudry</w:t>
      </w:r>
      <w:r w:rsidRPr="002E7899">
        <w:rPr>
          <w:rFonts w:asciiTheme="minorHAnsi" w:eastAsia="Calibri" w:hAnsiTheme="minorHAnsi" w:cstheme="minorHAnsi"/>
          <w:vertAlign w:val="superscript"/>
        </w:rPr>
        <w:t>2</w:t>
      </w:r>
      <w:r w:rsidRPr="002E7899">
        <w:rPr>
          <w:rFonts w:asciiTheme="minorHAnsi" w:eastAsia="Calibri" w:hAnsiTheme="minorHAnsi" w:cstheme="minorHAnsi"/>
        </w:rPr>
        <w:t>, Alexis P Arnaud</w:t>
      </w:r>
      <w:r w:rsidRPr="002E7899">
        <w:rPr>
          <w:rFonts w:asciiTheme="minorHAnsi" w:eastAsia="Calibri" w:hAnsiTheme="minorHAnsi" w:cstheme="minorHAnsi"/>
          <w:vertAlign w:val="superscript"/>
        </w:rPr>
        <w:t>1,2</w:t>
      </w:r>
    </w:p>
    <w:p w14:paraId="1A03075F" w14:textId="77777777" w:rsidR="004C4AFB" w:rsidRPr="002E7899" w:rsidRDefault="00AE3605" w:rsidP="008F0A77">
      <w:pPr>
        <w:spacing w:before="100" w:beforeAutospacing="1" w:after="100" w:afterAutospacing="1" w:line="240" w:lineRule="auto"/>
        <w:jc w:val="both"/>
        <w:rPr>
          <w:rFonts w:asciiTheme="minorHAnsi" w:hAnsiTheme="minorHAnsi" w:cstheme="minorHAnsi"/>
        </w:rPr>
      </w:pPr>
      <w:r w:rsidRPr="002E7899">
        <w:rPr>
          <w:rFonts w:asciiTheme="minorHAnsi" w:eastAsia="Calibri" w:hAnsiTheme="minorHAnsi" w:cstheme="minorHAnsi"/>
          <w:vertAlign w:val="superscript"/>
        </w:rPr>
        <w:t>1</w:t>
      </w:r>
      <w:r w:rsidRPr="002E7899">
        <w:rPr>
          <w:rFonts w:asciiTheme="minorHAnsi" w:eastAsia="Calibri" w:hAnsiTheme="minorHAnsi" w:cstheme="minorHAnsi"/>
        </w:rPr>
        <w:t xml:space="preserve">CHU Rennes, Rennes, France. </w:t>
      </w:r>
      <w:r w:rsidRPr="002E7899">
        <w:rPr>
          <w:rFonts w:asciiTheme="minorHAnsi" w:eastAsia="Calibri" w:hAnsiTheme="minorHAnsi" w:cstheme="minorHAnsi"/>
          <w:vertAlign w:val="superscript"/>
        </w:rPr>
        <w:t>2</w:t>
      </w:r>
      <w:r w:rsidRPr="002E7899">
        <w:rPr>
          <w:rFonts w:asciiTheme="minorHAnsi" w:eastAsia="Calibri" w:hAnsiTheme="minorHAnsi" w:cstheme="minorHAnsi"/>
        </w:rPr>
        <w:t xml:space="preserve">Institut Nutrition Metabolismes Cancer, Rennes, France. </w:t>
      </w:r>
      <w:r w:rsidRPr="002E7899">
        <w:rPr>
          <w:rFonts w:asciiTheme="minorHAnsi" w:eastAsia="Calibri" w:hAnsiTheme="minorHAnsi" w:cstheme="minorHAnsi"/>
          <w:vertAlign w:val="superscript"/>
        </w:rPr>
        <w:t>3</w:t>
      </w:r>
      <w:r w:rsidRPr="002E7899">
        <w:rPr>
          <w:rFonts w:asciiTheme="minorHAnsi" w:eastAsia="Calibri" w:hAnsiTheme="minorHAnsi" w:cstheme="minorHAnsi"/>
        </w:rPr>
        <w:t xml:space="preserve">Université de Rennes, Rennes, France. </w:t>
      </w:r>
      <w:r w:rsidRPr="002E7899">
        <w:rPr>
          <w:rFonts w:asciiTheme="minorHAnsi" w:eastAsia="Calibri" w:hAnsiTheme="minorHAnsi" w:cstheme="minorHAnsi"/>
          <w:vertAlign w:val="superscript"/>
        </w:rPr>
        <w:t>4</w:t>
      </w:r>
      <w:r w:rsidRPr="002E7899">
        <w:rPr>
          <w:rFonts w:asciiTheme="minorHAnsi" w:eastAsia="Calibri" w:hAnsiTheme="minorHAnsi" w:cstheme="minorHAnsi"/>
        </w:rPr>
        <w:t xml:space="preserve">Hôpital Armand Trousseau - APHP, Paris, France. </w:t>
      </w:r>
      <w:r w:rsidRPr="002E7899">
        <w:rPr>
          <w:rFonts w:asciiTheme="minorHAnsi" w:eastAsia="Calibri" w:hAnsiTheme="minorHAnsi" w:cstheme="minorHAnsi"/>
          <w:vertAlign w:val="superscript"/>
        </w:rPr>
        <w:t>5</w:t>
      </w:r>
      <w:r w:rsidRPr="002E7899">
        <w:rPr>
          <w:rFonts w:asciiTheme="minorHAnsi" w:eastAsia="Calibri" w:hAnsiTheme="minorHAnsi" w:cstheme="minorHAnsi"/>
        </w:rPr>
        <w:t xml:space="preserve">Assistance Publique - Hopitaux de Marseille, Marseille, France. </w:t>
      </w:r>
      <w:r w:rsidRPr="002E7899">
        <w:rPr>
          <w:rFonts w:asciiTheme="minorHAnsi" w:eastAsia="Calibri" w:hAnsiTheme="minorHAnsi" w:cstheme="minorHAnsi"/>
          <w:vertAlign w:val="superscript"/>
        </w:rPr>
        <w:t>6</w:t>
      </w:r>
      <w:r w:rsidRPr="002E7899">
        <w:rPr>
          <w:rFonts w:asciiTheme="minorHAnsi" w:eastAsia="Calibri" w:hAnsiTheme="minorHAnsi" w:cstheme="minorHAnsi"/>
        </w:rPr>
        <w:t xml:space="preserve">Hôpital Robert Debré - APHP, Paris, France. </w:t>
      </w:r>
      <w:r w:rsidRPr="002E7899">
        <w:rPr>
          <w:rFonts w:asciiTheme="minorHAnsi" w:eastAsia="Calibri" w:hAnsiTheme="minorHAnsi" w:cstheme="minorHAnsi"/>
          <w:vertAlign w:val="superscript"/>
        </w:rPr>
        <w:t>7</w:t>
      </w:r>
      <w:r w:rsidRPr="002E7899">
        <w:rPr>
          <w:rFonts w:asciiTheme="minorHAnsi" w:eastAsia="Calibri" w:hAnsiTheme="minorHAnsi" w:cstheme="minorHAnsi"/>
        </w:rPr>
        <w:t xml:space="preserve">CHRU Lille, Lille, France. </w:t>
      </w:r>
      <w:r w:rsidRPr="002E7899">
        <w:rPr>
          <w:rFonts w:asciiTheme="minorHAnsi" w:eastAsia="Calibri" w:hAnsiTheme="minorHAnsi" w:cstheme="minorHAnsi"/>
          <w:vertAlign w:val="superscript"/>
        </w:rPr>
        <w:t>8</w:t>
      </w:r>
      <w:r w:rsidRPr="002E7899">
        <w:rPr>
          <w:rFonts w:asciiTheme="minorHAnsi" w:eastAsia="Calibri" w:hAnsiTheme="minorHAnsi" w:cstheme="minorHAnsi"/>
        </w:rPr>
        <w:t xml:space="preserve">CHU Angers, Angers, France. </w:t>
      </w:r>
      <w:r w:rsidRPr="002E7899">
        <w:rPr>
          <w:rFonts w:asciiTheme="minorHAnsi" w:eastAsia="Calibri" w:hAnsiTheme="minorHAnsi" w:cstheme="minorHAnsi"/>
          <w:vertAlign w:val="superscript"/>
        </w:rPr>
        <w:t>9</w:t>
      </w:r>
      <w:r w:rsidRPr="002E7899">
        <w:rPr>
          <w:rFonts w:asciiTheme="minorHAnsi" w:eastAsia="Calibri" w:hAnsiTheme="minorHAnsi" w:cstheme="minorHAnsi"/>
        </w:rPr>
        <w:t xml:space="preserve">CHU Nantes, Nantes, France. </w:t>
      </w:r>
      <w:r w:rsidRPr="002E7899">
        <w:rPr>
          <w:rFonts w:asciiTheme="minorHAnsi" w:eastAsia="Calibri" w:hAnsiTheme="minorHAnsi" w:cstheme="minorHAnsi"/>
          <w:vertAlign w:val="superscript"/>
        </w:rPr>
        <w:t>10</w:t>
      </w:r>
      <w:r w:rsidRPr="002E7899">
        <w:rPr>
          <w:rFonts w:asciiTheme="minorHAnsi" w:eastAsia="Calibri" w:hAnsiTheme="minorHAnsi" w:cstheme="minorHAnsi"/>
        </w:rPr>
        <w:t xml:space="preserve">CHU Bordeaux, Bordeaux, France. </w:t>
      </w:r>
      <w:r w:rsidRPr="002E7899">
        <w:rPr>
          <w:rFonts w:asciiTheme="minorHAnsi" w:eastAsia="Calibri" w:hAnsiTheme="minorHAnsi" w:cstheme="minorHAnsi"/>
          <w:vertAlign w:val="superscript"/>
        </w:rPr>
        <w:t>11</w:t>
      </w:r>
      <w:r w:rsidRPr="002E7899">
        <w:rPr>
          <w:rFonts w:asciiTheme="minorHAnsi" w:eastAsia="Calibri" w:hAnsiTheme="minorHAnsi" w:cstheme="minorHAnsi"/>
        </w:rPr>
        <w:t xml:space="preserve">CHRU Nancy, Nancy, France. </w:t>
      </w:r>
      <w:r w:rsidRPr="002E7899">
        <w:rPr>
          <w:rFonts w:asciiTheme="minorHAnsi" w:eastAsia="Calibri" w:hAnsiTheme="minorHAnsi" w:cstheme="minorHAnsi"/>
          <w:vertAlign w:val="superscript"/>
        </w:rPr>
        <w:t>12</w:t>
      </w:r>
      <w:r w:rsidRPr="002E7899">
        <w:rPr>
          <w:rFonts w:asciiTheme="minorHAnsi" w:eastAsia="Calibri" w:hAnsiTheme="minorHAnsi" w:cstheme="minorHAnsi"/>
        </w:rPr>
        <w:t xml:space="preserve">CHU Montpellier, Montpellier, France. </w:t>
      </w:r>
      <w:r w:rsidRPr="002E7899">
        <w:rPr>
          <w:rFonts w:asciiTheme="minorHAnsi" w:eastAsia="Calibri" w:hAnsiTheme="minorHAnsi" w:cstheme="minorHAnsi"/>
          <w:vertAlign w:val="superscript"/>
        </w:rPr>
        <w:t>13</w:t>
      </w:r>
      <w:r w:rsidRPr="002E7899">
        <w:rPr>
          <w:rFonts w:asciiTheme="minorHAnsi" w:eastAsia="Calibri" w:hAnsiTheme="minorHAnsi" w:cstheme="minorHAnsi"/>
        </w:rPr>
        <w:t xml:space="preserve">Hôpital Kremlin Bicêtre - APHP, Paris, France. </w:t>
      </w:r>
      <w:r w:rsidRPr="002E7899">
        <w:rPr>
          <w:rFonts w:asciiTheme="minorHAnsi" w:eastAsia="Calibri" w:hAnsiTheme="minorHAnsi" w:cstheme="minorHAnsi"/>
          <w:vertAlign w:val="superscript"/>
        </w:rPr>
        <w:t>14</w:t>
      </w:r>
      <w:r w:rsidRPr="002E7899">
        <w:rPr>
          <w:rFonts w:asciiTheme="minorHAnsi" w:eastAsia="Calibri" w:hAnsiTheme="minorHAnsi" w:cstheme="minorHAnsi"/>
        </w:rPr>
        <w:t xml:space="preserve">CHU Caen, Caen, France. </w:t>
      </w:r>
      <w:r w:rsidRPr="002E7899">
        <w:rPr>
          <w:rFonts w:asciiTheme="minorHAnsi" w:eastAsia="Calibri" w:hAnsiTheme="minorHAnsi" w:cstheme="minorHAnsi"/>
          <w:vertAlign w:val="superscript"/>
        </w:rPr>
        <w:t>15</w:t>
      </w:r>
      <w:r w:rsidRPr="002E7899">
        <w:rPr>
          <w:rFonts w:asciiTheme="minorHAnsi" w:eastAsia="Calibri" w:hAnsiTheme="minorHAnsi" w:cstheme="minorHAnsi"/>
        </w:rPr>
        <w:t xml:space="preserve">CHU Toulouse, Toulouse, France. </w:t>
      </w:r>
      <w:r w:rsidRPr="002E7899">
        <w:rPr>
          <w:rFonts w:asciiTheme="minorHAnsi" w:eastAsia="Calibri" w:hAnsiTheme="minorHAnsi" w:cstheme="minorHAnsi"/>
          <w:vertAlign w:val="superscript"/>
        </w:rPr>
        <w:t>16</w:t>
      </w:r>
      <w:r w:rsidRPr="002E7899">
        <w:rPr>
          <w:rFonts w:asciiTheme="minorHAnsi" w:eastAsia="Calibri" w:hAnsiTheme="minorHAnsi" w:cstheme="minorHAnsi"/>
        </w:rPr>
        <w:t xml:space="preserve">CHU Limoges, Limoges, France. </w:t>
      </w:r>
      <w:r w:rsidRPr="002E7899">
        <w:rPr>
          <w:rFonts w:asciiTheme="minorHAnsi" w:eastAsia="Calibri" w:hAnsiTheme="minorHAnsi" w:cstheme="minorHAnsi"/>
          <w:vertAlign w:val="superscript"/>
        </w:rPr>
        <w:t>17</w:t>
      </w:r>
      <w:r w:rsidRPr="002E7899">
        <w:rPr>
          <w:rFonts w:asciiTheme="minorHAnsi" w:eastAsia="Calibri" w:hAnsiTheme="minorHAnsi" w:cstheme="minorHAnsi"/>
        </w:rPr>
        <w:t xml:space="preserve">Hôpital Necker Enfants Malades - APHP, Paris, France. </w:t>
      </w:r>
      <w:r w:rsidRPr="002E7899">
        <w:rPr>
          <w:rFonts w:asciiTheme="minorHAnsi" w:eastAsia="Calibri" w:hAnsiTheme="minorHAnsi" w:cstheme="minorHAnsi"/>
          <w:vertAlign w:val="superscript"/>
        </w:rPr>
        <w:t>18</w:t>
      </w:r>
      <w:r w:rsidRPr="002E7899">
        <w:rPr>
          <w:rFonts w:asciiTheme="minorHAnsi" w:eastAsia="Calibri" w:hAnsiTheme="minorHAnsi" w:cstheme="minorHAnsi"/>
        </w:rPr>
        <w:t>CHU Tours, Tours, France</w:t>
      </w:r>
    </w:p>
    <w:p w14:paraId="013E8781" w14:textId="77777777" w:rsidR="00313150" w:rsidRPr="002E7899" w:rsidRDefault="00313150" w:rsidP="008F0A77">
      <w:pPr>
        <w:pStyle w:val="Titre4"/>
        <w:spacing w:before="100" w:beforeAutospacing="1" w:after="100" w:afterAutospacing="1" w:line="240" w:lineRule="auto"/>
        <w:jc w:val="both"/>
        <w:rPr>
          <w:rFonts w:asciiTheme="minorHAnsi" w:hAnsiTheme="minorHAnsi" w:cstheme="minorHAnsi"/>
          <w:szCs w:val="18"/>
        </w:rPr>
      </w:pPr>
      <w:r w:rsidRPr="002E7899">
        <w:rPr>
          <w:rFonts w:asciiTheme="minorHAnsi" w:eastAsia="Calibri" w:hAnsiTheme="minorHAnsi" w:cstheme="minorHAnsi"/>
          <w:b/>
          <w:szCs w:val="18"/>
        </w:rPr>
        <w:t>Abstract</w:t>
      </w:r>
    </w:p>
    <w:p w14:paraId="0AC3853E" w14:textId="77777777" w:rsidR="002E7899" w:rsidRDefault="002E7899" w:rsidP="002E7899">
      <w:pPr>
        <w:rPr>
          <w:rFonts w:asciiTheme="minorHAnsi" w:eastAsia="Calibri" w:hAnsiTheme="minorHAnsi" w:cstheme="minorHAnsi"/>
        </w:rPr>
      </w:pPr>
      <w:r w:rsidRPr="002E7899">
        <w:rPr>
          <w:rFonts w:asciiTheme="minorHAnsi" w:eastAsia="Calibri" w:hAnsiTheme="minorHAnsi" w:cstheme="minorHAnsi"/>
          <w:b/>
        </w:rPr>
        <w:t>Introduction</w:t>
      </w:r>
      <w:r w:rsidRPr="002E7899">
        <w:rPr>
          <w:rFonts w:asciiTheme="minorHAnsi" w:eastAsia="Calibri" w:hAnsiTheme="minorHAnsi" w:cstheme="minorHAnsi"/>
        </w:rPr>
        <w:t>:</w:t>
      </w:r>
    </w:p>
    <w:p w14:paraId="56E117FC" w14:textId="5AA86F52" w:rsidR="00616327" w:rsidRPr="002E7899" w:rsidRDefault="00616327" w:rsidP="002E7899">
      <w:pPr>
        <w:rPr>
          <w:rFonts w:asciiTheme="minorHAnsi" w:hAnsiTheme="minorHAnsi" w:cstheme="minorHAnsi"/>
        </w:rPr>
      </w:pPr>
      <w:r w:rsidRPr="002E7899">
        <w:rPr>
          <w:rFonts w:asciiTheme="minorHAnsi" w:eastAsia="Calibri" w:hAnsiTheme="minorHAnsi" w:cstheme="minorHAnsi"/>
        </w:rPr>
        <w:t xml:space="preserve"> Les organoïdes intestinaux dérivés de patients reproduisent in vitro les propriétés structurales et fonctionnelles de l’épithélium intestinal. Leur organisation en monocouches épithéliales 2D offre une interface accessible pour l’étude des interactions hôte–microbiote. Ce modèle est particulièrement adapté à l’étude des maladies rares telles que la maladie de Hirschsprung (MH). L’objectif du projet est de développer un modèle épithélial 2D dérivé d’organoïdes intestinaux de patients MH afin d’étudier les interactions hôte–pathogène et leur implication dans les entérocolites associées à la MH (HAECs).</w:t>
      </w:r>
    </w:p>
    <w:p w14:paraId="3EA336F7" w14:textId="57C6FC18" w:rsidR="002E7899" w:rsidRDefault="00616327" w:rsidP="002E7899">
      <w:pPr>
        <w:rPr>
          <w:rFonts w:asciiTheme="minorHAnsi" w:eastAsia="Calibri" w:hAnsiTheme="minorHAnsi" w:cstheme="minorHAnsi"/>
        </w:rPr>
      </w:pPr>
      <w:r w:rsidRPr="002E7899">
        <w:rPr>
          <w:rFonts w:asciiTheme="minorHAnsi" w:eastAsia="Calibri" w:hAnsiTheme="minorHAnsi" w:cstheme="minorHAnsi"/>
        </w:rPr>
        <w:br/>
      </w:r>
      <w:r w:rsidRPr="002E7899">
        <w:rPr>
          <w:rFonts w:asciiTheme="minorHAnsi" w:eastAsia="Calibri" w:hAnsiTheme="minorHAnsi" w:cstheme="minorHAnsi"/>
          <w:b/>
        </w:rPr>
        <w:t xml:space="preserve">Matériels et </w:t>
      </w:r>
      <w:r w:rsidR="002E7899" w:rsidRPr="002E7899">
        <w:rPr>
          <w:rFonts w:asciiTheme="minorHAnsi" w:eastAsia="Calibri" w:hAnsiTheme="minorHAnsi" w:cstheme="minorHAnsi"/>
          <w:b/>
        </w:rPr>
        <w:t>Méthode:</w:t>
      </w:r>
      <w:r w:rsidRPr="002E7899">
        <w:rPr>
          <w:rFonts w:asciiTheme="minorHAnsi" w:eastAsia="Calibri" w:hAnsiTheme="minorHAnsi" w:cstheme="minorHAnsi"/>
        </w:rPr>
        <w:t xml:space="preserve"> </w:t>
      </w:r>
    </w:p>
    <w:p w14:paraId="1461FA43" w14:textId="09DB56F2" w:rsidR="00616327" w:rsidRPr="002E7899" w:rsidRDefault="00616327" w:rsidP="002E7899">
      <w:pPr>
        <w:rPr>
          <w:rFonts w:asciiTheme="minorHAnsi" w:hAnsiTheme="minorHAnsi" w:cstheme="minorHAnsi"/>
        </w:rPr>
      </w:pPr>
      <w:r w:rsidRPr="002E7899">
        <w:rPr>
          <w:rFonts w:asciiTheme="minorHAnsi" w:eastAsia="Calibri" w:hAnsiTheme="minorHAnsi" w:cstheme="minorHAnsi"/>
        </w:rPr>
        <w:t>Des organoïdes intestinaux dérivés de sujets adultes contrôles (n=3) et de patients pédiatriques atteints de MH (n=6) ont été différenciés en monocouches épithéliales 2D polarisées sur inserts de type Transwell. L’intégrité de la barrière épithéliale a été évaluée par mesure de la résistance transépithéliale (TEER). Les monocouches ont été caractérisées par l’analyse de l’expression de gènes marqueurs de différenciation cellulaire et de gènes impliqués dans les fonctions barrière (RT-qPCR), ainsi que par immunohistochimie. Après validation du modèle, les monocouches ont été exposées à des surnageants fécaux issus de la biobanque et analysées selon les mêmes approches.</w:t>
      </w:r>
    </w:p>
    <w:p w14:paraId="391699FF" w14:textId="77777777" w:rsidR="002E7899" w:rsidRDefault="00616327" w:rsidP="002E7899">
      <w:pPr>
        <w:rPr>
          <w:rFonts w:asciiTheme="minorHAnsi" w:eastAsia="Calibri" w:hAnsiTheme="minorHAnsi" w:cstheme="minorHAnsi"/>
        </w:rPr>
      </w:pPr>
      <w:r w:rsidRPr="002E7899">
        <w:rPr>
          <w:rFonts w:asciiTheme="minorHAnsi" w:eastAsia="Calibri" w:hAnsiTheme="minorHAnsi" w:cstheme="minorHAnsi"/>
        </w:rPr>
        <w:br/>
      </w:r>
      <w:r w:rsidR="002E7899" w:rsidRPr="002E7899">
        <w:rPr>
          <w:rFonts w:asciiTheme="minorHAnsi" w:eastAsia="Calibri" w:hAnsiTheme="minorHAnsi" w:cstheme="minorHAnsi"/>
          <w:b/>
        </w:rPr>
        <w:t>Résultats</w:t>
      </w:r>
      <w:r w:rsidR="002E7899" w:rsidRPr="002E7899">
        <w:rPr>
          <w:rFonts w:asciiTheme="minorHAnsi" w:eastAsia="Calibri" w:hAnsiTheme="minorHAnsi" w:cstheme="minorHAnsi"/>
        </w:rPr>
        <w:t>:</w:t>
      </w:r>
    </w:p>
    <w:p w14:paraId="0DCAA7DF" w14:textId="331E9225" w:rsidR="00616327" w:rsidRPr="002E7899" w:rsidRDefault="00616327" w:rsidP="002E7899">
      <w:pPr>
        <w:rPr>
          <w:rFonts w:asciiTheme="minorHAnsi" w:hAnsiTheme="minorHAnsi" w:cstheme="minorHAnsi"/>
        </w:rPr>
      </w:pPr>
      <w:r w:rsidRPr="002E7899">
        <w:rPr>
          <w:rFonts w:asciiTheme="minorHAnsi" w:eastAsia="Calibri" w:hAnsiTheme="minorHAnsi" w:cstheme="minorHAnsi"/>
        </w:rPr>
        <w:t>La différenciation en monocouches épithéliales 2D polarisées a été obtenue de manière reproductible. Les monocouches présentent une organisation morphologique compatible avec un épithélium différencié, confirmée en immunohistochimie. L’analyse de l’expression génique met en évidence la présence de marqueurs de différenciation épithéliale ainsi que de gènes impliqués dans les jonctions serrées. Les mesures TEER confirment l’acquisition d’une fonction barrière. Les premières expériences de stimulation ont été initiées et sont en cours d’analyse.</w:t>
      </w:r>
    </w:p>
    <w:p w14:paraId="5F147019" w14:textId="77777777" w:rsidR="002E7899" w:rsidRDefault="00616327" w:rsidP="002E7899">
      <w:pPr>
        <w:rPr>
          <w:rFonts w:asciiTheme="minorHAnsi" w:eastAsia="Calibri" w:hAnsiTheme="minorHAnsi" w:cstheme="minorHAnsi"/>
        </w:rPr>
      </w:pPr>
      <w:r w:rsidRPr="002E7899">
        <w:rPr>
          <w:rFonts w:asciiTheme="minorHAnsi" w:eastAsia="Calibri" w:hAnsiTheme="minorHAnsi" w:cstheme="minorHAnsi"/>
        </w:rPr>
        <w:br/>
      </w:r>
      <w:r w:rsidR="002E7899" w:rsidRPr="002E7899">
        <w:rPr>
          <w:rFonts w:asciiTheme="minorHAnsi" w:eastAsia="Calibri" w:hAnsiTheme="minorHAnsi" w:cstheme="minorHAnsi"/>
          <w:b/>
        </w:rPr>
        <w:t>Conclusion:</w:t>
      </w:r>
      <w:r w:rsidRPr="002E7899">
        <w:rPr>
          <w:rFonts w:asciiTheme="minorHAnsi" w:eastAsia="Calibri" w:hAnsiTheme="minorHAnsi" w:cstheme="minorHAnsi"/>
        </w:rPr>
        <w:t xml:space="preserve"> </w:t>
      </w:r>
    </w:p>
    <w:p w14:paraId="4ECD23B9" w14:textId="0FB2F2AC" w:rsidR="002E7899" w:rsidRDefault="00616327" w:rsidP="002E7899">
      <w:pPr>
        <w:rPr>
          <w:lang w:val="fr-FR"/>
        </w:rPr>
      </w:pPr>
      <w:r w:rsidRPr="002E7899">
        <w:rPr>
          <w:rFonts w:asciiTheme="minorHAnsi" w:eastAsia="Calibri" w:hAnsiTheme="minorHAnsi" w:cstheme="minorHAnsi"/>
        </w:rPr>
        <w:t>Le modèle épithélial 2D dérivé d’organoïdes constitue un outil fonctionnel pertinent pour l’étude des interactions hôte–microbiote. Il apparaît prometteur pour l’étude des altérations de la fonction barrière et des réponses épithéliales impliquées dans la physiopathologie des HAECs.</w:t>
      </w:r>
      <w:r w:rsidR="004C4AFB" w:rsidRPr="002E7899">
        <w:rPr>
          <w:lang w:val="fr-FR"/>
        </w:rPr>
        <w:tab/>
      </w:r>
      <w:r w:rsidR="004C4AFB" w:rsidRPr="002E7899">
        <w:rPr>
          <w:lang w:val="fr-FR"/>
        </w:rPr>
        <w:tab/>
      </w:r>
    </w:p>
    <w:p w14:paraId="6D128534" w14:textId="77777777" w:rsidR="002E7899" w:rsidRDefault="002E7899" w:rsidP="008F0A77">
      <w:pPr>
        <w:spacing w:before="100" w:beforeAutospacing="1" w:after="100" w:afterAutospacing="1" w:line="240" w:lineRule="auto"/>
        <w:jc w:val="both"/>
        <w:rPr>
          <w:rFonts w:asciiTheme="minorHAnsi" w:hAnsiTheme="minorHAnsi" w:cstheme="minorHAnsi"/>
          <w:lang w:val="fr-FR"/>
        </w:rPr>
      </w:pPr>
    </w:p>
    <w:p w14:paraId="0E5F85CD" w14:textId="77777777" w:rsidR="002E7899" w:rsidRDefault="002E7899" w:rsidP="008F0A77">
      <w:pPr>
        <w:spacing w:before="100" w:beforeAutospacing="1" w:after="100" w:afterAutospacing="1" w:line="240" w:lineRule="auto"/>
        <w:jc w:val="both"/>
        <w:rPr>
          <w:rFonts w:asciiTheme="minorHAnsi" w:hAnsiTheme="minorHAnsi" w:cstheme="minorHAnsi"/>
          <w:lang w:val="fr-FR"/>
        </w:rPr>
      </w:pPr>
    </w:p>
    <w:p w14:paraId="3296CD16" w14:textId="2E1D5117" w:rsidR="004C4AFB" w:rsidRPr="002E7899" w:rsidRDefault="004C4AFB" w:rsidP="008F0A77">
      <w:pPr>
        <w:spacing w:before="100" w:beforeAutospacing="1" w:after="100" w:afterAutospacing="1" w:line="240" w:lineRule="auto"/>
        <w:jc w:val="both"/>
        <w:rPr>
          <w:rFonts w:asciiTheme="minorHAnsi" w:hAnsiTheme="minorHAnsi" w:cstheme="minorHAnsi"/>
          <w:lang w:val="fr-FR"/>
        </w:rPr>
      </w:pPr>
    </w:p>
    <w:p w14:paraId="5E468BDF" w14:textId="77777777" w:rsidR="004C4AFB" w:rsidRPr="008F5FF7" w:rsidRDefault="00FE5E18" w:rsidP="008F0A77">
      <w:pPr>
        <w:spacing w:before="100" w:beforeAutospacing="1" w:after="100" w:afterAutospacing="1" w:line="240" w:lineRule="auto"/>
        <w:jc w:val="both"/>
        <w:rPr>
          <w:rFonts w:cstheme="minorHAnsi"/>
          <w:b/>
          <w:lang w:val="fr-FR"/>
        </w:rPr>
      </w:pPr>
      <w:r w:rsidRPr="008F5FF7">
        <w:rPr>
          <w:rFonts w:cstheme="minorHAnsi"/>
          <w:b/>
          <w:lang w:val="fr-FR"/>
        </w:rPr>
        <w:lastRenderedPageBreak/>
        <w:t xml:space="preserve">94- </w:t>
      </w:r>
      <w:r w:rsidR="004C4AFB" w:rsidRPr="008F5FF7">
        <w:rPr>
          <w:rFonts w:cstheme="minorHAnsi"/>
          <w:b/>
          <w:lang w:val="fr-FR"/>
        </w:rPr>
        <w:t>PROTHESE DIAPHRAGMATIQUE INNOVANTE : RESULTATS CHEZ LES RATS EN CROISSANCE</w:t>
      </w:r>
      <w:r w:rsidR="004C4AFB" w:rsidRPr="008F5FF7">
        <w:rPr>
          <w:rFonts w:cstheme="minorHAnsi"/>
          <w:b/>
          <w:lang w:val="fr-FR"/>
        </w:rPr>
        <w:tab/>
      </w:r>
    </w:p>
    <w:p w14:paraId="5370E3C5" w14:textId="77777777" w:rsidR="00AE3605" w:rsidRPr="008F5FF7" w:rsidRDefault="00AE3605" w:rsidP="008F0A77">
      <w:pPr>
        <w:spacing w:before="100" w:beforeAutospacing="1" w:after="100" w:afterAutospacing="1" w:line="240" w:lineRule="auto"/>
        <w:jc w:val="both"/>
        <w:rPr>
          <w:rFonts w:asciiTheme="minorHAnsi" w:hAnsiTheme="minorHAnsi" w:cstheme="minorHAnsi"/>
        </w:rPr>
      </w:pPr>
      <w:r w:rsidRPr="008F5FF7">
        <w:rPr>
          <w:rFonts w:asciiTheme="minorHAnsi" w:eastAsia="Calibri" w:hAnsiTheme="minorHAnsi" w:cstheme="minorHAnsi"/>
          <w:u w:val="single"/>
        </w:rPr>
        <w:t>Manon Zislin</w:t>
      </w:r>
      <w:r w:rsidRPr="008F5FF7">
        <w:rPr>
          <w:rFonts w:asciiTheme="minorHAnsi" w:eastAsia="Calibri" w:hAnsiTheme="minorHAnsi" w:cstheme="minorHAnsi"/>
          <w:vertAlign w:val="superscript"/>
        </w:rPr>
        <w:t>1,2</w:t>
      </w:r>
      <w:r w:rsidRPr="008F5FF7">
        <w:rPr>
          <w:rFonts w:asciiTheme="minorHAnsi" w:eastAsia="Calibri" w:hAnsiTheme="minorHAnsi" w:cstheme="minorHAnsi"/>
        </w:rPr>
        <w:t>, Julie Favre</w:t>
      </w:r>
      <w:r w:rsidRPr="008F5FF7">
        <w:rPr>
          <w:rFonts w:asciiTheme="minorHAnsi" w:eastAsia="Calibri" w:hAnsiTheme="minorHAnsi" w:cstheme="minorHAnsi"/>
          <w:vertAlign w:val="superscript"/>
        </w:rPr>
        <w:t>2</w:t>
      </w:r>
      <w:r w:rsidRPr="008F5FF7">
        <w:rPr>
          <w:rFonts w:asciiTheme="minorHAnsi" w:eastAsia="Calibri" w:hAnsiTheme="minorHAnsi" w:cstheme="minorHAnsi"/>
        </w:rPr>
        <w:t>, Cendrine Seguin</w:t>
      </w:r>
      <w:r w:rsidRPr="008F5FF7">
        <w:rPr>
          <w:rFonts w:asciiTheme="minorHAnsi" w:eastAsia="Calibri" w:hAnsiTheme="minorHAnsi" w:cstheme="minorHAnsi"/>
          <w:vertAlign w:val="superscript"/>
        </w:rPr>
        <w:t>2</w:t>
      </w:r>
      <w:r w:rsidRPr="008F5FF7">
        <w:rPr>
          <w:rFonts w:asciiTheme="minorHAnsi" w:eastAsia="Calibri" w:hAnsiTheme="minorHAnsi" w:cstheme="minorHAnsi"/>
        </w:rPr>
        <w:t>, Guillaume Leks</w:t>
      </w:r>
      <w:r w:rsidRPr="008F5FF7">
        <w:rPr>
          <w:rFonts w:asciiTheme="minorHAnsi" w:eastAsia="Calibri" w:hAnsiTheme="minorHAnsi" w:cstheme="minorHAnsi"/>
          <w:vertAlign w:val="superscript"/>
        </w:rPr>
        <w:t>2</w:t>
      </w:r>
      <w:r w:rsidRPr="008F5FF7">
        <w:rPr>
          <w:rFonts w:asciiTheme="minorHAnsi" w:eastAsia="Calibri" w:hAnsiTheme="minorHAnsi" w:cstheme="minorHAnsi"/>
        </w:rPr>
        <w:t>, Rodolphe Migneret</w:t>
      </w:r>
      <w:r w:rsidRPr="008F5FF7">
        <w:rPr>
          <w:rFonts w:asciiTheme="minorHAnsi" w:eastAsia="Calibri" w:hAnsiTheme="minorHAnsi" w:cstheme="minorHAnsi"/>
          <w:vertAlign w:val="superscript"/>
        </w:rPr>
        <w:t>3</w:t>
      </w:r>
      <w:r w:rsidRPr="008F5FF7">
        <w:rPr>
          <w:rFonts w:asciiTheme="minorHAnsi" w:eastAsia="Calibri" w:hAnsiTheme="minorHAnsi" w:cstheme="minorHAnsi"/>
        </w:rPr>
        <w:t>, Cristina Antal</w:t>
      </w:r>
      <w:r w:rsidRPr="008F5FF7">
        <w:rPr>
          <w:rFonts w:asciiTheme="minorHAnsi" w:eastAsia="Calibri" w:hAnsiTheme="minorHAnsi" w:cstheme="minorHAnsi"/>
          <w:vertAlign w:val="superscript"/>
        </w:rPr>
        <w:t>4,5</w:t>
      </w:r>
      <w:r w:rsidRPr="008F5FF7">
        <w:rPr>
          <w:rFonts w:asciiTheme="minorHAnsi" w:eastAsia="Calibri" w:hAnsiTheme="minorHAnsi" w:cstheme="minorHAnsi"/>
        </w:rPr>
        <w:t>, Sylvie Fournel</w:t>
      </w:r>
      <w:r w:rsidRPr="008F5FF7">
        <w:rPr>
          <w:rFonts w:asciiTheme="minorHAnsi" w:eastAsia="Calibri" w:hAnsiTheme="minorHAnsi" w:cstheme="minorHAnsi"/>
          <w:vertAlign w:val="superscript"/>
        </w:rPr>
        <w:t>2</w:t>
      </w:r>
      <w:r w:rsidRPr="008F5FF7">
        <w:rPr>
          <w:rFonts w:asciiTheme="minorHAnsi" w:eastAsia="Calibri" w:hAnsiTheme="minorHAnsi" w:cstheme="minorHAnsi"/>
        </w:rPr>
        <w:t>, Benoit Frisch</w:t>
      </w:r>
      <w:r w:rsidRPr="008F5FF7">
        <w:rPr>
          <w:rFonts w:asciiTheme="minorHAnsi" w:eastAsia="Calibri" w:hAnsiTheme="minorHAnsi" w:cstheme="minorHAnsi"/>
          <w:vertAlign w:val="superscript"/>
        </w:rPr>
        <w:t>2</w:t>
      </w:r>
      <w:r w:rsidRPr="008F5FF7">
        <w:rPr>
          <w:rFonts w:asciiTheme="minorHAnsi" w:eastAsia="Calibri" w:hAnsiTheme="minorHAnsi" w:cstheme="minorHAnsi"/>
        </w:rPr>
        <w:t>, Isabelle Talon</w:t>
      </w:r>
      <w:r w:rsidRPr="008F5FF7">
        <w:rPr>
          <w:rFonts w:asciiTheme="minorHAnsi" w:eastAsia="Calibri" w:hAnsiTheme="minorHAnsi" w:cstheme="minorHAnsi"/>
          <w:vertAlign w:val="superscript"/>
        </w:rPr>
        <w:t>1,2</w:t>
      </w:r>
    </w:p>
    <w:p w14:paraId="2CDEDCC7" w14:textId="77777777" w:rsidR="00A43EB9" w:rsidRPr="008F5FF7" w:rsidRDefault="00AE3605" w:rsidP="008F0A77">
      <w:pPr>
        <w:spacing w:before="100" w:beforeAutospacing="1" w:after="100" w:afterAutospacing="1" w:line="240" w:lineRule="auto"/>
        <w:jc w:val="both"/>
        <w:rPr>
          <w:rFonts w:asciiTheme="minorHAnsi" w:eastAsia="Calibri" w:hAnsiTheme="minorHAnsi" w:cstheme="minorHAnsi"/>
        </w:rPr>
      </w:pPr>
      <w:r w:rsidRPr="008F5FF7">
        <w:rPr>
          <w:rFonts w:asciiTheme="minorHAnsi" w:eastAsia="Calibri" w:hAnsiTheme="minorHAnsi" w:cstheme="minorHAnsi"/>
          <w:vertAlign w:val="superscript"/>
        </w:rPr>
        <w:t>1</w:t>
      </w:r>
      <w:r w:rsidRPr="008F5FF7">
        <w:rPr>
          <w:rFonts w:asciiTheme="minorHAnsi" w:eastAsia="Calibri" w:hAnsiTheme="minorHAnsi" w:cstheme="minorHAnsi"/>
        </w:rPr>
        <w:t xml:space="preserve">Service de chirurgie pédiatrique - CHRU Strasbourg, Strasbourg, France. </w:t>
      </w:r>
      <w:r w:rsidRPr="008F5FF7">
        <w:rPr>
          <w:rFonts w:asciiTheme="minorHAnsi" w:eastAsia="Calibri" w:hAnsiTheme="minorHAnsi" w:cstheme="minorHAnsi"/>
          <w:vertAlign w:val="superscript"/>
        </w:rPr>
        <w:t>2</w:t>
      </w:r>
      <w:r w:rsidRPr="008F5FF7">
        <w:rPr>
          <w:rFonts w:asciiTheme="minorHAnsi" w:eastAsia="Calibri" w:hAnsiTheme="minorHAnsi" w:cstheme="minorHAnsi"/>
        </w:rPr>
        <w:t xml:space="preserve">Laboratoire de Biomatériaux et Bioingénierie, INSERM UMR 1121, Université de Strasbourg, Strasbourg, France. </w:t>
      </w:r>
      <w:r w:rsidRPr="008F5FF7">
        <w:rPr>
          <w:rFonts w:asciiTheme="minorHAnsi" w:eastAsia="Calibri" w:hAnsiTheme="minorHAnsi" w:cstheme="minorHAnsi"/>
          <w:vertAlign w:val="superscript"/>
        </w:rPr>
        <w:t>3</w:t>
      </w:r>
      <w:r w:rsidRPr="008F5FF7">
        <w:rPr>
          <w:rFonts w:asciiTheme="minorHAnsi" w:eastAsia="Calibri" w:hAnsiTheme="minorHAnsi" w:cstheme="minorHAnsi"/>
        </w:rPr>
        <w:t xml:space="preserve">Institut de chimie et des procédés pour l'énergie, l'environnement et la santé, CNRS UMR 7515, Université de Strasbourg, Strasbourg, France. </w:t>
      </w:r>
      <w:r w:rsidRPr="008F5FF7">
        <w:rPr>
          <w:rFonts w:asciiTheme="minorHAnsi" w:eastAsia="Calibri" w:hAnsiTheme="minorHAnsi" w:cstheme="minorHAnsi"/>
          <w:vertAlign w:val="superscript"/>
        </w:rPr>
        <w:t>4</w:t>
      </w:r>
      <w:r w:rsidRPr="008F5FF7">
        <w:rPr>
          <w:rFonts w:asciiTheme="minorHAnsi" w:eastAsia="Calibri" w:hAnsiTheme="minorHAnsi" w:cstheme="minorHAnsi"/>
        </w:rPr>
        <w:t xml:space="preserve">UF6349 Foetopathologie, CHRU Strasbourg, Strasbourg, France. </w:t>
      </w:r>
      <w:r w:rsidRPr="008F5FF7">
        <w:rPr>
          <w:rFonts w:asciiTheme="minorHAnsi" w:eastAsia="Calibri" w:hAnsiTheme="minorHAnsi" w:cstheme="minorHAnsi"/>
          <w:vertAlign w:val="superscript"/>
        </w:rPr>
        <w:t>5</w:t>
      </w:r>
      <w:r w:rsidRPr="008F5FF7">
        <w:rPr>
          <w:rFonts w:asciiTheme="minorHAnsi" w:eastAsia="Calibri" w:hAnsiTheme="minorHAnsi" w:cstheme="minorHAnsi"/>
        </w:rPr>
        <w:t>Faculté de Médecine de Strasbourg, Institut d’Histologie, Université de Strasbourg, Strasbourg, France</w:t>
      </w:r>
    </w:p>
    <w:p w14:paraId="7CC87A75" w14:textId="77777777" w:rsidR="00313150" w:rsidRPr="008F5FF7" w:rsidRDefault="00313150" w:rsidP="008F0A77">
      <w:pPr>
        <w:pStyle w:val="Titre4"/>
        <w:spacing w:before="100" w:beforeAutospacing="1" w:after="100" w:afterAutospacing="1" w:line="240" w:lineRule="auto"/>
        <w:jc w:val="both"/>
        <w:rPr>
          <w:rFonts w:asciiTheme="minorHAnsi" w:hAnsiTheme="minorHAnsi" w:cstheme="minorHAnsi"/>
          <w:szCs w:val="18"/>
        </w:rPr>
      </w:pPr>
      <w:r w:rsidRPr="008F5FF7">
        <w:rPr>
          <w:rFonts w:asciiTheme="minorHAnsi" w:eastAsia="Calibri" w:hAnsiTheme="minorHAnsi" w:cstheme="minorHAnsi"/>
          <w:b/>
          <w:szCs w:val="18"/>
        </w:rPr>
        <w:t>Abstract</w:t>
      </w:r>
    </w:p>
    <w:p w14:paraId="320ED53D" w14:textId="2684EE92" w:rsidR="00616327" w:rsidRPr="008F5FF7" w:rsidRDefault="00616327" w:rsidP="008F5FF7">
      <w:pPr>
        <w:rPr>
          <w:rFonts w:asciiTheme="minorHAnsi" w:hAnsiTheme="minorHAnsi" w:cstheme="minorHAnsi"/>
          <w:b/>
          <w:bCs/>
        </w:rPr>
      </w:pPr>
      <w:r w:rsidRPr="008F5FF7">
        <w:rPr>
          <w:rFonts w:asciiTheme="minorHAnsi" w:eastAsia="Calibri" w:hAnsiTheme="minorHAnsi" w:cstheme="minorHAnsi"/>
          <w:b/>
          <w:bCs/>
        </w:rPr>
        <w:t xml:space="preserve">But de </w:t>
      </w:r>
      <w:r w:rsidR="008F5FF7" w:rsidRPr="008F5FF7">
        <w:rPr>
          <w:rFonts w:asciiTheme="minorHAnsi" w:eastAsia="Calibri" w:hAnsiTheme="minorHAnsi" w:cstheme="minorHAnsi"/>
          <w:b/>
          <w:bCs/>
        </w:rPr>
        <w:t>l’étude:</w:t>
      </w:r>
    </w:p>
    <w:p w14:paraId="7E174CDD" w14:textId="77777777" w:rsidR="00616327" w:rsidRDefault="00616327" w:rsidP="008F5FF7">
      <w:pPr>
        <w:rPr>
          <w:rFonts w:asciiTheme="minorHAnsi" w:eastAsia="Calibri" w:hAnsiTheme="minorHAnsi" w:cstheme="minorHAnsi"/>
        </w:rPr>
      </w:pPr>
      <w:r w:rsidRPr="008F5FF7">
        <w:rPr>
          <w:rFonts w:asciiTheme="minorHAnsi" w:eastAsia="Calibri" w:hAnsiTheme="minorHAnsi" w:cstheme="minorHAnsi"/>
        </w:rPr>
        <w:t>Nous avons développé une nouvelle prothèse diaphragmatique bicouche en polyuréthane thermoplastique (DIAPID), composée d’une face lisse limitant les adhérences viscérales et d’une face fibreuse mimant la matrice extracellulaire pour favoriser la colonisation par l’hôte. Des études in vitro ont montré des propriétés mécaniques et biologiques supérieures à celles de l’e-PTFE. Après une présentation des résultats préliminaires à la SFCP en 2024, nous souhaitons présenter l’ensemble des résultats de cette étude visant à évaluer la bio-intégration in vivo de la prothèse DIAPID chez de jeunes rats, plusieurs mois après implantation, en comparaison avec l’e-PTFE.</w:t>
      </w:r>
    </w:p>
    <w:p w14:paraId="1001B5FF" w14:textId="77777777" w:rsidR="008F5FF7" w:rsidRPr="008F5FF7" w:rsidRDefault="008F5FF7" w:rsidP="008F5FF7">
      <w:pPr>
        <w:rPr>
          <w:rFonts w:asciiTheme="minorHAnsi" w:hAnsiTheme="minorHAnsi" w:cstheme="minorHAnsi"/>
        </w:rPr>
      </w:pPr>
    </w:p>
    <w:p w14:paraId="5EECB3F8" w14:textId="68B4BB2E" w:rsidR="00616327" w:rsidRPr="008F5FF7" w:rsidRDefault="008F5FF7" w:rsidP="008F5FF7">
      <w:pPr>
        <w:rPr>
          <w:rFonts w:asciiTheme="minorHAnsi" w:hAnsiTheme="minorHAnsi" w:cstheme="minorHAnsi"/>
          <w:b/>
        </w:rPr>
      </w:pPr>
      <w:r w:rsidRPr="008F5FF7">
        <w:rPr>
          <w:rFonts w:asciiTheme="minorHAnsi" w:eastAsia="Calibri" w:hAnsiTheme="minorHAnsi" w:cstheme="minorHAnsi"/>
          <w:b/>
        </w:rPr>
        <w:t>Méthode:</w:t>
      </w:r>
    </w:p>
    <w:p w14:paraId="39C10A56" w14:textId="77777777" w:rsidR="00616327" w:rsidRDefault="00616327" w:rsidP="008F5FF7">
      <w:pPr>
        <w:rPr>
          <w:rFonts w:asciiTheme="minorHAnsi" w:eastAsia="Calibri" w:hAnsiTheme="minorHAnsi" w:cstheme="minorHAnsi"/>
        </w:rPr>
      </w:pPr>
      <w:r w:rsidRPr="008F5FF7">
        <w:rPr>
          <w:rFonts w:asciiTheme="minorHAnsi" w:eastAsia="Calibri" w:hAnsiTheme="minorHAnsi" w:cstheme="minorHAnsi"/>
        </w:rPr>
        <w:t>Nous avons implanté des rats âgés de 4 semaines, répartis en 3 groupes selon la durée de suivi (1, 3 et 6 mois). Un orifice diaphragmatique a été créée par laparotomie sous-costale gauche, puis réparée à l’aide d’une prothèse DIAPID ou e-PTFE. Une évaluation clinique, autopsique et histologique a été réalisée après sacrifice à la fin de chaque période de suivi.</w:t>
      </w:r>
    </w:p>
    <w:p w14:paraId="0DC1AEFC" w14:textId="77777777" w:rsidR="008F5FF7" w:rsidRPr="008F5FF7" w:rsidRDefault="008F5FF7" w:rsidP="008F5FF7">
      <w:pPr>
        <w:rPr>
          <w:rFonts w:asciiTheme="minorHAnsi" w:hAnsiTheme="minorHAnsi" w:cstheme="minorHAnsi"/>
        </w:rPr>
      </w:pPr>
    </w:p>
    <w:p w14:paraId="3DB64588" w14:textId="18D936BB" w:rsidR="00616327" w:rsidRPr="008F5FF7" w:rsidRDefault="008F5FF7" w:rsidP="008F5FF7">
      <w:pPr>
        <w:rPr>
          <w:rFonts w:asciiTheme="minorHAnsi" w:hAnsiTheme="minorHAnsi" w:cstheme="minorHAnsi"/>
          <w:b/>
        </w:rPr>
      </w:pPr>
      <w:r w:rsidRPr="008F5FF7">
        <w:rPr>
          <w:rFonts w:asciiTheme="minorHAnsi" w:eastAsia="Calibri" w:hAnsiTheme="minorHAnsi" w:cstheme="minorHAnsi"/>
          <w:b/>
        </w:rPr>
        <w:t>Résultats:</w:t>
      </w:r>
    </w:p>
    <w:p w14:paraId="14964667" w14:textId="77777777" w:rsidR="00616327" w:rsidRPr="008F5FF7" w:rsidRDefault="00616327" w:rsidP="008F5FF7">
      <w:pPr>
        <w:rPr>
          <w:rFonts w:asciiTheme="minorHAnsi" w:hAnsiTheme="minorHAnsi" w:cstheme="minorHAnsi"/>
        </w:rPr>
      </w:pPr>
      <w:r w:rsidRPr="008F5FF7">
        <w:rPr>
          <w:rFonts w:asciiTheme="minorHAnsi" w:eastAsia="Calibri" w:hAnsiTheme="minorHAnsi" w:cstheme="minorHAnsi"/>
        </w:rPr>
        <w:t>Aucune différence significative n’a été observée sur les plans clinique et macroscopique, indépendamment du type de prothèse ou de la durée de suivi.</w:t>
      </w:r>
    </w:p>
    <w:p w14:paraId="6417A8A5" w14:textId="77777777" w:rsidR="00616327" w:rsidRDefault="00616327" w:rsidP="008F5FF7">
      <w:pPr>
        <w:rPr>
          <w:rFonts w:asciiTheme="minorHAnsi" w:eastAsia="Calibri" w:hAnsiTheme="minorHAnsi" w:cstheme="minorHAnsi"/>
        </w:rPr>
      </w:pPr>
      <w:r w:rsidRPr="008F5FF7">
        <w:rPr>
          <w:rFonts w:asciiTheme="minorHAnsi" w:eastAsia="Calibri" w:hAnsiTheme="minorHAnsi" w:cstheme="minorHAnsi"/>
        </w:rPr>
        <w:t>L'analyse histologique a montré une capsule inflammatoire thoracique significativement plus fine avec DIAPID qu’avec l’e-PTFE. La face fibreuse de DIAPID présentait une colonisation cellulaire significativement plus importante, augmentant au fil du temps. Par ailleurs, le néodiaphragme des rats implantés avec DIAPID était majoritairement constitué de fibres musculaires continues, suggérant une meilleure intégration tissulaire.</w:t>
      </w:r>
    </w:p>
    <w:p w14:paraId="2F7095AD" w14:textId="77777777" w:rsidR="008F5FF7" w:rsidRPr="008F5FF7" w:rsidRDefault="008F5FF7" w:rsidP="008F5FF7">
      <w:pPr>
        <w:rPr>
          <w:rFonts w:asciiTheme="minorHAnsi" w:hAnsiTheme="minorHAnsi" w:cstheme="minorHAnsi"/>
        </w:rPr>
      </w:pPr>
    </w:p>
    <w:p w14:paraId="7AADA9DD" w14:textId="428B56A9" w:rsidR="00616327" w:rsidRPr="008F5FF7" w:rsidRDefault="008F5FF7" w:rsidP="008F5FF7">
      <w:pPr>
        <w:rPr>
          <w:rFonts w:asciiTheme="minorHAnsi" w:hAnsiTheme="minorHAnsi" w:cstheme="minorHAnsi"/>
          <w:b/>
        </w:rPr>
      </w:pPr>
      <w:r w:rsidRPr="008F5FF7">
        <w:rPr>
          <w:rFonts w:asciiTheme="minorHAnsi" w:eastAsia="Calibri" w:hAnsiTheme="minorHAnsi" w:cstheme="minorHAnsi"/>
          <w:b/>
        </w:rPr>
        <w:t>Conclusion:</w:t>
      </w:r>
    </w:p>
    <w:p w14:paraId="735A8103" w14:textId="77777777" w:rsidR="00616327" w:rsidRPr="008F5FF7" w:rsidRDefault="00616327" w:rsidP="008F5FF7">
      <w:pPr>
        <w:rPr>
          <w:rFonts w:asciiTheme="minorHAnsi" w:hAnsiTheme="minorHAnsi" w:cstheme="minorHAnsi"/>
        </w:rPr>
      </w:pPr>
      <w:r w:rsidRPr="008F5FF7">
        <w:rPr>
          <w:rFonts w:asciiTheme="minorHAnsi" w:eastAsia="Calibri" w:hAnsiTheme="minorHAnsi" w:cstheme="minorHAnsi"/>
        </w:rPr>
        <w:t>DIAPID est une prothèse innovante présentant des propriétés prometteuses pour la reconstruction diaphragmatique. Les résultats obtenus sur des diaphragmes en croissance justifient la poursuite des recherches afin de valider son utilisation potentielle chez les enfants atteints d’HDC à large défect.</w:t>
      </w:r>
    </w:p>
    <w:p w14:paraId="72144859" w14:textId="77777777" w:rsidR="0009389E" w:rsidRDefault="0009389E" w:rsidP="008F0A77">
      <w:pPr>
        <w:spacing w:before="100" w:beforeAutospacing="1" w:after="100" w:afterAutospacing="1" w:line="240" w:lineRule="auto"/>
        <w:jc w:val="both"/>
        <w:rPr>
          <w:rFonts w:asciiTheme="minorHAnsi" w:hAnsiTheme="minorHAnsi" w:cstheme="minorHAnsi"/>
          <w:sz w:val="22"/>
          <w:szCs w:val="22"/>
          <w:lang w:val="fr-FR"/>
        </w:rPr>
      </w:pPr>
    </w:p>
    <w:p w14:paraId="7C71CE52" w14:textId="77777777" w:rsidR="008F5FF7" w:rsidRDefault="008F5FF7" w:rsidP="008F0A77">
      <w:pPr>
        <w:spacing w:before="100" w:beforeAutospacing="1" w:after="100" w:afterAutospacing="1" w:line="240" w:lineRule="auto"/>
        <w:jc w:val="both"/>
        <w:rPr>
          <w:rFonts w:asciiTheme="minorHAnsi" w:hAnsiTheme="minorHAnsi" w:cstheme="minorHAnsi"/>
          <w:sz w:val="22"/>
          <w:szCs w:val="22"/>
          <w:lang w:val="fr-FR"/>
        </w:rPr>
      </w:pPr>
    </w:p>
    <w:p w14:paraId="1DEBC494" w14:textId="77777777" w:rsidR="008F5FF7" w:rsidRDefault="008F5FF7" w:rsidP="008F0A77">
      <w:pPr>
        <w:spacing w:before="100" w:beforeAutospacing="1" w:after="100" w:afterAutospacing="1" w:line="240" w:lineRule="auto"/>
        <w:jc w:val="both"/>
        <w:rPr>
          <w:rFonts w:asciiTheme="minorHAnsi" w:hAnsiTheme="minorHAnsi" w:cstheme="minorHAnsi"/>
          <w:sz w:val="22"/>
          <w:szCs w:val="22"/>
          <w:lang w:val="fr-FR"/>
        </w:rPr>
      </w:pPr>
    </w:p>
    <w:p w14:paraId="702943F9" w14:textId="77777777" w:rsidR="008F5FF7" w:rsidRDefault="008F5FF7" w:rsidP="008F0A77">
      <w:pPr>
        <w:spacing w:before="100" w:beforeAutospacing="1" w:after="100" w:afterAutospacing="1" w:line="240" w:lineRule="auto"/>
        <w:jc w:val="both"/>
        <w:rPr>
          <w:rFonts w:asciiTheme="minorHAnsi" w:hAnsiTheme="minorHAnsi" w:cstheme="minorHAnsi"/>
          <w:sz w:val="22"/>
          <w:szCs w:val="22"/>
          <w:lang w:val="fr-FR"/>
        </w:rPr>
      </w:pPr>
    </w:p>
    <w:p w14:paraId="78690D4B" w14:textId="77777777" w:rsidR="008F5FF7" w:rsidRDefault="008F5FF7" w:rsidP="008F0A77">
      <w:pPr>
        <w:spacing w:before="100" w:beforeAutospacing="1" w:after="100" w:afterAutospacing="1" w:line="240" w:lineRule="auto"/>
        <w:jc w:val="both"/>
        <w:rPr>
          <w:rFonts w:asciiTheme="minorHAnsi" w:hAnsiTheme="minorHAnsi" w:cstheme="minorHAnsi"/>
          <w:sz w:val="22"/>
          <w:szCs w:val="22"/>
          <w:lang w:val="fr-FR"/>
        </w:rPr>
      </w:pPr>
    </w:p>
    <w:p w14:paraId="56F4B832" w14:textId="77777777" w:rsidR="008F5FF7" w:rsidRDefault="008F5FF7" w:rsidP="008F0A77">
      <w:pPr>
        <w:spacing w:before="100" w:beforeAutospacing="1" w:after="100" w:afterAutospacing="1" w:line="240" w:lineRule="auto"/>
        <w:jc w:val="both"/>
        <w:rPr>
          <w:rFonts w:asciiTheme="minorHAnsi" w:hAnsiTheme="minorHAnsi" w:cstheme="minorHAnsi"/>
          <w:sz w:val="22"/>
          <w:szCs w:val="22"/>
          <w:lang w:val="fr-FR"/>
        </w:rPr>
      </w:pPr>
    </w:p>
    <w:p w14:paraId="0F286CB4" w14:textId="77777777" w:rsidR="004C4AFB" w:rsidRPr="00382B25" w:rsidRDefault="00FE5E18" w:rsidP="008F0A77">
      <w:pPr>
        <w:spacing w:before="100" w:beforeAutospacing="1" w:after="100" w:afterAutospacing="1" w:line="240" w:lineRule="auto"/>
        <w:jc w:val="both"/>
        <w:rPr>
          <w:rFonts w:cstheme="minorHAnsi"/>
          <w:b/>
          <w:lang w:val="fr-FR"/>
        </w:rPr>
      </w:pPr>
      <w:r w:rsidRPr="00382B25">
        <w:rPr>
          <w:rFonts w:cstheme="minorHAnsi"/>
          <w:b/>
          <w:lang w:val="fr-FR"/>
        </w:rPr>
        <w:lastRenderedPageBreak/>
        <w:t xml:space="preserve">115- </w:t>
      </w:r>
      <w:r w:rsidR="004C4AFB" w:rsidRPr="00382B25">
        <w:rPr>
          <w:rFonts w:cstheme="minorHAnsi"/>
          <w:b/>
          <w:lang w:val="fr-FR"/>
        </w:rPr>
        <w:t>DEVELOPPEMENT D'UNE NOUVELLE PROTHESE DE REMPLACEMENT DIAPHRAGMATIQUE: MODELE IN VIVO CHEZ L'AGNEAU SAIN</w:t>
      </w:r>
      <w:r w:rsidR="004C4AFB" w:rsidRPr="00382B25">
        <w:rPr>
          <w:rFonts w:cstheme="minorHAnsi"/>
          <w:b/>
          <w:lang w:val="fr-FR"/>
        </w:rPr>
        <w:tab/>
      </w:r>
    </w:p>
    <w:p w14:paraId="1CDEFE4C" w14:textId="77777777" w:rsidR="00AE3605" w:rsidRPr="00382B25" w:rsidRDefault="00AE3605" w:rsidP="008F0A77">
      <w:pPr>
        <w:spacing w:before="100" w:beforeAutospacing="1" w:after="100" w:afterAutospacing="1" w:line="240" w:lineRule="auto"/>
        <w:jc w:val="both"/>
        <w:rPr>
          <w:rFonts w:asciiTheme="minorHAnsi" w:hAnsiTheme="minorHAnsi" w:cstheme="minorHAnsi"/>
        </w:rPr>
      </w:pPr>
      <w:r w:rsidRPr="00382B25">
        <w:rPr>
          <w:rFonts w:asciiTheme="minorHAnsi" w:eastAsia="Calibri" w:hAnsiTheme="minorHAnsi" w:cstheme="minorHAnsi"/>
          <w:u w:val="single"/>
        </w:rPr>
        <w:t>Audrey TUNNO</w:t>
      </w:r>
      <w:r w:rsidRPr="00382B25">
        <w:rPr>
          <w:rFonts w:asciiTheme="minorHAnsi" w:eastAsia="Calibri" w:hAnsiTheme="minorHAnsi" w:cstheme="minorHAnsi"/>
          <w:vertAlign w:val="superscript"/>
        </w:rPr>
        <w:t>1,2</w:t>
      </w:r>
      <w:r w:rsidRPr="00382B25">
        <w:rPr>
          <w:rFonts w:asciiTheme="minorHAnsi" w:eastAsia="Calibri" w:hAnsiTheme="minorHAnsi" w:cstheme="minorHAnsi"/>
        </w:rPr>
        <w:t>, Manon ZISLIN</w:t>
      </w:r>
      <w:r w:rsidRPr="00382B25">
        <w:rPr>
          <w:rFonts w:asciiTheme="minorHAnsi" w:eastAsia="Calibri" w:hAnsiTheme="minorHAnsi" w:cstheme="minorHAnsi"/>
          <w:vertAlign w:val="superscript"/>
        </w:rPr>
        <w:t>3,4</w:t>
      </w:r>
      <w:r w:rsidRPr="00382B25">
        <w:rPr>
          <w:rFonts w:asciiTheme="minorHAnsi" w:eastAsia="Calibri" w:hAnsiTheme="minorHAnsi" w:cstheme="minorHAnsi"/>
        </w:rPr>
        <w:t>, Cendrine SEGUIN</w:t>
      </w:r>
      <w:r w:rsidRPr="00382B25">
        <w:rPr>
          <w:rFonts w:asciiTheme="minorHAnsi" w:eastAsia="Calibri" w:hAnsiTheme="minorHAnsi" w:cstheme="minorHAnsi"/>
          <w:vertAlign w:val="superscript"/>
        </w:rPr>
        <w:t>5</w:t>
      </w:r>
      <w:r w:rsidRPr="00382B25">
        <w:rPr>
          <w:rFonts w:asciiTheme="minorHAnsi" w:eastAsia="Calibri" w:hAnsiTheme="minorHAnsi" w:cstheme="minorHAnsi"/>
        </w:rPr>
        <w:t>, Maria Cristina ANTAL</w:t>
      </w:r>
      <w:r w:rsidRPr="00382B25">
        <w:rPr>
          <w:rFonts w:asciiTheme="minorHAnsi" w:eastAsia="Calibri" w:hAnsiTheme="minorHAnsi" w:cstheme="minorHAnsi"/>
          <w:vertAlign w:val="superscript"/>
        </w:rPr>
        <w:t>6</w:t>
      </w:r>
      <w:r w:rsidRPr="00382B25">
        <w:rPr>
          <w:rFonts w:asciiTheme="minorHAnsi" w:eastAsia="Calibri" w:hAnsiTheme="minorHAnsi" w:cstheme="minorHAnsi"/>
        </w:rPr>
        <w:t>, Nicolas Durieux</w:t>
      </w:r>
      <w:r w:rsidRPr="00382B25">
        <w:rPr>
          <w:rFonts w:asciiTheme="minorHAnsi" w:eastAsia="Calibri" w:hAnsiTheme="minorHAnsi" w:cstheme="minorHAnsi"/>
          <w:vertAlign w:val="superscript"/>
        </w:rPr>
        <w:t>2</w:t>
      </w:r>
      <w:r w:rsidRPr="00382B25">
        <w:rPr>
          <w:rFonts w:asciiTheme="minorHAnsi" w:eastAsia="Calibri" w:hAnsiTheme="minorHAnsi" w:cstheme="minorHAnsi"/>
        </w:rPr>
        <w:t>, Julien GRAFF</w:t>
      </w:r>
      <w:r w:rsidRPr="00382B25">
        <w:rPr>
          <w:rFonts w:asciiTheme="minorHAnsi" w:eastAsia="Calibri" w:hAnsiTheme="minorHAnsi" w:cstheme="minorHAnsi"/>
          <w:vertAlign w:val="superscript"/>
        </w:rPr>
        <w:t>6</w:t>
      </w:r>
      <w:r w:rsidRPr="00382B25">
        <w:rPr>
          <w:rFonts w:asciiTheme="minorHAnsi" w:eastAsia="Calibri" w:hAnsiTheme="minorHAnsi" w:cstheme="minorHAnsi"/>
        </w:rPr>
        <w:t>, Dyuti SHARMA</w:t>
      </w:r>
      <w:r w:rsidRPr="00382B25">
        <w:rPr>
          <w:rFonts w:asciiTheme="minorHAnsi" w:eastAsia="Calibri" w:hAnsiTheme="minorHAnsi" w:cstheme="minorHAnsi"/>
          <w:vertAlign w:val="superscript"/>
        </w:rPr>
        <w:t>1,2</w:t>
      </w:r>
      <w:r w:rsidRPr="00382B25">
        <w:rPr>
          <w:rFonts w:asciiTheme="minorHAnsi" w:eastAsia="Calibri" w:hAnsiTheme="minorHAnsi" w:cstheme="minorHAnsi"/>
        </w:rPr>
        <w:t>, Isabelle TALON</w:t>
      </w:r>
      <w:r w:rsidRPr="00382B25">
        <w:rPr>
          <w:rFonts w:asciiTheme="minorHAnsi" w:eastAsia="Calibri" w:hAnsiTheme="minorHAnsi" w:cstheme="minorHAnsi"/>
          <w:vertAlign w:val="superscript"/>
        </w:rPr>
        <w:t>3,4</w:t>
      </w:r>
    </w:p>
    <w:p w14:paraId="31CE7956" w14:textId="77777777" w:rsidR="00AE3605" w:rsidRPr="00382B25" w:rsidRDefault="00AE3605" w:rsidP="008F0A77">
      <w:pPr>
        <w:spacing w:before="100" w:beforeAutospacing="1" w:after="100" w:afterAutospacing="1" w:line="240" w:lineRule="auto"/>
        <w:jc w:val="both"/>
        <w:rPr>
          <w:rFonts w:asciiTheme="minorHAnsi" w:hAnsiTheme="minorHAnsi" w:cstheme="minorHAnsi"/>
        </w:rPr>
      </w:pPr>
      <w:r w:rsidRPr="00382B25">
        <w:rPr>
          <w:rFonts w:asciiTheme="minorHAnsi" w:eastAsia="Calibri" w:hAnsiTheme="minorHAnsi" w:cstheme="minorHAnsi"/>
          <w:vertAlign w:val="superscript"/>
        </w:rPr>
        <w:t>1</w:t>
      </w:r>
      <w:r w:rsidRPr="00382B25">
        <w:rPr>
          <w:rFonts w:asciiTheme="minorHAnsi" w:eastAsia="Calibri" w:hAnsiTheme="minorHAnsi" w:cstheme="minorHAnsi"/>
        </w:rPr>
        <w:t xml:space="preserve">CHU Lille, Clinique de chirurgie pédiatrique, Lille, France. </w:t>
      </w:r>
      <w:r w:rsidRPr="00382B25">
        <w:rPr>
          <w:rFonts w:asciiTheme="minorHAnsi" w:eastAsia="Calibri" w:hAnsiTheme="minorHAnsi" w:cstheme="minorHAnsi"/>
          <w:vertAlign w:val="superscript"/>
        </w:rPr>
        <w:t>2</w:t>
      </w:r>
      <w:r w:rsidRPr="00382B25">
        <w:rPr>
          <w:rFonts w:asciiTheme="minorHAnsi" w:eastAsia="Calibri" w:hAnsiTheme="minorHAnsi" w:cstheme="minorHAnsi"/>
        </w:rPr>
        <w:t xml:space="preserve">ULR 2694 Metrics, Lille, France. </w:t>
      </w:r>
      <w:r w:rsidRPr="00382B25">
        <w:rPr>
          <w:rFonts w:asciiTheme="minorHAnsi" w:eastAsia="Calibri" w:hAnsiTheme="minorHAnsi" w:cstheme="minorHAnsi"/>
          <w:vertAlign w:val="superscript"/>
        </w:rPr>
        <w:t>3</w:t>
      </w:r>
      <w:r w:rsidRPr="00382B25">
        <w:rPr>
          <w:rFonts w:asciiTheme="minorHAnsi" w:eastAsia="Calibri" w:hAnsiTheme="minorHAnsi" w:cstheme="minorHAnsi"/>
        </w:rPr>
        <w:t xml:space="preserve">Service de chirurgie pédiatrique, Strasbourg, France. </w:t>
      </w:r>
      <w:r w:rsidRPr="00382B25">
        <w:rPr>
          <w:rFonts w:asciiTheme="minorHAnsi" w:eastAsia="Calibri" w:hAnsiTheme="minorHAnsi" w:cstheme="minorHAnsi"/>
          <w:vertAlign w:val="superscript"/>
        </w:rPr>
        <w:t>4</w:t>
      </w:r>
      <w:r w:rsidRPr="00382B25">
        <w:rPr>
          <w:rFonts w:asciiTheme="minorHAnsi" w:eastAsia="Calibri" w:hAnsiTheme="minorHAnsi" w:cstheme="minorHAnsi"/>
        </w:rPr>
        <w:t xml:space="preserve">Unité Inserm UMR S1121, Strasbourg, France. </w:t>
      </w:r>
      <w:r w:rsidRPr="00382B25">
        <w:rPr>
          <w:rFonts w:asciiTheme="minorHAnsi" w:eastAsia="Calibri" w:hAnsiTheme="minorHAnsi" w:cstheme="minorHAnsi"/>
          <w:vertAlign w:val="superscript"/>
        </w:rPr>
        <w:t>5</w:t>
      </w:r>
      <w:r w:rsidRPr="00382B25">
        <w:rPr>
          <w:rFonts w:asciiTheme="minorHAnsi" w:eastAsia="Calibri" w:hAnsiTheme="minorHAnsi" w:cstheme="minorHAnsi"/>
        </w:rPr>
        <w:t xml:space="preserve">CNRS UMR 7199, Strasbourg, France. </w:t>
      </w:r>
      <w:r w:rsidRPr="00382B25">
        <w:rPr>
          <w:rFonts w:asciiTheme="minorHAnsi" w:eastAsia="Calibri" w:hAnsiTheme="minorHAnsi" w:cstheme="minorHAnsi"/>
          <w:vertAlign w:val="superscript"/>
        </w:rPr>
        <w:t>6</w:t>
      </w:r>
      <w:r w:rsidRPr="00382B25">
        <w:rPr>
          <w:rFonts w:asciiTheme="minorHAnsi" w:eastAsia="Calibri" w:hAnsiTheme="minorHAnsi" w:cstheme="minorHAnsi"/>
        </w:rPr>
        <w:t>Laboratoire d'anatomopathologie, Strasbourg, France</w:t>
      </w:r>
    </w:p>
    <w:p w14:paraId="591195E8" w14:textId="77777777" w:rsidR="00313150" w:rsidRPr="00382B25" w:rsidRDefault="00313150" w:rsidP="008F0A77">
      <w:pPr>
        <w:pStyle w:val="Titre4"/>
        <w:spacing w:before="100" w:beforeAutospacing="1" w:after="100" w:afterAutospacing="1" w:line="240" w:lineRule="auto"/>
        <w:jc w:val="both"/>
        <w:rPr>
          <w:rFonts w:asciiTheme="minorHAnsi" w:hAnsiTheme="minorHAnsi" w:cstheme="minorHAnsi"/>
          <w:szCs w:val="18"/>
        </w:rPr>
      </w:pPr>
      <w:r w:rsidRPr="00382B25">
        <w:rPr>
          <w:rFonts w:asciiTheme="minorHAnsi" w:eastAsia="Calibri" w:hAnsiTheme="minorHAnsi" w:cstheme="minorHAnsi"/>
          <w:b/>
          <w:szCs w:val="18"/>
        </w:rPr>
        <w:t>Abstract</w:t>
      </w:r>
    </w:p>
    <w:p w14:paraId="3460DCFA" w14:textId="77777777" w:rsidR="00382B25" w:rsidRDefault="00616327" w:rsidP="00382B25">
      <w:pPr>
        <w:rPr>
          <w:rFonts w:asciiTheme="minorHAnsi" w:eastAsia="Calibri" w:hAnsiTheme="minorHAnsi" w:cstheme="minorHAnsi"/>
          <w:b/>
        </w:rPr>
      </w:pPr>
      <w:r w:rsidRPr="00382B25">
        <w:rPr>
          <w:rFonts w:asciiTheme="minorHAnsi" w:eastAsia="Calibri" w:hAnsiTheme="minorHAnsi" w:cstheme="minorHAnsi"/>
          <w:b/>
        </w:rPr>
        <w:t xml:space="preserve">But de </w:t>
      </w:r>
      <w:r w:rsidR="00382B25" w:rsidRPr="00382B25">
        <w:rPr>
          <w:rFonts w:asciiTheme="minorHAnsi" w:eastAsia="Calibri" w:hAnsiTheme="minorHAnsi" w:cstheme="minorHAnsi"/>
          <w:b/>
        </w:rPr>
        <w:t>l’étude:</w:t>
      </w:r>
    </w:p>
    <w:p w14:paraId="12B0D1EE" w14:textId="5D5581C9" w:rsidR="00616327" w:rsidRDefault="00616327" w:rsidP="00382B25">
      <w:pPr>
        <w:rPr>
          <w:rFonts w:asciiTheme="minorHAnsi" w:eastAsia="Calibri" w:hAnsiTheme="minorHAnsi" w:cstheme="minorHAnsi"/>
        </w:rPr>
      </w:pPr>
      <w:r w:rsidRPr="00382B25">
        <w:rPr>
          <w:rFonts w:asciiTheme="minorHAnsi" w:eastAsia="Calibri" w:hAnsiTheme="minorHAnsi" w:cstheme="minorHAnsi"/>
        </w:rPr>
        <w:t> La réparation des larges défects diaphragmatiques constitue encore aujourd’hui un défi chirurgical, notamment en raison des limites des matériaux prothétiques disponibles, accentuée par l’arrêt de commercialisation de la prothèse e-PTFE. Le projet DIAPID, initié en 2021, a permis le développement d’une nouvelle prothèse, une membrane bi-face en polyuréthane thermoplastique (TPU). Cet implant a montré des résultats prometteurs in vitro et dans le modèle murin. L’objectif de cette étude est d’évaluer sa faisabilité et tolérance chez le modèle ovin.</w:t>
      </w:r>
    </w:p>
    <w:p w14:paraId="3B052E39" w14:textId="77777777" w:rsidR="00382B25" w:rsidRPr="00382B25" w:rsidRDefault="00382B25" w:rsidP="00382B25">
      <w:pPr>
        <w:rPr>
          <w:rFonts w:asciiTheme="minorHAnsi" w:hAnsiTheme="minorHAnsi" w:cstheme="minorHAnsi"/>
        </w:rPr>
      </w:pPr>
    </w:p>
    <w:p w14:paraId="189E6E5E" w14:textId="4D7AF5D6" w:rsidR="00382B25" w:rsidRDefault="00382B25" w:rsidP="00382B25">
      <w:pPr>
        <w:rPr>
          <w:rFonts w:asciiTheme="minorHAnsi" w:eastAsia="Calibri" w:hAnsiTheme="minorHAnsi" w:cstheme="minorHAnsi"/>
        </w:rPr>
      </w:pPr>
      <w:r w:rsidRPr="00382B25">
        <w:rPr>
          <w:rFonts w:asciiTheme="minorHAnsi" w:eastAsia="Calibri" w:hAnsiTheme="minorHAnsi" w:cstheme="minorHAnsi"/>
          <w:b/>
        </w:rPr>
        <w:t>Méthode:</w:t>
      </w:r>
      <w:r w:rsidR="00616327" w:rsidRPr="00382B25">
        <w:rPr>
          <w:rFonts w:asciiTheme="minorHAnsi" w:eastAsia="Calibri" w:hAnsiTheme="minorHAnsi" w:cstheme="minorHAnsi"/>
        </w:rPr>
        <w:t xml:space="preserve"> </w:t>
      </w:r>
    </w:p>
    <w:p w14:paraId="2472597A" w14:textId="50CB0C29" w:rsidR="00616327" w:rsidRDefault="00616327" w:rsidP="00382B25">
      <w:pPr>
        <w:rPr>
          <w:rFonts w:asciiTheme="minorHAnsi" w:eastAsia="Calibri" w:hAnsiTheme="minorHAnsi" w:cstheme="minorHAnsi"/>
        </w:rPr>
      </w:pPr>
      <w:r w:rsidRPr="00382B25">
        <w:rPr>
          <w:rFonts w:asciiTheme="minorHAnsi" w:eastAsia="Calibri" w:hAnsiTheme="minorHAnsi" w:cstheme="minorHAnsi"/>
        </w:rPr>
        <w:t>Un modèle expérimental de réparation diaphragmatique a été réalisé chez l’agneau, opéré entre 15 jours et 3 semaines de vie. Après création d’un défect, les animaux étaient randomisés pour une réparation par prothèse en e-PTFE (Gore-Tex) ou membrane TPU. Une surveillance post opératoires, associée à des prélèvements biologiques ont été réalisés régulièrement jusqu’au moment du sacrifice (J28-J35). Après sacrifice, une IRM a été réalisée afin d’évaluer l’intégration prothétique. Une autopsie complète était ensuite effectuée avec des prélèvements tissulaires pour analyse histologique.</w:t>
      </w:r>
    </w:p>
    <w:p w14:paraId="0E3A70DD" w14:textId="77777777" w:rsidR="00382B25" w:rsidRPr="00382B25" w:rsidRDefault="00382B25" w:rsidP="00382B25">
      <w:pPr>
        <w:rPr>
          <w:rFonts w:asciiTheme="minorHAnsi" w:hAnsiTheme="minorHAnsi" w:cstheme="minorHAnsi"/>
        </w:rPr>
      </w:pPr>
    </w:p>
    <w:p w14:paraId="63DC71B6" w14:textId="77777777" w:rsidR="00382B25" w:rsidRDefault="00382B25" w:rsidP="00382B25">
      <w:pPr>
        <w:rPr>
          <w:rFonts w:asciiTheme="minorHAnsi" w:eastAsia="Calibri" w:hAnsiTheme="minorHAnsi" w:cstheme="minorHAnsi"/>
          <w:b/>
        </w:rPr>
      </w:pPr>
      <w:r w:rsidRPr="00382B25">
        <w:rPr>
          <w:rFonts w:asciiTheme="minorHAnsi" w:eastAsia="Calibri" w:hAnsiTheme="minorHAnsi" w:cstheme="minorHAnsi"/>
          <w:b/>
        </w:rPr>
        <w:t>Résultat:</w:t>
      </w:r>
    </w:p>
    <w:p w14:paraId="51DF51C5" w14:textId="0AB1D8F2" w:rsidR="00616327" w:rsidRDefault="00616327" w:rsidP="00382B25">
      <w:pPr>
        <w:rPr>
          <w:rFonts w:asciiTheme="minorHAnsi" w:eastAsia="Calibri" w:hAnsiTheme="minorHAnsi" w:cstheme="minorHAnsi"/>
        </w:rPr>
      </w:pPr>
      <w:r w:rsidRPr="00382B25">
        <w:rPr>
          <w:rFonts w:asciiTheme="minorHAnsi" w:eastAsia="Calibri" w:hAnsiTheme="minorHAnsi" w:cstheme="minorHAnsi"/>
        </w:rPr>
        <w:t xml:space="preserve"> La procédure chirurgicale a été réalisée actuellement chez 12 agneaux. Aucune complication majeure précoce n’a été observée. La tolérance clinique post-opératoire était satisfaisante. Les analyses histologiques et biologiques sont en cours d’évaluation afin d’étudier l’intégration tissulaire et la réponse inflammatoire.</w:t>
      </w:r>
    </w:p>
    <w:p w14:paraId="6647A8FF" w14:textId="77777777" w:rsidR="00382B25" w:rsidRPr="00382B25" w:rsidRDefault="00382B25" w:rsidP="00382B25">
      <w:pPr>
        <w:rPr>
          <w:rFonts w:asciiTheme="minorHAnsi" w:hAnsiTheme="minorHAnsi" w:cstheme="minorHAnsi"/>
        </w:rPr>
      </w:pPr>
    </w:p>
    <w:p w14:paraId="24168FC8" w14:textId="7D526DCC" w:rsidR="00382B25" w:rsidRDefault="00382B25" w:rsidP="00382B25">
      <w:pPr>
        <w:rPr>
          <w:rFonts w:asciiTheme="minorHAnsi" w:eastAsia="Calibri" w:hAnsiTheme="minorHAnsi" w:cstheme="minorHAnsi"/>
          <w:b/>
        </w:rPr>
      </w:pPr>
      <w:r w:rsidRPr="00382B25">
        <w:rPr>
          <w:rFonts w:asciiTheme="minorHAnsi" w:eastAsia="Calibri" w:hAnsiTheme="minorHAnsi" w:cstheme="minorHAnsi"/>
          <w:b/>
        </w:rPr>
        <w:t>Conclusion:</w:t>
      </w:r>
    </w:p>
    <w:p w14:paraId="7F50D219" w14:textId="662B3ED6" w:rsidR="00616327" w:rsidRPr="00382B25" w:rsidRDefault="00616327" w:rsidP="00382B25">
      <w:pPr>
        <w:rPr>
          <w:rFonts w:asciiTheme="minorHAnsi" w:hAnsiTheme="minorHAnsi" w:cstheme="minorHAnsi"/>
        </w:rPr>
      </w:pPr>
      <w:r w:rsidRPr="00382B25">
        <w:rPr>
          <w:rFonts w:asciiTheme="minorHAnsi" w:eastAsia="Calibri" w:hAnsiTheme="minorHAnsi" w:cstheme="minorHAnsi"/>
        </w:rPr>
        <w:t xml:space="preserve"> L’utilisation de cette membrane en TPU apparaît faisable et bien tolérée dans ce modèle ovin. Des études complémentaires avec un suivi prolongé seront nécessaires pour évaluer le comportement du matériau lors de la croissance et d’évaluer son intégration à long terme.</w:t>
      </w:r>
    </w:p>
    <w:p w14:paraId="5A98F99F" w14:textId="77777777" w:rsidR="00803A29" w:rsidRPr="00313150" w:rsidRDefault="00803A29" w:rsidP="008F0A77">
      <w:pPr>
        <w:spacing w:before="100" w:beforeAutospacing="1" w:after="100" w:afterAutospacing="1" w:line="240" w:lineRule="auto"/>
        <w:jc w:val="both"/>
        <w:rPr>
          <w:rFonts w:asciiTheme="minorHAnsi" w:hAnsiTheme="minorHAnsi" w:cstheme="minorHAnsi"/>
          <w:sz w:val="22"/>
          <w:szCs w:val="22"/>
          <w:lang w:val="fr-FR"/>
        </w:rPr>
      </w:pPr>
    </w:p>
    <w:p w14:paraId="39AD4239" w14:textId="77777777" w:rsidR="00FE6A44" w:rsidRPr="00313150" w:rsidRDefault="00FE6A44" w:rsidP="008F0A77">
      <w:pPr>
        <w:spacing w:before="100" w:beforeAutospacing="1" w:after="100" w:afterAutospacing="1" w:line="240" w:lineRule="auto"/>
        <w:jc w:val="both"/>
        <w:rPr>
          <w:rFonts w:asciiTheme="minorHAnsi" w:hAnsiTheme="minorHAnsi" w:cstheme="minorHAnsi"/>
          <w:sz w:val="22"/>
          <w:szCs w:val="22"/>
          <w:lang w:val="fr-FR"/>
        </w:rPr>
      </w:pPr>
      <w:r w:rsidRPr="00313150">
        <w:rPr>
          <w:rFonts w:asciiTheme="minorHAnsi" w:hAnsiTheme="minorHAnsi" w:cstheme="minorHAnsi"/>
          <w:sz w:val="22"/>
          <w:szCs w:val="22"/>
          <w:lang w:val="fr-FR"/>
        </w:rPr>
        <w:br w:type="page"/>
      </w:r>
    </w:p>
    <w:p w14:paraId="46D2490B" w14:textId="77777777" w:rsidR="004C4AFB" w:rsidRPr="00A6114D" w:rsidRDefault="00FE5E18" w:rsidP="008F0A77">
      <w:pPr>
        <w:spacing w:before="100" w:beforeAutospacing="1" w:after="100" w:afterAutospacing="1" w:line="240" w:lineRule="auto"/>
        <w:jc w:val="both"/>
        <w:rPr>
          <w:rFonts w:cstheme="minorHAnsi"/>
          <w:b/>
          <w:lang w:val="fr-FR"/>
        </w:rPr>
      </w:pPr>
      <w:r w:rsidRPr="00A6114D">
        <w:rPr>
          <w:rFonts w:cstheme="minorHAnsi"/>
          <w:b/>
          <w:lang w:val="fr-FR"/>
        </w:rPr>
        <w:lastRenderedPageBreak/>
        <w:t xml:space="preserve">50- </w:t>
      </w:r>
      <w:r w:rsidR="004C4AFB" w:rsidRPr="00A6114D">
        <w:rPr>
          <w:rFonts w:cstheme="minorHAnsi"/>
          <w:b/>
          <w:lang w:val="fr-FR"/>
        </w:rPr>
        <w:t>ADAPTATION D'UN OESOPHAGE DÉCELLULARISE DE GRADE CLINIQUE À L'USAGE PÉDIATRIQUE: ÉVALUATION PRÉCLINIQUE CHEZ LE MINI-PORC.</w:t>
      </w:r>
      <w:r w:rsidR="004C4AFB" w:rsidRPr="00A6114D">
        <w:rPr>
          <w:rFonts w:cstheme="minorHAnsi"/>
          <w:b/>
          <w:lang w:val="fr-FR"/>
        </w:rPr>
        <w:tab/>
      </w:r>
    </w:p>
    <w:p w14:paraId="0C48F7A7" w14:textId="77777777" w:rsidR="00AE3605" w:rsidRPr="00A6114D" w:rsidRDefault="00AE3605" w:rsidP="008F0A77">
      <w:pPr>
        <w:spacing w:before="100" w:beforeAutospacing="1" w:after="100" w:afterAutospacing="1" w:line="240" w:lineRule="auto"/>
        <w:jc w:val="both"/>
        <w:rPr>
          <w:rFonts w:asciiTheme="minorHAnsi" w:hAnsiTheme="minorHAnsi" w:cstheme="minorHAnsi"/>
        </w:rPr>
      </w:pPr>
      <w:r w:rsidRPr="00A6114D">
        <w:rPr>
          <w:rFonts w:asciiTheme="minorHAnsi" w:eastAsia="Calibri" w:hAnsiTheme="minorHAnsi" w:cstheme="minorHAnsi"/>
          <w:u w:val="single"/>
        </w:rPr>
        <w:t>Michaël de Sousa Amaral</w:t>
      </w:r>
      <w:r w:rsidRPr="00A6114D">
        <w:rPr>
          <w:rFonts w:asciiTheme="minorHAnsi" w:eastAsia="Calibri" w:hAnsiTheme="minorHAnsi" w:cstheme="minorHAnsi"/>
          <w:vertAlign w:val="superscript"/>
        </w:rPr>
        <w:t>1,2,3</w:t>
      </w:r>
      <w:r w:rsidRPr="00A6114D">
        <w:rPr>
          <w:rFonts w:asciiTheme="minorHAnsi" w:eastAsia="Calibri" w:hAnsiTheme="minorHAnsi" w:cstheme="minorHAnsi"/>
        </w:rPr>
        <w:t>, Nina Martz</w:t>
      </w:r>
      <w:r w:rsidRPr="00A6114D">
        <w:rPr>
          <w:rFonts w:asciiTheme="minorHAnsi" w:eastAsia="Calibri" w:hAnsiTheme="minorHAnsi" w:cstheme="minorHAnsi"/>
          <w:vertAlign w:val="superscript"/>
        </w:rPr>
        <w:t>1</w:t>
      </w:r>
      <w:r w:rsidRPr="00A6114D">
        <w:rPr>
          <w:rFonts w:asciiTheme="minorHAnsi" w:eastAsia="Calibri" w:hAnsiTheme="minorHAnsi" w:cstheme="minorHAnsi"/>
        </w:rPr>
        <w:t>, Caroline Sansac</w:t>
      </w:r>
      <w:r w:rsidRPr="00A6114D">
        <w:rPr>
          <w:rFonts w:asciiTheme="minorHAnsi" w:eastAsia="Calibri" w:hAnsiTheme="minorHAnsi" w:cstheme="minorHAnsi"/>
          <w:vertAlign w:val="superscript"/>
        </w:rPr>
        <w:t>4</w:t>
      </w:r>
      <w:r w:rsidRPr="00A6114D">
        <w:rPr>
          <w:rFonts w:asciiTheme="minorHAnsi" w:eastAsia="Calibri" w:hAnsiTheme="minorHAnsi" w:cstheme="minorHAnsi"/>
        </w:rPr>
        <w:t>, Nathalie Guedj</w:t>
      </w:r>
      <w:r w:rsidRPr="00A6114D">
        <w:rPr>
          <w:rFonts w:asciiTheme="minorHAnsi" w:eastAsia="Calibri" w:hAnsiTheme="minorHAnsi" w:cstheme="minorHAnsi"/>
          <w:vertAlign w:val="superscript"/>
        </w:rPr>
        <w:t>5</w:t>
      </w:r>
      <w:r w:rsidRPr="00A6114D">
        <w:rPr>
          <w:rFonts w:asciiTheme="minorHAnsi" w:eastAsia="Calibri" w:hAnsiTheme="minorHAnsi" w:cstheme="minorHAnsi"/>
        </w:rPr>
        <w:t>, Valérie Paradis</w:t>
      </w:r>
      <w:r w:rsidRPr="00A6114D">
        <w:rPr>
          <w:rFonts w:asciiTheme="minorHAnsi" w:eastAsia="Calibri" w:hAnsiTheme="minorHAnsi" w:cstheme="minorHAnsi"/>
          <w:vertAlign w:val="superscript"/>
        </w:rPr>
        <w:t>5</w:t>
      </w:r>
      <w:r w:rsidRPr="00A6114D">
        <w:rPr>
          <w:rFonts w:asciiTheme="minorHAnsi" w:eastAsia="Calibri" w:hAnsiTheme="minorHAnsi" w:cstheme="minorHAnsi"/>
        </w:rPr>
        <w:t>, Jérôme Viala</w:t>
      </w:r>
      <w:r w:rsidRPr="00A6114D">
        <w:rPr>
          <w:rFonts w:asciiTheme="minorHAnsi" w:eastAsia="Calibri" w:hAnsiTheme="minorHAnsi" w:cstheme="minorHAnsi"/>
          <w:vertAlign w:val="superscript"/>
        </w:rPr>
        <w:t>6</w:t>
      </w:r>
      <w:r w:rsidRPr="00A6114D">
        <w:rPr>
          <w:rFonts w:asciiTheme="minorHAnsi" w:eastAsia="Calibri" w:hAnsiTheme="minorHAnsi" w:cstheme="minorHAnsi"/>
        </w:rPr>
        <w:t>, Valentin Neuranter</w:t>
      </w:r>
      <w:r w:rsidRPr="00A6114D">
        <w:rPr>
          <w:rFonts w:asciiTheme="minorHAnsi" w:eastAsia="Calibri" w:hAnsiTheme="minorHAnsi" w:cstheme="minorHAnsi"/>
          <w:vertAlign w:val="superscript"/>
        </w:rPr>
        <w:t>6</w:t>
      </w:r>
      <w:r w:rsidRPr="00A6114D">
        <w:rPr>
          <w:rFonts w:asciiTheme="minorHAnsi" w:eastAsia="Calibri" w:hAnsiTheme="minorHAnsi" w:cstheme="minorHAnsi"/>
        </w:rPr>
        <w:t>, Véronique Rousseau</w:t>
      </w:r>
      <w:r w:rsidRPr="00A6114D">
        <w:rPr>
          <w:rFonts w:asciiTheme="minorHAnsi" w:eastAsia="Calibri" w:hAnsiTheme="minorHAnsi" w:cstheme="minorHAnsi"/>
          <w:vertAlign w:val="superscript"/>
        </w:rPr>
        <w:t>1</w:t>
      </w:r>
      <w:r w:rsidRPr="00A6114D">
        <w:rPr>
          <w:rFonts w:asciiTheme="minorHAnsi" w:eastAsia="Calibri" w:hAnsiTheme="minorHAnsi" w:cstheme="minorHAnsi"/>
        </w:rPr>
        <w:t>, Jérôme Larghero</w:t>
      </w:r>
      <w:r w:rsidRPr="00A6114D">
        <w:rPr>
          <w:rFonts w:asciiTheme="minorHAnsi" w:eastAsia="Calibri" w:hAnsiTheme="minorHAnsi" w:cstheme="minorHAnsi"/>
          <w:vertAlign w:val="superscript"/>
        </w:rPr>
        <w:t>7</w:t>
      </w:r>
      <w:r w:rsidRPr="00A6114D">
        <w:rPr>
          <w:rFonts w:asciiTheme="minorHAnsi" w:eastAsia="Calibri" w:hAnsiTheme="minorHAnsi" w:cstheme="minorHAnsi"/>
        </w:rPr>
        <w:t>, Pierre Cattan</w:t>
      </w:r>
      <w:r w:rsidRPr="00A6114D">
        <w:rPr>
          <w:rFonts w:asciiTheme="minorHAnsi" w:eastAsia="Calibri" w:hAnsiTheme="minorHAnsi" w:cstheme="minorHAnsi"/>
          <w:vertAlign w:val="superscript"/>
        </w:rPr>
        <w:t>7</w:t>
      </w:r>
      <w:r w:rsidRPr="00A6114D">
        <w:rPr>
          <w:rFonts w:asciiTheme="minorHAnsi" w:eastAsia="Calibri" w:hAnsiTheme="minorHAnsi" w:cstheme="minorHAnsi"/>
        </w:rPr>
        <w:t>, Lionel Faivre</w:t>
      </w:r>
      <w:r w:rsidRPr="00A6114D">
        <w:rPr>
          <w:rFonts w:asciiTheme="minorHAnsi" w:eastAsia="Calibri" w:hAnsiTheme="minorHAnsi" w:cstheme="minorHAnsi"/>
          <w:vertAlign w:val="superscript"/>
        </w:rPr>
        <w:t>7</w:t>
      </w:r>
    </w:p>
    <w:p w14:paraId="66516E2C" w14:textId="77777777" w:rsidR="00AE3605" w:rsidRPr="00A6114D" w:rsidRDefault="00AE3605" w:rsidP="008F0A77">
      <w:pPr>
        <w:spacing w:before="100" w:beforeAutospacing="1" w:after="100" w:afterAutospacing="1" w:line="240" w:lineRule="auto"/>
        <w:jc w:val="both"/>
        <w:rPr>
          <w:rFonts w:asciiTheme="minorHAnsi" w:hAnsiTheme="minorHAnsi" w:cstheme="minorHAnsi"/>
        </w:rPr>
      </w:pPr>
      <w:r w:rsidRPr="00A6114D">
        <w:rPr>
          <w:rFonts w:asciiTheme="minorHAnsi" w:eastAsia="Calibri" w:hAnsiTheme="minorHAnsi" w:cstheme="minorHAnsi"/>
          <w:vertAlign w:val="superscript"/>
        </w:rPr>
        <w:t>1</w:t>
      </w:r>
      <w:r w:rsidRPr="00A6114D">
        <w:rPr>
          <w:rFonts w:asciiTheme="minorHAnsi" w:eastAsia="Calibri" w:hAnsiTheme="minorHAnsi" w:cstheme="minorHAnsi"/>
        </w:rPr>
        <w:t xml:space="preserve">Hôpital Necker Enfants malades, Paris, France. </w:t>
      </w:r>
      <w:r w:rsidRPr="00A6114D">
        <w:rPr>
          <w:rFonts w:asciiTheme="minorHAnsi" w:eastAsia="Calibri" w:hAnsiTheme="minorHAnsi" w:cstheme="minorHAnsi"/>
          <w:vertAlign w:val="superscript"/>
        </w:rPr>
        <w:t>2</w:t>
      </w:r>
      <w:r w:rsidRPr="00A6114D">
        <w:rPr>
          <w:rFonts w:asciiTheme="minorHAnsi" w:eastAsia="Calibri" w:hAnsiTheme="minorHAnsi" w:cstheme="minorHAnsi"/>
        </w:rPr>
        <w:t xml:space="preserve">Unité de Thérapie Cellulaire, Paris, France. </w:t>
      </w:r>
      <w:r w:rsidRPr="00A6114D">
        <w:rPr>
          <w:rFonts w:asciiTheme="minorHAnsi" w:eastAsia="Calibri" w:hAnsiTheme="minorHAnsi" w:cstheme="minorHAnsi"/>
          <w:vertAlign w:val="superscript"/>
        </w:rPr>
        <w:t>3</w:t>
      </w:r>
      <w:r w:rsidRPr="00A6114D">
        <w:rPr>
          <w:rFonts w:asciiTheme="minorHAnsi" w:eastAsia="Calibri" w:hAnsiTheme="minorHAnsi" w:cstheme="minorHAnsi"/>
        </w:rPr>
        <w:t xml:space="preserve">Centre Hospitalier Universitaire Vaudois (CHUV), Lausanne, Switzerland. </w:t>
      </w:r>
      <w:r w:rsidRPr="00A6114D">
        <w:rPr>
          <w:rFonts w:asciiTheme="minorHAnsi" w:eastAsia="Calibri" w:hAnsiTheme="minorHAnsi" w:cstheme="minorHAnsi"/>
          <w:vertAlign w:val="superscript"/>
        </w:rPr>
        <w:t>4</w:t>
      </w:r>
      <w:r w:rsidRPr="00A6114D">
        <w:rPr>
          <w:rFonts w:asciiTheme="minorHAnsi" w:eastAsia="Calibri" w:hAnsiTheme="minorHAnsi" w:cstheme="minorHAnsi"/>
        </w:rPr>
        <w:t xml:space="preserve">Hôpital St-Louis, Paris, France. </w:t>
      </w:r>
      <w:r w:rsidRPr="00A6114D">
        <w:rPr>
          <w:rFonts w:asciiTheme="minorHAnsi" w:eastAsia="Calibri" w:hAnsiTheme="minorHAnsi" w:cstheme="minorHAnsi"/>
          <w:vertAlign w:val="superscript"/>
        </w:rPr>
        <w:t>5</w:t>
      </w:r>
      <w:r w:rsidRPr="00A6114D">
        <w:rPr>
          <w:rFonts w:asciiTheme="minorHAnsi" w:eastAsia="Calibri" w:hAnsiTheme="minorHAnsi" w:cstheme="minorHAnsi"/>
        </w:rPr>
        <w:t xml:space="preserve">Hôpital Beaujon, Paris, France. </w:t>
      </w:r>
      <w:r w:rsidRPr="00A6114D">
        <w:rPr>
          <w:rFonts w:asciiTheme="minorHAnsi" w:eastAsia="Calibri" w:hAnsiTheme="minorHAnsi" w:cstheme="minorHAnsi"/>
          <w:vertAlign w:val="superscript"/>
        </w:rPr>
        <w:t>6</w:t>
      </w:r>
      <w:r w:rsidRPr="00A6114D">
        <w:rPr>
          <w:rFonts w:asciiTheme="minorHAnsi" w:eastAsia="Calibri" w:hAnsiTheme="minorHAnsi" w:cstheme="minorHAnsi"/>
        </w:rPr>
        <w:t xml:space="preserve">Hôpital Universitaire Robert Debré, Paris, France. </w:t>
      </w:r>
      <w:r w:rsidRPr="00A6114D">
        <w:rPr>
          <w:rFonts w:asciiTheme="minorHAnsi" w:eastAsia="Calibri" w:hAnsiTheme="minorHAnsi" w:cstheme="minorHAnsi"/>
          <w:vertAlign w:val="superscript"/>
        </w:rPr>
        <w:t>7</w:t>
      </w:r>
      <w:r w:rsidRPr="00A6114D">
        <w:rPr>
          <w:rFonts w:asciiTheme="minorHAnsi" w:eastAsia="Calibri" w:hAnsiTheme="minorHAnsi" w:cstheme="minorHAnsi"/>
        </w:rPr>
        <w:t>Hôpital Saint-Louis, Paris, France</w:t>
      </w:r>
    </w:p>
    <w:p w14:paraId="5CFC8A24" w14:textId="77777777" w:rsidR="00313150" w:rsidRPr="00A6114D" w:rsidRDefault="00313150" w:rsidP="008F0A77">
      <w:pPr>
        <w:pStyle w:val="Titre4"/>
        <w:spacing w:before="100" w:beforeAutospacing="1" w:after="100" w:afterAutospacing="1" w:line="240" w:lineRule="auto"/>
        <w:jc w:val="both"/>
        <w:rPr>
          <w:rFonts w:asciiTheme="minorHAnsi" w:hAnsiTheme="minorHAnsi" w:cstheme="minorHAnsi"/>
          <w:szCs w:val="18"/>
        </w:rPr>
      </w:pPr>
      <w:r w:rsidRPr="00A6114D">
        <w:rPr>
          <w:rFonts w:asciiTheme="minorHAnsi" w:eastAsia="Calibri" w:hAnsiTheme="minorHAnsi" w:cstheme="minorHAnsi"/>
          <w:b/>
          <w:szCs w:val="18"/>
        </w:rPr>
        <w:t>Abstract</w:t>
      </w:r>
    </w:p>
    <w:p w14:paraId="60DC5211" w14:textId="77777777" w:rsidR="00A6114D" w:rsidRDefault="00616327" w:rsidP="00A6114D">
      <w:pPr>
        <w:rPr>
          <w:rFonts w:asciiTheme="minorHAnsi" w:eastAsia="Calibri" w:hAnsiTheme="minorHAnsi" w:cstheme="minorHAnsi"/>
        </w:rPr>
      </w:pPr>
      <w:r w:rsidRPr="00A6114D">
        <w:rPr>
          <w:rFonts w:asciiTheme="minorHAnsi" w:eastAsia="Calibri" w:hAnsiTheme="minorHAnsi" w:cstheme="minorHAnsi"/>
          <w:b/>
        </w:rPr>
        <w:t>Introduction:</w:t>
      </w:r>
      <w:r w:rsidRPr="00A6114D">
        <w:rPr>
          <w:rFonts w:asciiTheme="minorHAnsi" w:eastAsia="Calibri" w:hAnsiTheme="minorHAnsi" w:cstheme="minorHAnsi"/>
        </w:rPr>
        <w:t xml:space="preserve"> </w:t>
      </w:r>
    </w:p>
    <w:p w14:paraId="5F4C6017" w14:textId="6860B3BD" w:rsidR="00616327" w:rsidRDefault="00616327" w:rsidP="00A6114D">
      <w:pPr>
        <w:rPr>
          <w:rFonts w:asciiTheme="minorHAnsi" w:eastAsia="Calibri" w:hAnsiTheme="minorHAnsi" w:cstheme="minorHAnsi"/>
        </w:rPr>
      </w:pPr>
      <w:r w:rsidRPr="00A6114D">
        <w:rPr>
          <w:rFonts w:asciiTheme="minorHAnsi" w:eastAsia="Calibri" w:hAnsiTheme="minorHAnsi" w:cstheme="minorHAnsi"/>
        </w:rPr>
        <w:t>La prise en charge des atrésies de l’œsophage long gap (LGEA) et des sténoses œsophagiennes réfractaires demeure un défi majeur, nécessitant souvent une substitution par estomac ou côlon, au prix d’une morbidité importante à long terme. L’ingénierie tissulaire constitue une alternative prometteuse. L’hôpital Saint-Louis (Paris) a développé un protocole de décellularisation œsophagienne de grade clinique approuvé pour un essai chez l’adulte (ESOGRAFT, NCT06662370). L’étude présentée ici vise à évaluer la sécurité et l’efficacité d’un remplacement œsophagien circonférentiel par œsophage porcin adulte décellularisé, redimensionné pour un usage pédiatrique, dans un modèle de mini-porc.</w:t>
      </w:r>
    </w:p>
    <w:p w14:paraId="21773FC4" w14:textId="77777777" w:rsidR="00A6114D" w:rsidRPr="00A6114D" w:rsidRDefault="00A6114D" w:rsidP="00A6114D">
      <w:pPr>
        <w:rPr>
          <w:rFonts w:asciiTheme="minorHAnsi" w:hAnsiTheme="minorHAnsi" w:cstheme="minorHAnsi"/>
        </w:rPr>
      </w:pPr>
    </w:p>
    <w:p w14:paraId="278156E7" w14:textId="77777777" w:rsidR="00A6114D" w:rsidRDefault="00A6114D" w:rsidP="00A6114D">
      <w:pPr>
        <w:rPr>
          <w:rFonts w:asciiTheme="minorHAnsi" w:eastAsia="Calibri" w:hAnsiTheme="minorHAnsi" w:cstheme="minorHAnsi"/>
        </w:rPr>
      </w:pPr>
      <w:r w:rsidRPr="00A6114D">
        <w:rPr>
          <w:rFonts w:asciiTheme="minorHAnsi" w:eastAsia="Calibri" w:hAnsiTheme="minorHAnsi" w:cstheme="minorHAnsi"/>
          <w:b/>
        </w:rPr>
        <w:t>Méthodes</w:t>
      </w:r>
      <w:r w:rsidRPr="00A6114D">
        <w:rPr>
          <w:rFonts w:asciiTheme="minorHAnsi" w:eastAsia="Calibri" w:hAnsiTheme="minorHAnsi" w:cstheme="minorHAnsi"/>
        </w:rPr>
        <w:t>:</w:t>
      </w:r>
      <w:r w:rsidR="00616327" w:rsidRPr="00A6114D">
        <w:rPr>
          <w:rFonts w:asciiTheme="minorHAnsi" w:eastAsia="Calibri" w:hAnsiTheme="minorHAnsi" w:cstheme="minorHAnsi"/>
        </w:rPr>
        <w:t xml:space="preserve"> </w:t>
      </w:r>
    </w:p>
    <w:p w14:paraId="100F4A78" w14:textId="790A9EF7" w:rsidR="00616327" w:rsidRDefault="00616327" w:rsidP="00A6114D">
      <w:pPr>
        <w:rPr>
          <w:rFonts w:asciiTheme="minorHAnsi" w:eastAsia="Calibri" w:hAnsiTheme="minorHAnsi" w:cstheme="minorHAnsi"/>
        </w:rPr>
      </w:pPr>
      <w:r w:rsidRPr="00A6114D">
        <w:rPr>
          <w:rFonts w:asciiTheme="minorHAnsi" w:eastAsia="Calibri" w:hAnsiTheme="minorHAnsi" w:cstheme="minorHAnsi"/>
        </w:rPr>
        <w:t>Des œsophages porcins adultes ont été décellularisés puis redimensionnés ex vivo (diamètre 10mm, longueur 4cm). Huit mini-porcs Yucatan âgés de deux mois ont bénéficié d’un remplacement œsophagien circonférentiel enveloppé d’un pédicule épiploïque et associé à une endoprothèse maintenue deux mois. Le suivi sur six mois évalue la tolérance clinique, l’autonomie alimentaire, la prise pondérale et les complications. L’analyse post-mortem portera sur le remodelage, l’épithélialisation, la régénération musculaire, la vascularisation et la réinnervation.</w:t>
      </w:r>
    </w:p>
    <w:p w14:paraId="301CFC2B" w14:textId="77777777" w:rsidR="00A6114D" w:rsidRPr="00A6114D" w:rsidRDefault="00A6114D" w:rsidP="00A6114D">
      <w:pPr>
        <w:rPr>
          <w:rFonts w:asciiTheme="minorHAnsi" w:hAnsiTheme="minorHAnsi" w:cstheme="minorHAnsi"/>
        </w:rPr>
      </w:pPr>
    </w:p>
    <w:p w14:paraId="7FB1944B" w14:textId="77777777" w:rsidR="00A6114D" w:rsidRDefault="00616327" w:rsidP="00A6114D">
      <w:pPr>
        <w:rPr>
          <w:rFonts w:asciiTheme="minorHAnsi" w:eastAsia="Calibri" w:hAnsiTheme="minorHAnsi" w:cstheme="minorHAnsi"/>
        </w:rPr>
      </w:pPr>
      <w:r w:rsidRPr="00A6114D">
        <w:rPr>
          <w:rFonts w:asciiTheme="minorHAnsi" w:eastAsia="Calibri" w:hAnsiTheme="minorHAnsi" w:cstheme="minorHAnsi"/>
          <w:b/>
        </w:rPr>
        <w:t>Résultats</w:t>
      </w:r>
      <w:r w:rsidRPr="00A6114D">
        <w:rPr>
          <w:rFonts w:asciiTheme="minorHAnsi" w:eastAsia="Calibri" w:hAnsiTheme="minorHAnsi" w:cstheme="minorHAnsi"/>
        </w:rPr>
        <w:t xml:space="preserve">: </w:t>
      </w:r>
    </w:p>
    <w:p w14:paraId="35A89797" w14:textId="6CB7EF25" w:rsidR="00616327" w:rsidRDefault="00616327" w:rsidP="00A6114D">
      <w:pPr>
        <w:rPr>
          <w:rFonts w:asciiTheme="minorHAnsi" w:eastAsia="Calibri" w:hAnsiTheme="minorHAnsi" w:cstheme="minorHAnsi"/>
        </w:rPr>
      </w:pPr>
      <w:r w:rsidRPr="00A6114D">
        <w:rPr>
          <w:rFonts w:asciiTheme="minorHAnsi" w:eastAsia="Calibri" w:hAnsiTheme="minorHAnsi" w:cstheme="minorHAnsi"/>
        </w:rPr>
        <w:t xml:space="preserve">L’évaluation </w:t>
      </w:r>
      <w:r w:rsidRPr="00A6114D">
        <w:rPr>
          <w:rFonts w:asciiTheme="minorHAnsi" w:eastAsia="Calibri" w:hAnsiTheme="minorHAnsi" w:cstheme="minorHAnsi"/>
          <w:i/>
        </w:rPr>
        <w:t>in vivo</w:t>
      </w:r>
      <w:r w:rsidRPr="00A6114D">
        <w:rPr>
          <w:rFonts w:asciiTheme="minorHAnsi" w:eastAsia="Calibri" w:hAnsiTheme="minorHAnsi" w:cstheme="minorHAnsi"/>
        </w:rPr>
        <w:t xml:space="preserve"> est actuellement en cours. Les 8 procédures ont été réalisées avec succès. Un pneumothorax droit postopératoire a été observé. Une perte pondérale transitoire était notée en postopératoire, suivie d’une reprise </w:t>
      </w:r>
      <w:r w:rsidR="00A6114D" w:rsidRPr="00A6114D">
        <w:rPr>
          <w:rFonts w:asciiTheme="minorHAnsi" w:eastAsia="Calibri" w:hAnsiTheme="minorHAnsi" w:cstheme="minorHAnsi"/>
        </w:rPr>
        <w:t>progressive:</w:t>
      </w:r>
      <w:r w:rsidRPr="00A6114D">
        <w:rPr>
          <w:rFonts w:asciiTheme="minorHAnsi" w:eastAsia="Calibri" w:hAnsiTheme="minorHAnsi" w:cstheme="minorHAnsi"/>
        </w:rPr>
        <w:t xml:space="preserve"> +7,3 % à S5, +17,9 % à S10 et +31,2 % à S12. Trois migrations de stent sont survenues. Parmi les quatre premiers animaux ayant atteint l’étape de retrait de l’endoprothèse, 2/4 ne présentaient pas de sténose et ont repris une alimentation normale. Deux sténoses secondaires à une migration ont nécessité respectivement 4 et 2 dilatations. Deux décès sont survenus à J15 et J69, liés à un volvulus et à une entérite.</w:t>
      </w:r>
    </w:p>
    <w:p w14:paraId="54832C55" w14:textId="77777777" w:rsidR="00A6114D" w:rsidRPr="00A6114D" w:rsidRDefault="00A6114D" w:rsidP="00A6114D">
      <w:pPr>
        <w:rPr>
          <w:rFonts w:asciiTheme="minorHAnsi" w:hAnsiTheme="minorHAnsi" w:cstheme="minorHAnsi"/>
        </w:rPr>
      </w:pPr>
    </w:p>
    <w:p w14:paraId="4A1121E6" w14:textId="77777777" w:rsidR="00A6114D" w:rsidRDefault="00616327" w:rsidP="00A6114D">
      <w:pPr>
        <w:rPr>
          <w:rFonts w:asciiTheme="minorHAnsi" w:eastAsia="Calibri" w:hAnsiTheme="minorHAnsi" w:cstheme="minorHAnsi"/>
          <w:b/>
        </w:rPr>
      </w:pPr>
      <w:r w:rsidRPr="00A6114D">
        <w:rPr>
          <w:rFonts w:asciiTheme="minorHAnsi" w:eastAsia="Calibri" w:hAnsiTheme="minorHAnsi" w:cstheme="minorHAnsi"/>
          <w:b/>
        </w:rPr>
        <w:t>Conclusion:</w:t>
      </w:r>
    </w:p>
    <w:p w14:paraId="1FCC45F6" w14:textId="4748AC91" w:rsidR="00616327" w:rsidRPr="00A6114D" w:rsidRDefault="00616327" w:rsidP="00A6114D">
      <w:pPr>
        <w:rPr>
          <w:rFonts w:asciiTheme="minorHAnsi" w:hAnsiTheme="minorHAnsi" w:cstheme="minorHAnsi"/>
        </w:rPr>
      </w:pPr>
      <w:r w:rsidRPr="00A6114D">
        <w:rPr>
          <w:rFonts w:asciiTheme="minorHAnsi" w:eastAsia="Calibri" w:hAnsiTheme="minorHAnsi" w:cstheme="minorHAnsi"/>
        </w:rPr>
        <w:t xml:space="preserve"> Ce modèle constitue une étape translationnelle majeure vers une application pédiatrique des greffes œsophagiennes décellularisées de grade clinique, avec l’objectif de limiter la morbidité des substitutions œsophagiennes conventionnelles.</w:t>
      </w:r>
    </w:p>
    <w:p w14:paraId="7AA4BA7E" w14:textId="77777777" w:rsidR="00803A29" w:rsidRPr="00313150" w:rsidRDefault="00803A29" w:rsidP="008F0A77">
      <w:pPr>
        <w:spacing w:before="100" w:beforeAutospacing="1" w:after="100" w:afterAutospacing="1" w:line="240" w:lineRule="auto"/>
        <w:jc w:val="both"/>
        <w:rPr>
          <w:rFonts w:asciiTheme="minorHAnsi" w:hAnsiTheme="minorHAnsi" w:cstheme="minorHAnsi"/>
          <w:sz w:val="22"/>
          <w:szCs w:val="22"/>
          <w:lang w:val="fr-FR"/>
        </w:rPr>
      </w:pPr>
    </w:p>
    <w:p w14:paraId="1C936298" w14:textId="77777777" w:rsidR="00803A29" w:rsidRDefault="00803A29" w:rsidP="008F0A77">
      <w:pPr>
        <w:spacing w:before="100" w:beforeAutospacing="1" w:after="100" w:afterAutospacing="1" w:line="240" w:lineRule="auto"/>
        <w:jc w:val="both"/>
        <w:rPr>
          <w:rStyle w:val="Accentuationintense"/>
          <w:rFonts w:asciiTheme="minorHAnsi" w:hAnsiTheme="minorHAnsi" w:cstheme="minorHAnsi"/>
          <w:sz w:val="22"/>
          <w:szCs w:val="22"/>
          <w:lang w:val="fr-FR"/>
        </w:rPr>
      </w:pPr>
    </w:p>
    <w:p w14:paraId="5D3A2D92" w14:textId="77777777" w:rsidR="00907B6A" w:rsidRDefault="00907B6A" w:rsidP="008F0A77">
      <w:pPr>
        <w:spacing w:before="100" w:beforeAutospacing="1" w:after="100" w:afterAutospacing="1" w:line="240" w:lineRule="auto"/>
        <w:jc w:val="both"/>
        <w:rPr>
          <w:rStyle w:val="Accentuationintense"/>
          <w:rFonts w:asciiTheme="minorHAnsi" w:hAnsiTheme="minorHAnsi" w:cstheme="minorHAnsi"/>
          <w:sz w:val="22"/>
          <w:szCs w:val="22"/>
          <w:lang w:val="fr-FR"/>
        </w:rPr>
      </w:pPr>
    </w:p>
    <w:p w14:paraId="1BF31767" w14:textId="77777777" w:rsidR="00907B6A" w:rsidRDefault="00907B6A" w:rsidP="008F0A77">
      <w:pPr>
        <w:spacing w:before="100" w:beforeAutospacing="1" w:after="100" w:afterAutospacing="1" w:line="240" w:lineRule="auto"/>
        <w:jc w:val="both"/>
        <w:rPr>
          <w:rStyle w:val="Accentuationintense"/>
          <w:rFonts w:asciiTheme="minorHAnsi" w:hAnsiTheme="minorHAnsi" w:cstheme="minorHAnsi"/>
          <w:sz w:val="22"/>
          <w:szCs w:val="22"/>
          <w:lang w:val="fr-FR"/>
        </w:rPr>
      </w:pPr>
    </w:p>
    <w:p w14:paraId="3628B665" w14:textId="77777777" w:rsidR="00907B6A" w:rsidRDefault="00907B6A" w:rsidP="008F0A77">
      <w:pPr>
        <w:spacing w:before="100" w:beforeAutospacing="1" w:after="100" w:afterAutospacing="1" w:line="240" w:lineRule="auto"/>
        <w:jc w:val="both"/>
        <w:rPr>
          <w:rStyle w:val="Accentuationintense"/>
          <w:rFonts w:asciiTheme="minorHAnsi" w:hAnsiTheme="minorHAnsi" w:cstheme="minorHAnsi"/>
          <w:sz w:val="22"/>
          <w:szCs w:val="22"/>
          <w:lang w:val="fr-FR"/>
        </w:rPr>
      </w:pPr>
    </w:p>
    <w:p w14:paraId="5D08FEE7" w14:textId="18ADD7F2" w:rsidR="00515AAF" w:rsidRPr="00313150" w:rsidRDefault="00515AAF" w:rsidP="00515AAF">
      <w:pPr>
        <w:spacing w:before="100" w:beforeAutospacing="1" w:after="100" w:afterAutospacing="1" w:line="240" w:lineRule="auto"/>
        <w:ind w:left="2880"/>
        <w:jc w:val="both"/>
        <w:rPr>
          <w:rStyle w:val="Rfrenceintense"/>
          <w:rFonts w:asciiTheme="minorHAnsi" w:hAnsiTheme="minorHAnsi" w:cstheme="minorHAnsi"/>
          <w:sz w:val="24"/>
          <w:szCs w:val="22"/>
          <w:lang w:val="fr-FR"/>
        </w:rPr>
      </w:pPr>
      <w:r>
        <w:rPr>
          <w:rStyle w:val="Rfrenceintense"/>
          <w:rFonts w:asciiTheme="minorHAnsi" w:hAnsiTheme="minorHAnsi" w:cstheme="minorHAnsi"/>
          <w:sz w:val="24"/>
          <w:szCs w:val="22"/>
          <w:lang w:val="fr-FR"/>
        </w:rPr>
        <w:lastRenderedPageBreak/>
        <w:t>Oncologie</w:t>
      </w:r>
      <w:r>
        <w:rPr>
          <w:rStyle w:val="Rfrenceintense"/>
          <w:rFonts w:asciiTheme="minorHAnsi" w:hAnsiTheme="minorHAnsi" w:cstheme="minorHAnsi"/>
          <w:sz w:val="24"/>
          <w:szCs w:val="22"/>
          <w:lang w:val="fr-FR"/>
        </w:rPr>
        <w:tab/>
      </w:r>
    </w:p>
    <w:p w14:paraId="0B0F1799" w14:textId="77777777" w:rsidR="00515AAF" w:rsidRPr="00A6114D" w:rsidRDefault="00515AAF" w:rsidP="00907B6A">
      <w:pPr>
        <w:jc w:val="both"/>
        <w:rPr>
          <w:rStyle w:val="lev"/>
          <w:rFonts w:eastAsiaTheme="majorEastAsia"/>
        </w:rPr>
      </w:pPr>
    </w:p>
    <w:p w14:paraId="52EA2086" w14:textId="2C2B0FEF" w:rsidR="00907B6A" w:rsidRPr="00A6114D" w:rsidRDefault="00907B6A" w:rsidP="00907B6A">
      <w:pPr>
        <w:jc w:val="both"/>
        <w:rPr>
          <w:rStyle w:val="lev"/>
          <w:rFonts w:eastAsiaTheme="majorEastAsia"/>
        </w:rPr>
      </w:pPr>
      <w:r w:rsidRPr="00A6114D">
        <w:rPr>
          <w:rStyle w:val="lev"/>
          <w:rFonts w:eastAsiaTheme="majorEastAsia"/>
        </w:rPr>
        <w:t xml:space="preserve">71- HAUTEUR INTRAPELVIENNE TUMORALE : UN NOUVEL INDICATEUR PRONOSTIQUE PROMETTEUR DES RESULTATS A LONG TERME DANS LES TERATOMES SACROCOCCYGIENS </w:t>
      </w:r>
    </w:p>
    <w:p w14:paraId="7AEE9ABB" w14:textId="77777777" w:rsidR="00907B6A" w:rsidRPr="008C0A60" w:rsidRDefault="00907B6A" w:rsidP="00907B6A">
      <w:pPr>
        <w:jc w:val="both"/>
      </w:pPr>
      <w:r w:rsidRPr="008C0A60">
        <w:rPr>
          <w:rFonts w:ascii="Calibri" w:eastAsia="Calibri" w:hAnsi="Calibri" w:cs="Calibri"/>
          <w:u w:val="single"/>
        </w:rPr>
        <w:t>Sébastien Faraj</w:t>
      </w:r>
      <w:r w:rsidRPr="008C0A60">
        <w:rPr>
          <w:rFonts w:ascii="Calibri" w:eastAsia="Calibri" w:hAnsi="Calibri" w:cs="Calibri"/>
          <w:vertAlign w:val="superscript"/>
        </w:rPr>
        <w:t>1,2</w:t>
      </w:r>
      <w:r w:rsidRPr="008C0A60">
        <w:rPr>
          <w:rFonts w:ascii="Calibri" w:eastAsia="Calibri" w:hAnsi="Calibri" w:cs="Calibri"/>
        </w:rPr>
        <w:t>, Yousuf Al-Shaqsi</w:t>
      </w:r>
      <w:r w:rsidRPr="008C0A60">
        <w:rPr>
          <w:rFonts w:ascii="Calibri" w:eastAsia="Calibri" w:hAnsi="Calibri" w:cs="Calibri"/>
          <w:vertAlign w:val="superscript"/>
        </w:rPr>
        <w:t>2</w:t>
      </w:r>
      <w:r w:rsidRPr="008C0A60">
        <w:rPr>
          <w:rFonts w:ascii="Calibri" w:eastAsia="Calibri" w:hAnsi="Calibri" w:cs="Calibri"/>
        </w:rPr>
        <w:t>, Pauline Lallemant Dudek</w:t>
      </w:r>
      <w:r w:rsidRPr="008C0A60">
        <w:rPr>
          <w:rFonts w:ascii="Calibri" w:eastAsia="Calibri" w:hAnsi="Calibri" w:cs="Calibri"/>
          <w:vertAlign w:val="superscript"/>
        </w:rPr>
        <w:t>2</w:t>
      </w:r>
      <w:r w:rsidRPr="008C0A60">
        <w:rPr>
          <w:rFonts w:ascii="Calibri" w:eastAsia="Calibri" w:hAnsi="Calibri" w:cs="Calibri"/>
        </w:rPr>
        <w:t>, Eleonore Blondiaux</w:t>
      </w:r>
      <w:r w:rsidRPr="008C0A60">
        <w:rPr>
          <w:rFonts w:ascii="Calibri" w:eastAsia="Calibri" w:hAnsi="Calibri" w:cs="Calibri"/>
          <w:vertAlign w:val="superscript"/>
        </w:rPr>
        <w:t>2</w:t>
      </w:r>
      <w:r w:rsidRPr="008C0A60">
        <w:rPr>
          <w:rFonts w:ascii="Calibri" w:eastAsia="Calibri" w:hAnsi="Calibri" w:cs="Calibri"/>
        </w:rPr>
        <w:t>, Aurore Coulomb Lhermitte</w:t>
      </w:r>
      <w:r w:rsidRPr="008C0A60">
        <w:rPr>
          <w:rFonts w:ascii="Calibri" w:eastAsia="Calibri" w:hAnsi="Calibri" w:cs="Calibri"/>
          <w:vertAlign w:val="superscript"/>
        </w:rPr>
        <w:t>2</w:t>
      </w:r>
      <w:r w:rsidRPr="008C0A60">
        <w:rPr>
          <w:rFonts w:ascii="Calibri" w:eastAsia="Calibri" w:hAnsi="Calibri" w:cs="Calibri"/>
        </w:rPr>
        <w:t>, Sabine Irtan</w:t>
      </w:r>
      <w:r w:rsidRPr="008C0A60">
        <w:rPr>
          <w:rFonts w:ascii="Calibri" w:eastAsia="Calibri" w:hAnsi="Calibri" w:cs="Calibri"/>
          <w:vertAlign w:val="superscript"/>
        </w:rPr>
        <w:t>2,1</w:t>
      </w:r>
      <w:r w:rsidRPr="008C0A60">
        <w:rPr>
          <w:rFonts w:ascii="Calibri" w:eastAsia="Calibri" w:hAnsi="Calibri" w:cs="Calibri"/>
        </w:rPr>
        <w:t>, Georges Audry</w:t>
      </w:r>
      <w:r w:rsidRPr="008C0A60">
        <w:rPr>
          <w:rFonts w:ascii="Calibri" w:eastAsia="Calibri" w:hAnsi="Calibri" w:cs="Calibri"/>
          <w:vertAlign w:val="superscript"/>
        </w:rPr>
        <w:t>2</w:t>
      </w:r>
    </w:p>
    <w:p w14:paraId="2EB2E0E9" w14:textId="77777777" w:rsidR="00907B6A" w:rsidRPr="008C0A60" w:rsidRDefault="00907B6A" w:rsidP="00907B6A">
      <w:pPr>
        <w:jc w:val="both"/>
      </w:pPr>
      <w:r w:rsidRPr="008C0A60">
        <w:rPr>
          <w:rFonts w:ascii="Calibri" w:eastAsia="Calibri" w:hAnsi="Calibri" w:cs="Calibri"/>
          <w:vertAlign w:val="superscript"/>
        </w:rPr>
        <w:t>1</w:t>
      </w:r>
      <w:r w:rsidRPr="008C0A60">
        <w:rPr>
          <w:rFonts w:ascii="Calibri" w:eastAsia="Calibri" w:hAnsi="Calibri" w:cs="Calibri"/>
        </w:rPr>
        <w:t xml:space="preserve">Sorbonne Université, Paris, France. </w:t>
      </w:r>
      <w:r w:rsidRPr="008C0A60">
        <w:rPr>
          <w:rFonts w:ascii="Calibri" w:eastAsia="Calibri" w:hAnsi="Calibri" w:cs="Calibri"/>
          <w:vertAlign w:val="superscript"/>
        </w:rPr>
        <w:t>2</w:t>
      </w:r>
      <w:r w:rsidRPr="008C0A60">
        <w:rPr>
          <w:rFonts w:ascii="Calibri" w:eastAsia="Calibri" w:hAnsi="Calibri" w:cs="Calibri"/>
        </w:rPr>
        <w:t>Trousseau APHP, Paris, France</w:t>
      </w:r>
    </w:p>
    <w:p w14:paraId="1F6B108E" w14:textId="77777777" w:rsidR="00907B6A" w:rsidRDefault="00907B6A" w:rsidP="00907B6A">
      <w:pPr>
        <w:pStyle w:val="Titre4"/>
        <w:spacing w:before="320" w:after="320"/>
        <w:jc w:val="both"/>
        <w:rPr>
          <w:rFonts w:eastAsiaTheme="minorHAnsi"/>
        </w:rPr>
      </w:pPr>
      <w:r>
        <w:rPr>
          <w:rFonts w:ascii="Calibri" w:eastAsia="Calibri" w:hAnsi="Calibri" w:cs="Calibri"/>
        </w:rPr>
        <w:t>Abstract</w:t>
      </w:r>
    </w:p>
    <w:p w14:paraId="56C2A4A5" w14:textId="3AF42509" w:rsidR="00A6114D" w:rsidRDefault="00A6114D" w:rsidP="00A6114D">
      <w:pPr>
        <w:rPr>
          <w:rFonts w:asciiTheme="minorHAnsi" w:eastAsia="Calibri" w:hAnsiTheme="minorHAnsi" w:cstheme="minorHAnsi"/>
          <w:b/>
        </w:rPr>
      </w:pPr>
      <w:r w:rsidRPr="00A6114D">
        <w:rPr>
          <w:rFonts w:asciiTheme="minorHAnsi" w:eastAsia="Calibri" w:hAnsiTheme="minorHAnsi" w:cstheme="minorHAnsi"/>
          <w:b/>
        </w:rPr>
        <w:t>Contexte:</w:t>
      </w:r>
    </w:p>
    <w:p w14:paraId="6966DD1E" w14:textId="659D1885" w:rsidR="00907B6A" w:rsidRDefault="00907B6A" w:rsidP="00A6114D">
      <w:pPr>
        <w:rPr>
          <w:rFonts w:asciiTheme="minorHAnsi" w:eastAsia="Calibri" w:hAnsiTheme="minorHAnsi" w:cstheme="minorHAnsi"/>
        </w:rPr>
      </w:pPr>
      <w:r w:rsidRPr="00A6114D">
        <w:rPr>
          <w:rFonts w:asciiTheme="minorHAnsi" w:eastAsia="Calibri" w:hAnsiTheme="minorHAnsi" w:cstheme="minorHAnsi"/>
        </w:rPr>
        <w:t xml:space="preserve"> Le tératome sacrococcygien (TSC) est une tumeur congénitale du nouveau-né. Cette étude avait pour objectif d’évaluer les conséquences à long terme sur les fonctions urinaires et anorectales ainsi que sur la qualité de vie (QoL) chez les patients opérés pour un TSC, avec un intérêt particulier porté à la hauteur intrapelvienne de la tumeur (ITH).</w:t>
      </w:r>
    </w:p>
    <w:p w14:paraId="2BA8BC0E" w14:textId="77777777" w:rsidR="00A6114D" w:rsidRPr="00A6114D" w:rsidRDefault="00A6114D" w:rsidP="00A6114D">
      <w:pPr>
        <w:rPr>
          <w:rFonts w:asciiTheme="minorHAnsi" w:hAnsiTheme="minorHAnsi" w:cstheme="minorHAnsi"/>
        </w:rPr>
      </w:pPr>
    </w:p>
    <w:p w14:paraId="59205C20" w14:textId="77777777" w:rsidR="00A6114D" w:rsidRDefault="00A6114D" w:rsidP="00A6114D">
      <w:pPr>
        <w:rPr>
          <w:rFonts w:asciiTheme="minorHAnsi" w:eastAsia="Calibri" w:hAnsiTheme="minorHAnsi" w:cstheme="minorHAnsi"/>
          <w:b/>
        </w:rPr>
      </w:pPr>
      <w:r w:rsidRPr="00A6114D">
        <w:rPr>
          <w:rFonts w:asciiTheme="minorHAnsi" w:eastAsia="Calibri" w:hAnsiTheme="minorHAnsi" w:cstheme="minorHAnsi"/>
          <w:b/>
        </w:rPr>
        <w:t>Méthodes:</w:t>
      </w:r>
    </w:p>
    <w:p w14:paraId="2A3DB752" w14:textId="7AEB70E3" w:rsidR="00907B6A" w:rsidRDefault="00907B6A" w:rsidP="00A6114D">
      <w:pPr>
        <w:rPr>
          <w:rFonts w:asciiTheme="minorHAnsi" w:eastAsia="Calibri" w:hAnsiTheme="minorHAnsi" w:cstheme="minorHAnsi"/>
        </w:rPr>
      </w:pPr>
      <w:r w:rsidRPr="00A6114D">
        <w:rPr>
          <w:rFonts w:asciiTheme="minorHAnsi" w:eastAsia="Calibri" w:hAnsiTheme="minorHAnsi" w:cstheme="minorHAnsi"/>
        </w:rPr>
        <w:t>Etude rétrospective a inclus les patients pris en charge pour un TSC entre 1984 et 2017 dans notre centre. Les fonctions urologiques et anorectales ont été évaluées par des examens cliniques ainsi que par des questionnaires (résultats fonctionnels et QoL) rapportés par les patients. Une analyse statistique a été réalisée afin d’explorer les corrélations entre ces différents facteurs et les résultats fonctionnels à long terme</w:t>
      </w:r>
      <w:r w:rsidR="00A6114D">
        <w:rPr>
          <w:rFonts w:asciiTheme="minorHAnsi" w:eastAsia="Calibri" w:hAnsiTheme="minorHAnsi" w:cstheme="minorHAnsi"/>
        </w:rPr>
        <w:t>.</w:t>
      </w:r>
    </w:p>
    <w:p w14:paraId="5ACB10F4" w14:textId="77777777" w:rsidR="00A6114D" w:rsidRPr="00A6114D" w:rsidRDefault="00A6114D" w:rsidP="00A6114D">
      <w:pPr>
        <w:rPr>
          <w:rFonts w:asciiTheme="minorHAnsi" w:hAnsiTheme="minorHAnsi" w:cstheme="minorHAnsi"/>
        </w:rPr>
      </w:pPr>
    </w:p>
    <w:p w14:paraId="768FAC88" w14:textId="68579146" w:rsidR="00A6114D" w:rsidRDefault="00A6114D" w:rsidP="00A6114D">
      <w:pPr>
        <w:rPr>
          <w:rFonts w:asciiTheme="minorHAnsi" w:eastAsia="Calibri" w:hAnsiTheme="minorHAnsi" w:cstheme="minorHAnsi"/>
          <w:b/>
        </w:rPr>
      </w:pPr>
      <w:r w:rsidRPr="00A6114D">
        <w:rPr>
          <w:rFonts w:asciiTheme="minorHAnsi" w:eastAsia="Calibri" w:hAnsiTheme="minorHAnsi" w:cstheme="minorHAnsi"/>
          <w:b/>
        </w:rPr>
        <w:t>Résultats:</w:t>
      </w:r>
    </w:p>
    <w:p w14:paraId="1CAE7C17" w14:textId="3F953E18" w:rsidR="00907B6A" w:rsidRDefault="00907B6A" w:rsidP="00A6114D">
      <w:pPr>
        <w:rPr>
          <w:rFonts w:asciiTheme="minorHAnsi" w:eastAsia="Calibri" w:hAnsiTheme="minorHAnsi" w:cstheme="minorHAnsi"/>
        </w:rPr>
      </w:pPr>
      <w:r w:rsidRPr="00A6114D">
        <w:rPr>
          <w:rFonts w:asciiTheme="minorHAnsi" w:eastAsia="Calibri" w:hAnsiTheme="minorHAnsi" w:cstheme="minorHAnsi"/>
        </w:rPr>
        <w:t xml:space="preserve">Vingt-six patients (âge </w:t>
      </w:r>
      <w:r w:rsidR="00A6114D" w:rsidRPr="00A6114D">
        <w:rPr>
          <w:rFonts w:asciiTheme="minorHAnsi" w:eastAsia="Calibri" w:hAnsiTheme="minorHAnsi" w:cstheme="minorHAnsi"/>
        </w:rPr>
        <w:t>médian:</w:t>
      </w:r>
      <w:r w:rsidRPr="00A6114D">
        <w:rPr>
          <w:rFonts w:asciiTheme="minorHAnsi" w:eastAsia="Calibri" w:hAnsiTheme="minorHAnsi" w:cstheme="minorHAnsi"/>
        </w:rPr>
        <w:t xml:space="preserve"> 17 ans) ont été identifiés. Avec un suivi médian de 180 mois (96–444 mois), 12 patients (46 %) présentaient des troubles </w:t>
      </w:r>
      <w:r w:rsidR="00A6114D" w:rsidRPr="00A6114D">
        <w:rPr>
          <w:rFonts w:asciiTheme="minorHAnsi" w:eastAsia="Calibri" w:hAnsiTheme="minorHAnsi" w:cstheme="minorHAnsi"/>
        </w:rPr>
        <w:t>fonctionnels:</w:t>
      </w:r>
      <w:r w:rsidRPr="00A6114D">
        <w:rPr>
          <w:rFonts w:asciiTheme="minorHAnsi" w:eastAsia="Calibri" w:hAnsiTheme="minorHAnsi" w:cstheme="minorHAnsi"/>
        </w:rPr>
        <w:t xml:space="preserve"> sept avaient une dysfonction anorectale isolée, et cinq présentaient à la fois des troubles urinaires et anorectaux, incluant une vessie neurologique (n = 2) et/ou une dyssynergie vésico-sphinctérienne (n = 3). Une corrélation significative a été observée entre présence d'un trouble anorectal ou urinaire et l’ITH (ITH </w:t>
      </w:r>
      <w:r w:rsidR="00A6114D" w:rsidRPr="00A6114D">
        <w:rPr>
          <w:rFonts w:asciiTheme="minorHAnsi" w:eastAsia="Calibri" w:hAnsiTheme="minorHAnsi" w:cstheme="minorHAnsi"/>
        </w:rPr>
        <w:t>médiane:</w:t>
      </w:r>
      <w:r w:rsidRPr="00A6114D">
        <w:rPr>
          <w:rFonts w:asciiTheme="minorHAnsi" w:eastAsia="Calibri" w:hAnsiTheme="minorHAnsi" w:cstheme="minorHAnsi"/>
        </w:rPr>
        <w:t xml:space="preserve"> 27mm si trouble versus 15mm sans trouble, p &lt; 0,05). Parmi les 12 répondants aux questionnaires, deux patients présentaient des troubles urinaires et anorectaux, et cinq une dysfonction anorectale isolée. La majorité des patients rapportaient une bonne qualité de vie, avec un seul patient signalant un retentissement sévère sur la vie quotidienne.</w:t>
      </w:r>
    </w:p>
    <w:p w14:paraId="179FE1D5" w14:textId="77777777" w:rsidR="00A6114D" w:rsidRPr="00A6114D" w:rsidRDefault="00A6114D" w:rsidP="00A6114D">
      <w:pPr>
        <w:rPr>
          <w:rFonts w:asciiTheme="minorHAnsi" w:hAnsiTheme="minorHAnsi" w:cstheme="minorHAnsi"/>
        </w:rPr>
      </w:pPr>
    </w:p>
    <w:p w14:paraId="6659F215" w14:textId="77777777" w:rsidR="00A6114D" w:rsidRDefault="00A6114D" w:rsidP="00A6114D">
      <w:pPr>
        <w:rPr>
          <w:rFonts w:asciiTheme="minorHAnsi" w:eastAsia="Calibri" w:hAnsiTheme="minorHAnsi" w:cstheme="minorHAnsi"/>
        </w:rPr>
      </w:pPr>
      <w:r w:rsidRPr="00A6114D">
        <w:rPr>
          <w:rFonts w:asciiTheme="minorHAnsi" w:eastAsia="Calibri" w:hAnsiTheme="minorHAnsi" w:cstheme="minorHAnsi"/>
          <w:b/>
        </w:rPr>
        <w:t>Conclusions:</w:t>
      </w:r>
      <w:r w:rsidR="00907B6A" w:rsidRPr="00A6114D">
        <w:rPr>
          <w:rFonts w:asciiTheme="minorHAnsi" w:eastAsia="Calibri" w:hAnsiTheme="minorHAnsi" w:cstheme="minorHAnsi"/>
        </w:rPr>
        <w:t xml:space="preserve"> </w:t>
      </w:r>
    </w:p>
    <w:p w14:paraId="6CDB33C7" w14:textId="14D9107B" w:rsidR="00907B6A" w:rsidRPr="00A6114D" w:rsidRDefault="00907B6A" w:rsidP="00A6114D">
      <w:pPr>
        <w:rPr>
          <w:rFonts w:asciiTheme="minorHAnsi" w:hAnsiTheme="minorHAnsi" w:cstheme="minorHAnsi"/>
        </w:rPr>
      </w:pPr>
      <w:r w:rsidRPr="00A6114D">
        <w:rPr>
          <w:rFonts w:asciiTheme="minorHAnsi" w:eastAsia="Calibri" w:hAnsiTheme="minorHAnsi" w:cstheme="minorHAnsi"/>
        </w:rPr>
        <w:t>Les troubles urologiques et anorectaux à long terme sont fréquents chez les patients traités pour un TSC, bien que leur impact global sur la qualité de vie reste modéré. L’ITH apparaît comme un facteur prédictif prometteur pour évaluer la présence de troubles à long terme.</w:t>
      </w:r>
    </w:p>
    <w:p w14:paraId="305E46B1" w14:textId="77777777" w:rsidR="00907B6A" w:rsidRDefault="00907B6A" w:rsidP="00907B6A">
      <w:pPr>
        <w:jc w:val="both"/>
      </w:pPr>
    </w:p>
    <w:p w14:paraId="2BCAAF45" w14:textId="77777777" w:rsidR="00907B6A" w:rsidRDefault="00907B6A" w:rsidP="00907B6A">
      <w:pPr>
        <w:jc w:val="both"/>
      </w:pPr>
    </w:p>
    <w:p w14:paraId="19B2C209" w14:textId="77777777" w:rsidR="00907B6A" w:rsidRDefault="00907B6A" w:rsidP="00907B6A">
      <w:pPr>
        <w:jc w:val="both"/>
      </w:pPr>
      <w:r>
        <w:br w:type="page"/>
      </w:r>
    </w:p>
    <w:p w14:paraId="79CA902F" w14:textId="77777777" w:rsidR="00907B6A" w:rsidRDefault="00907B6A" w:rsidP="00907B6A">
      <w:pPr>
        <w:jc w:val="both"/>
      </w:pPr>
      <w:r>
        <w:lastRenderedPageBreak/>
        <w:tab/>
      </w:r>
    </w:p>
    <w:p w14:paraId="6B0A4EC3" w14:textId="77777777" w:rsidR="00907B6A" w:rsidRPr="007D3CA4" w:rsidRDefault="00907B6A" w:rsidP="00907B6A">
      <w:pPr>
        <w:jc w:val="both"/>
        <w:rPr>
          <w:rStyle w:val="lev"/>
          <w:rFonts w:eastAsiaTheme="majorEastAsia"/>
        </w:rPr>
      </w:pPr>
      <w:r w:rsidRPr="007D3CA4">
        <w:rPr>
          <w:rStyle w:val="lev"/>
          <w:rFonts w:eastAsiaTheme="majorEastAsia"/>
        </w:rPr>
        <w:t>204- DEVENIR FONCTIONNEL ET QUALITE DE VIE APRES CHIRURGIE DES TERATOMES SACROCOCCYGIENS CHEZ L’ENFANT</w:t>
      </w:r>
    </w:p>
    <w:p w14:paraId="057C7A11" w14:textId="77777777" w:rsidR="00907B6A" w:rsidRPr="008C0A60" w:rsidRDefault="00907B6A" w:rsidP="00907B6A">
      <w:pPr>
        <w:jc w:val="both"/>
      </w:pPr>
      <w:r w:rsidRPr="008C0A60">
        <w:rPr>
          <w:rFonts w:ascii="Calibri" w:eastAsia="Calibri" w:hAnsi="Calibri" w:cs="Calibri"/>
          <w:u w:val="single"/>
        </w:rPr>
        <w:t>Meriem OUMAYA</w:t>
      </w:r>
      <w:r w:rsidRPr="008C0A60">
        <w:rPr>
          <w:rFonts w:ascii="Calibri" w:eastAsia="Calibri" w:hAnsi="Calibri" w:cs="Calibri"/>
          <w:vertAlign w:val="superscript"/>
        </w:rPr>
        <w:t>1</w:t>
      </w:r>
      <w:r w:rsidRPr="008C0A60">
        <w:rPr>
          <w:rFonts w:ascii="Calibri" w:eastAsia="Calibri" w:hAnsi="Calibri" w:cs="Calibri"/>
        </w:rPr>
        <w:t>, Mourad Kitar</w:t>
      </w:r>
      <w:r w:rsidRPr="008C0A60">
        <w:rPr>
          <w:rFonts w:ascii="Calibri" w:eastAsia="Calibri" w:hAnsi="Calibri" w:cs="Calibri"/>
          <w:vertAlign w:val="superscript"/>
        </w:rPr>
        <w:t>1</w:t>
      </w:r>
      <w:r w:rsidRPr="008C0A60">
        <w:rPr>
          <w:rFonts w:ascii="Calibri" w:eastAsia="Calibri" w:hAnsi="Calibri" w:cs="Calibri"/>
        </w:rPr>
        <w:t>, Said Jlidi</w:t>
      </w:r>
      <w:r w:rsidRPr="008C0A60">
        <w:rPr>
          <w:rFonts w:ascii="Calibri" w:eastAsia="Calibri" w:hAnsi="Calibri" w:cs="Calibri"/>
          <w:vertAlign w:val="superscript"/>
        </w:rPr>
        <w:t>2</w:t>
      </w:r>
      <w:r w:rsidRPr="008C0A60">
        <w:rPr>
          <w:rFonts w:ascii="Calibri" w:eastAsia="Calibri" w:hAnsi="Calibri" w:cs="Calibri"/>
        </w:rPr>
        <w:t>, Mohamed Bachir Khalifa</w:t>
      </w:r>
      <w:r w:rsidRPr="008C0A60">
        <w:rPr>
          <w:rFonts w:ascii="Calibri" w:eastAsia="Calibri" w:hAnsi="Calibri" w:cs="Calibri"/>
          <w:vertAlign w:val="superscript"/>
        </w:rPr>
        <w:t>3</w:t>
      </w:r>
    </w:p>
    <w:p w14:paraId="13638EF5" w14:textId="77777777" w:rsidR="00907B6A" w:rsidRPr="008C0A60" w:rsidRDefault="00907B6A" w:rsidP="00907B6A">
      <w:pPr>
        <w:jc w:val="both"/>
        <w:rPr>
          <w:rFonts w:ascii="Calibri" w:eastAsia="Calibri" w:hAnsi="Calibri" w:cs="Calibri"/>
        </w:rPr>
      </w:pPr>
      <w:r w:rsidRPr="008C0A60">
        <w:rPr>
          <w:rFonts w:ascii="Calibri" w:eastAsia="Calibri" w:hAnsi="Calibri" w:cs="Calibri"/>
          <w:vertAlign w:val="superscript"/>
        </w:rPr>
        <w:t>1</w:t>
      </w:r>
      <w:r w:rsidRPr="008C0A60">
        <w:rPr>
          <w:rFonts w:ascii="Calibri" w:eastAsia="Calibri" w:hAnsi="Calibri" w:cs="Calibri"/>
        </w:rPr>
        <w:t xml:space="preserve">Unité de chirurgie pédiatrique, Service de chirurgie générale, Hôpital militaire principal d'instruction de Tunis, Tunis, Tunisia. </w:t>
      </w:r>
      <w:r w:rsidRPr="008C0A60">
        <w:rPr>
          <w:rFonts w:ascii="Calibri" w:eastAsia="Calibri" w:hAnsi="Calibri" w:cs="Calibri"/>
          <w:vertAlign w:val="superscript"/>
        </w:rPr>
        <w:t>2</w:t>
      </w:r>
      <w:r w:rsidRPr="008C0A60">
        <w:rPr>
          <w:rFonts w:ascii="Calibri" w:eastAsia="Calibri" w:hAnsi="Calibri" w:cs="Calibri"/>
        </w:rPr>
        <w:t xml:space="preserve">Service de chirurgie pédiatrique, hopital d'enfants de Tunis, Tunis, Tunisia. </w:t>
      </w:r>
      <w:r w:rsidRPr="008C0A60">
        <w:rPr>
          <w:rFonts w:ascii="Calibri" w:eastAsia="Calibri" w:hAnsi="Calibri" w:cs="Calibri"/>
          <w:vertAlign w:val="superscript"/>
        </w:rPr>
        <w:t>3</w:t>
      </w:r>
      <w:r w:rsidRPr="008C0A60">
        <w:rPr>
          <w:rFonts w:ascii="Calibri" w:eastAsia="Calibri" w:hAnsi="Calibri" w:cs="Calibri"/>
        </w:rPr>
        <w:t>Service de chirurgie générale, Hôpital militaire principal d'instruction de Tunis, Tunis, Tunisia</w:t>
      </w:r>
    </w:p>
    <w:p w14:paraId="6D7009FE" w14:textId="77777777" w:rsidR="00907B6A" w:rsidRDefault="00907B6A" w:rsidP="00907B6A">
      <w:pPr>
        <w:pStyle w:val="Titre4"/>
        <w:spacing w:before="320" w:after="320"/>
        <w:jc w:val="both"/>
        <w:rPr>
          <w:rFonts w:eastAsiaTheme="minorHAnsi"/>
        </w:rPr>
      </w:pPr>
      <w:r>
        <w:rPr>
          <w:rFonts w:ascii="Calibri" w:eastAsia="Calibri" w:hAnsi="Calibri" w:cs="Calibri"/>
        </w:rPr>
        <w:t>Abstract</w:t>
      </w:r>
    </w:p>
    <w:p w14:paraId="7E3C4FED" w14:textId="3FD2C269" w:rsidR="00907B6A" w:rsidRDefault="00907B6A" w:rsidP="00907B6A">
      <w:pPr>
        <w:jc w:val="both"/>
      </w:pPr>
      <w:r>
        <w:rPr>
          <w:rFonts w:ascii="Calibri" w:eastAsia="Calibri" w:hAnsi="Calibri" w:cs="Calibri"/>
          <w:b/>
        </w:rPr>
        <w:t xml:space="preserve">But de </w:t>
      </w:r>
      <w:r w:rsidR="00A6114D">
        <w:rPr>
          <w:rFonts w:ascii="Calibri" w:eastAsia="Calibri" w:hAnsi="Calibri" w:cs="Calibri"/>
          <w:b/>
        </w:rPr>
        <w:t>l’étude:</w:t>
      </w:r>
    </w:p>
    <w:p w14:paraId="6AD344A3" w14:textId="77777777" w:rsidR="00907B6A" w:rsidRDefault="00907B6A" w:rsidP="00907B6A">
      <w:pPr>
        <w:jc w:val="both"/>
        <w:rPr>
          <w:rFonts w:ascii="Calibri" w:eastAsia="Calibri" w:hAnsi="Calibri" w:cs="Calibri"/>
        </w:rPr>
      </w:pPr>
      <w:r>
        <w:rPr>
          <w:rFonts w:ascii="Calibri" w:eastAsia="Calibri" w:hAnsi="Calibri" w:cs="Calibri"/>
        </w:rPr>
        <w:t>L’amélioration du pronostic vital des enfants opérés d’un tératome sacrococcygien (TSC) a profondément modifié les priorités de prise en charge, déplaçant l’attention vers les séquelles fonctionnelles à long terme et la qualité de vie des patients. L’objectif de cette étude était d’évaluer les résultats fonctionnels et la qualité de vie après résection chirurgicale de TSC durant l’enfance.</w:t>
      </w:r>
    </w:p>
    <w:p w14:paraId="28892FA6" w14:textId="77777777" w:rsidR="00A6114D" w:rsidRDefault="00A6114D" w:rsidP="00907B6A">
      <w:pPr>
        <w:jc w:val="both"/>
      </w:pPr>
    </w:p>
    <w:p w14:paraId="45FCFFB3" w14:textId="1FD05585" w:rsidR="00907B6A" w:rsidRDefault="00A6114D" w:rsidP="00907B6A">
      <w:pPr>
        <w:jc w:val="both"/>
      </w:pPr>
      <w:r>
        <w:rPr>
          <w:rFonts w:ascii="Calibri" w:eastAsia="Calibri" w:hAnsi="Calibri" w:cs="Calibri"/>
          <w:b/>
        </w:rPr>
        <w:t>Méthodes:</w:t>
      </w:r>
    </w:p>
    <w:p w14:paraId="15EA51D1" w14:textId="77777777" w:rsidR="00907B6A" w:rsidRDefault="00907B6A" w:rsidP="00907B6A">
      <w:pPr>
        <w:jc w:val="both"/>
        <w:rPr>
          <w:rFonts w:ascii="Calibri" w:eastAsia="Calibri" w:hAnsi="Calibri" w:cs="Calibri"/>
        </w:rPr>
      </w:pPr>
      <w:r>
        <w:rPr>
          <w:rFonts w:ascii="Calibri" w:eastAsia="Calibri" w:hAnsi="Calibri" w:cs="Calibri"/>
        </w:rPr>
        <w:t>Nous avons mené une étude transversale incluant tous les patients opérés d’un TSC entre 2000 et 2020. Les patients et au moins un parent ont été interrogés à l’aide de questionnaires standardisés évaluant les séquelles fonctionnelles, la satisfaction esthétique et la qualité de vie. L’évaluation cicatricielle a été réalisée par le Patient and Observer Scar Assessment Scale (POSAS), et la qualité de vie par le questionnaire SF-36. Une analyse univariée a été effectuée afin d’identifier les facteurs associés aux complications fonctionnelles.</w:t>
      </w:r>
    </w:p>
    <w:p w14:paraId="02E0702E" w14:textId="77777777" w:rsidR="00A6114D" w:rsidRDefault="00A6114D" w:rsidP="00907B6A">
      <w:pPr>
        <w:jc w:val="both"/>
      </w:pPr>
    </w:p>
    <w:p w14:paraId="595185F5" w14:textId="5E81ECEC" w:rsidR="00907B6A" w:rsidRDefault="00A6114D" w:rsidP="00907B6A">
      <w:pPr>
        <w:jc w:val="both"/>
      </w:pPr>
      <w:r>
        <w:rPr>
          <w:rFonts w:ascii="Calibri" w:eastAsia="Calibri" w:hAnsi="Calibri" w:cs="Calibri"/>
          <w:b/>
        </w:rPr>
        <w:t>Résultats:</w:t>
      </w:r>
    </w:p>
    <w:p w14:paraId="278CE956" w14:textId="77777777" w:rsidR="00907B6A" w:rsidRDefault="00907B6A" w:rsidP="00907B6A">
      <w:pPr>
        <w:jc w:val="both"/>
        <w:rPr>
          <w:rFonts w:ascii="Calibri" w:eastAsia="Calibri" w:hAnsi="Calibri" w:cs="Calibri"/>
        </w:rPr>
      </w:pPr>
      <w:r>
        <w:rPr>
          <w:rFonts w:ascii="Calibri" w:eastAsia="Calibri" w:hAnsi="Calibri" w:cs="Calibri"/>
        </w:rPr>
        <w:t>Parmi 30 patients opérés, 20 ont été évalués, avec un âge médian de 8 ans et 8 mois. Des troubles fonctionnels digestifs étaient observés chez 30% des patients, principalement une constipation chronique. Deux cas de vessie neurogène ont par ailleurs été identifiés. Sur le plan esthétique, 71,4% des patients jugeaient leur cicatrice acceptable, néanmoins cinq patients ont exprimé une demande potentielle de correction chirurgicale. Les scores moyens POSAS étaient de 15,95 (observateur) et 14,47 (patient), traduisant une perception globalement favorable des cicatrices. La qualité de vie globale était satisfaisante avec un score médian SF-36 de 86,77. Les TSC de type Altman IV étaient significativement associés aux troubles anorectaux (p = 0,035).</w:t>
      </w:r>
    </w:p>
    <w:p w14:paraId="579919DE" w14:textId="77777777" w:rsidR="00A6114D" w:rsidRDefault="00A6114D" w:rsidP="00907B6A">
      <w:pPr>
        <w:jc w:val="both"/>
      </w:pPr>
    </w:p>
    <w:p w14:paraId="63E06035" w14:textId="4806DF34" w:rsidR="00907B6A" w:rsidRDefault="00A6114D" w:rsidP="00907B6A">
      <w:pPr>
        <w:jc w:val="both"/>
      </w:pPr>
      <w:r>
        <w:rPr>
          <w:rFonts w:ascii="Calibri" w:eastAsia="Calibri" w:hAnsi="Calibri" w:cs="Calibri"/>
          <w:b/>
        </w:rPr>
        <w:t>Conclusion:</w:t>
      </w:r>
    </w:p>
    <w:p w14:paraId="31D7B489" w14:textId="77777777" w:rsidR="00907B6A" w:rsidRDefault="00907B6A" w:rsidP="00907B6A">
      <w:pPr>
        <w:jc w:val="both"/>
      </w:pPr>
      <w:r>
        <w:rPr>
          <w:rFonts w:ascii="Calibri" w:eastAsia="Calibri" w:hAnsi="Calibri" w:cs="Calibri"/>
        </w:rPr>
        <w:t>Les enfants opérés d’un tératome sacrococcygien présentent une qualité de vie globalement préservée et une faible détresse liée à l’apparence cicatricielle. Ces résultats soulignent l’importance d’un suivi à long terme structuré afin d’optimiser la prise en charge globale de ces enfants.</w:t>
      </w:r>
    </w:p>
    <w:p w14:paraId="3B35B919" w14:textId="77777777" w:rsidR="00907B6A" w:rsidRDefault="00907B6A" w:rsidP="00907B6A">
      <w:pPr>
        <w:jc w:val="both"/>
      </w:pPr>
    </w:p>
    <w:p w14:paraId="170AB8F2" w14:textId="77777777" w:rsidR="00907B6A" w:rsidRDefault="00907B6A" w:rsidP="00907B6A">
      <w:pPr>
        <w:jc w:val="both"/>
      </w:pPr>
    </w:p>
    <w:p w14:paraId="1165CC9F" w14:textId="77777777" w:rsidR="00907B6A" w:rsidRDefault="00907B6A" w:rsidP="00907B6A">
      <w:pPr>
        <w:jc w:val="both"/>
      </w:pPr>
    </w:p>
    <w:p w14:paraId="0967A5CA" w14:textId="77777777" w:rsidR="00907B6A" w:rsidRDefault="00907B6A" w:rsidP="00907B6A">
      <w:pPr>
        <w:jc w:val="both"/>
      </w:pPr>
      <w:r>
        <w:br w:type="page"/>
      </w:r>
    </w:p>
    <w:p w14:paraId="684FE86F" w14:textId="77777777" w:rsidR="00907B6A" w:rsidRPr="007D3CA4" w:rsidRDefault="00907B6A" w:rsidP="00907B6A">
      <w:pPr>
        <w:jc w:val="both"/>
        <w:rPr>
          <w:rStyle w:val="lev"/>
          <w:rFonts w:eastAsiaTheme="majorEastAsia"/>
        </w:rPr>
      </w:pPr>
      <w:r>
        <w:rPr>
          <w:rStyle w:val="lev"/>
          <w:rFonts w:eastAsiaTheme="majorEastAsia"/>
        </w:rPr>
        <w:lastRenderedPageBreak/>
        <w:t xml:space="preserve">178- </w:t>
      </w:r>
      <w:r w:rsidRPr="007D3CA4">
        <w:rPr>
          <w:rStyle w:val="lev"/>
          <w:rFonts w:eastAsiaTheme="majorEastAsia"/>
        </w:rPr>
        <w:t>STRATEGIE CHIRURGICALE DANS LE NEUROBLASTOME ABDOMINAL DE HAUT RISQUE AVEC IDRFs VASCULAIRES – QUEL TIMING POUR LA CHIRURGIE ET QUEL EFFET SUR LE PROTOCOLE DE TRAITEMENT : RESULTATS PRELIMINAIRES BICENTRIQUES</w:t>
      </w:r>
    </w:p>
    <w:p w14:paraId="5C94D10D" w14:textId="77777777" w:rsidR="00907B6A" w:rsidRPr="008C0A60" w:rsidRDefault="00907B6A" w:rsidP="00907B6A">
      <w:pPr>
        <w:jc w:val="both"/>
      </w:pPr>
      <w:r w:rsidRPr="008C0A60">
        <w:rPr>
          <w:rFonts w:ascii="Calibri" w:eastAsia="Calibri" w:hAnsi="Calibri" w:cs="Calibri"/>
          <w:u w:val="single"/>
        </w:rPr>
        <w:t>Grégoire Schneider</w:t>
      </w:r>
      <w:r w:rsidRPr="008C0A60">
        <w:rPr>
          <w:rFonts w:ascii="Calibri" w:eastAsia="Calibri" w:hAnsi="Calibri" w:cs="Calibri"/>
          <w:vertAlign w:val="superscript"/>
        </w:rPr>
        <w:t>1</w:t>
      </w:r>
      <w:r w:rsidRPr="008C0A60">
        <w:rPr>
          <w:rFonts w:ascii="Calibri" w:eastAsia="Calibri" w:hAnsi="Calibri" w:cs="Calibri"/>
        </w:rPr>
        <w:t>, Céline Grosos</w:t>
      </w:r>
      <w:r w:rsidRPr="008C0A60">
        <w:rPr>
          <w:rFonts w:ascii="Calibri" w:eastAsia="Calibri" w:hAnsi="Calibri" w:cs="Calibri"/>
          <w:vertAlign w:val="superscript"/>
        </w:rPr>
        <w:t>1</w:t>
      </w:r>
      <w:r w:rsidRPr="008C0A60">
        <w:rPr>
          <w:rFonts w:ascii="Calibri" w:eastAsia="Calibri" w:hAnsi="Calibri" w:cs="Calibri"/>
        </w:rPr>
        <w:t>, Sarah Abdellaoui</w:t>
      </w:r>
      <w:r w:rsidRPr="008C0A60">
        <w:rPr>
          <w:rFonts w:ascii="Calibri" w:eastAsia="Calibri" w:hAnsi="Calibri" w:cs="Calibri"/>
          <w:vertAlign w:val="superscript"/>
        </w:rPr>
        <w:t>1</w:t>
      </w:r>
      <w:r w:rsidRPr="008C0A60">
        <w:rPr>
          <w:rFonts w:ascii="Calibri" w:eastAsia="Calibri" w:hAnsi="Calibri" w:cs="Calibri"/>
        </w:rPr>
        <w:t>, Benoit Dumont</w:t>
      </w:r>
      <w:r w:rsidRPr="008C0A60">
        <w:rPr>
          <w:rFonts w:ascii="Calibri" w:eastAsia="Calibri" w:hAnsi="Calibri" w:cs="Calibri"/>
          <w:vertAlign w:val="superscript"/>
        </w:rPr>
        <w:t>2</w:t>
      </w:r>
      <w:r w:rsidRPr="008C0A60">
        <w:rPr>
          <w:rFonts w:ascii="Calibri" w:eastAsia="Calibri" w:hAnsi="Calibri" w:cs="Calibri"/>
        </w:rPr>
        <w:t>, Anne-Laure Hermann</w:t>
      </w:r>
      <w:r w:rsidRPr="008C0A60">
        <w:rPr>
          <w:rFonts w:ascii="Calibri" w:eastAsia="Calibri" w:hAnsi="Calibri" w:cs="Calibri"/>
          <w:vertAlign w:val="superscript"/>
        </w:rPr>
        <w:t>3</w:t>
      </w:r>
      <w:r w:rsidRPr="008C0A60">
        <w:rPr>
          <w:rFonts w:ascii="Calibri" w:eastAsia="Calibri" w:hAnsi="Calibri" w:cs="Calibri"/>
        </w:rPr>
        <w:t>, Claudia Pasqualini</w:t>
      </w:r>
      <w:r w:rsidRPr="008C0A60">
        <w:rPr>
          <w:rFonts w:ascii="Calibri" w:eastAsia="Calibri" w:hAnsi="Calibri" w:cs="Calibri"/>
          <w:vertAlign w:val="superscript"/>
        </w:rPr>
        <w:t>4</w:t>
      </w:r>
      <w:r w:rsidRPr="008C0A60">
        <w:rPr>
          <w:rFonts w:ascii="Calibri" w:eastAsia="Calibri" w:hAnsi="Calibri" w:cs="Calibri"/>
        </w:rPr>
        <w:t>, Lauriane Lemelle</w:t>
      </w:r>
      <w:r w:rsidRPr="008C0A60">
        <w:rPr>
          <w:rFonts w:ascii="Calibri" w:eastAsia="Calibri" w:hAnsi="Calibri" w:cs="Calibri"/>
          <w:vertAlign w:val="superscript"/>
        </w:rPr>
        <w:t>5</w:t>
      </w:r>
      <w:r w:rsidRPr="008C0A60">
        <w:rPr>
          <w:rFonts w:ascii="Calibri" w:eastAsia="Calibri" w:hAnsi="Calibri" w:cs="Calibri"/>
        </w:rPr>
        <w:t>, Anne Dariel</w:t>
      </w:r>
      <w:r w:rsidRPr="008C0A60">
        <w:rPr>
          <w:rFonts w:ascii="Calibri" w:eastAsia="Calibri" w:hAnsi="Calibri" w:cs="Calibri"/>
          <w:vertAlign w:val="superscript"/>
        </w:rPr>
        <w:t>6</w:t>
      </w:r>
      <w:r w:rsidRPr="008C0A60">
        <w:rPr>
          <w:rFonts w:ascii="Calibri" w:eastAsia="Calibri" w:hAnsi="Calibri" w:cs="Calibri"/>
        </w:rPr>
        <w:t>, Aurore Pire</w:t>
      </w:r>
      <w:r w:rsidRPr="008C0A60">
        <w:rPr>
          <w:rFonts w:ascii="Calibri" w:eastAsia="Calibri" w:hAnsi="Calibri" w:cs="Calibri"/>
          <w:vertAlign w:val="superscript"/>
        </w:rPr>
        <w:t>7</w:t>
      </w:r>
      <w:r w:rsidRPr="008C0A60">
        <w:rPr>
          <w:rFonts w:ascii="Calibri" w:eastAsia="Calibri" w:hAnsi="Calibri" w:cs="Calibri"/>
        </w:rPr>
        <w:t>, Sabine Irtan</w:t>
      </w:r>
      <w:r w:rsidRPr="008C0A60">
        <w:rPr>
          <w:rFonts w:ascii="Calibri" w:eastAsia="Calibri" w:hAnsi="Calibri" w:cs="Calibri"/>
          <w:vertAlign w:val="superscript"/>
        </w:rPr>
        <w:t>8</w:t>
      </w:r>
      <w:r w:rsidRPr="008C0A60">
        <w:rPr>
          <w:rFonts w:ascii="Calibri" w:eastAsia="Calibri" w:hAnsi="Calibri" w:cs="Calibri"/>
        </w:rPr>
        <w:t>, Frédéric Hameury</w:t>
      </w:r>
      <w:r w:rsidRPr="008C0A60">
        <w:rPr>
          <w:rFonts w:ascii="Calibri" w:eastAsia="Calibri" w:hAnsi="Calibri" w:cs="Calibri"/>
          <w:vertAlign w:val="superscript"/>
        </w:rPr>
        <w:t>1</w:t>
      </w:r>
    </w:p>
    <w:p w14:paraId="5424BAAF" w14:textId="77777777" w:rsidR="00907B6A" w:rsidRPr="008C0A60" w:rsidRDefault="00907B6A" w:rsidP="00907B6A">
      <w:pPr>
        <w:jc w:val="both"/>
        <w:rPr>
          <w:rFonts w:ascii="Calibri" w:eastAsia="Calibri" w:hAnsi="Calibri" w:cs="Calibri"/>
        </w:rPr>
      </w:pPr>
      <w:r w:rsidRPr="008C0A60">
        <w:rPr>
          <w:rFonts w:ascii="Calibri" w:eastAsia="Calibri" w:hAnsi="Calibri" w:cs="Calibri"/>
          <w:vertAlign w:val="superscript"/>
        </w:rPr>
        <w:t>1</w:t>
      </w:r>
      <w:r w:rsidRPr="008C0A60">
        <w:rPr>
          <w:rFonts w:ascii="Calibri" w:eastAsia="Calibri" w:hAnsi="Calibri" w:cs="Calibri"/>
        </w:rPr>
        <w:t xml:space="preserve">Hospices Civils de Lyon, Lyon, France. </w:t>
      </w:r>
      <w:r w:rsidRPr="008C0A60">
        <w:rPr>
          <w:rFonts w:ascii="Calibri" w:eastAsia="Calibri" w:hAnsi="Calibri" w:cs="Calibri"/>
          <w:vertAlign w:val="superscript"/>
        </w:rPr>
        <w:t>2</w:t>
      </w:r>
      <w:r w:rsidRPr="008C0A60">
        <w:rPr>
          <w:rFonts w:ascii="Calibri" w:eastAsia="Calibri" w:hAnsi="Calibri" w:cs="Calibri"/>
        </w:rPr>
        <w:t xml:space="preserve">IHOPe - Institut d'hématologie et d'oncologie pédiatrique, Lyon, France. </w:t>
      </w:r>
      <w:r w:rsidRPr="008C0A60">
        <w:rPr>
          <w:rFonts w:ascii="Calibri" w:eastAsia="Calibri" w:hAnsi="Calibri" w:cs="Calibri"/>
          <w:vertAlign w:val="superscript"/>
        </w:rPr>
        <w:t>3</w:t>
      </w:r>
      <w:r w:rsidRPr="008C0A60">
        <w:rPr>
          <w:rFonts w:ascii="Calibri" w:eastAsia="Calibri" w:hAnsi="Calibri" w:cs="Calibri"/>
        </w:rPr>
        <w:t xml:space="preserve">Hospices Civils de Lyon - Radiologie pédiatrique, Lyon, France. </w:t>
      </w:r>
      <w:r w:rsidRPr="008C0A60">
        <w:rPr>
          <w:rFonts w:ascii="Calibri" w:eastAsia="Calibri" w:hAnsi="Calibri" w:cs="Calibri"/>
          <w:vertAlign w:val="superscript"/>
        </w:rPr>
        <w:t>4</w:t>
      </w:r>
      <w:r w:rsidRPr="008C0A60">
        <w:rPr>
          <w:rFonts w:ascii="Calibri" w:eastAsia="Calibri" w:hAnsi="Calibri" w:cs="Calibri"/>
        </w:rPr>
        <w:t xml:space="preserve">Gustave Roussy, Paris, France. </w:t>
      </w:r>
      <w:r w:rsidRPr="008C0A60">
        <w:rPr>
          <w:rFonts w:ascii="Calibri" w:eastAsia="Calibri" w:hAnsi="Calibri" w:cs="Calibri"/>
          <w:vertAlign w:val="superscript"/>
        </w:rPr>
        <w:t>5</w:t>
      </w:r>
      <w:r w:rsidRPr="008C0A60">
        <w:rPr>
          <w:rFonts w:ascii="Calibri" w:eastAsia="Calibri" w:hAnsi="Calibri" w:cs="Calibri"/>
        </w:rPr>
        <w:t xml:space="preserve">Institut Curie, Paris, France. </w:t>
      </w:r>
      <w:r w:rsidRPr="008C0A60">
        <w:rPr>
          <w:rFonts w:ascii="Calibri" w:eastAsia="Calibri" w:hAnsi="Calibri" w:cs="Calibri"/>
          <w:vertAlign w:val="superscript"/>
        </w:rPr>
        <w:t>6</w:t>
      </w:r>
      <w:r w:rsidRPr="008C0A60">
        <w:rPr>
          <w:rFonts w:ascii="Calibri" w:eastAsia="Calibri" w:hAnsi="Calibri" w:cs="Calibri"/>
        </w:rPr>
        <w:t xml:space="preserve">Assistance Publique - Hôpitaux de Marseille, Marseille, France. </w:t>
      </w:r>
      <w:r w:rsidRPr="008C0A60">
        <w:rPr>
          <w:rFonts w:ascii="Calibri" w:eastAsia="Calibri" w:hAnsi="Calibri" w:cs="Calibri"/>
          <w:vertAlign w:val="superscript"/>
        </w:rPr>
        <w:t>7</w:t>
      </w:r>
      <w:r w:rsidRPr="008C0A60">
        <w:rPr>
          <w:rFonts w:ascii="Calibri" w:eastAsia="Calibri" w:hAnsi="Calibri" w:cs="Calibri"/>
        </w:rPr>
        <w:t xml:space="preserve">Hôpital Necker Enfants Malades, Paris, France. </w:t>
      </w:r>
      <w:r w:rsidRPr="008C0A60">
        <w:rPr>
          <w:rFonts w:ascii="Calibri" w:eastAsia="Calibri" w:hAnsi="Calibri" w:cs="Calibri"/>
          <w:vertAlign w:val="superscript"/>
        </w:rPr>
        <w:t>8</w:t>
      </w:r>
      <w:r w:rsidRPr="008C0A60">
        <w:rPr>
          <w:rFonts w:ascii="Calibri" w:eastAsia="Calibri" w:hAnsi="Calibri" w:cs="Calibri"/>
        </w:rPr>
        <w:t>Hôpital Armand Trousseau, Paris, France</w:t>
      </w:r>
    </w:p>
    <w:p w14:paraId="201AB90C" w14:textId="77777777" w:rsidR="00907B6A" w:rsidRDefault="00907B6A" w:rsidP="00907B6A">
      <w:pPr>
        <w:pStyle w:val="Titre4"/>
        <w:spacing w:before="320" w:after="320"/>
        <w:jc w:val="both"/>
        <w:rPr>
          <w:rFonts w:eastAsiaTheme="minorHAnsi"/>
        </w:rPr>
      </w:pPr>
      <w:r>
        <w:rPr>
          <w:rFonts w:ascii="Calibri" w:eastAsia="Calibri" w:hAnsi="Calibri" w:cs="Calibri"/>
        </w:rPr>
        <w:t>Abstract</w:t>
      </w:r>
    </w:p>
    <w:p w14:paraId="3C39C34C" w14:textId="10CFEAE0" w:rsidR="00907B6A" w:rsidRDefault="00907B6A" w:rsidP="00A6114D">
      <w:pPr>
        <w:rPr>
          <w:rFonts w:asciiTheme="minorHAnsi" w:eastAsia="Calibri" w:hAnsiTheme="minorHAnsi" w:cstheme="minorHAnsi"/>
        </w:rPr>
      </w:pPr>
      <w:r w:rsidRPr="00A6114D">
        <w:rPr>
          <w:rFonts w:asciiTheme="minorHAnsi" w:eastAsia="Calibri" w:hAnsiTheme="minorHAnsi" w:cstheme="minorHAnsi"/>
          <w:b/>
        </w:rPr>
        <w:t>Introduction</w:t>
      </w:r>
      <w:r w:rsidR="00A6114D">
        <w:rPr>
          <w:rFonts w:asciiTheme="minorHAnsi" w:eastAsia="Calibri" w:hAnsiTheme="minorHAnsi" w:cstheme="minorHAnsi"/>
          <w:b/>
        </w:rPr>
        <w:t>:</w:t>
      </w:r>
      <w:r w:rsidRPr="00A6114D">
        <w:rPr>
          <w:rFonts w:asciiTheme="minorHAnsi" w:eastAsia="Calibri" w:hAnsiTheme="minorHAnsi" w:cstheme="minorHAnsi"/>
        </w:rPr>
        <w:br/>
        <w:t>Le travail de Holmes et al. sur les données HR-NBL1 (</w:t>
      </w:r>
      <w:r w:rsidRPr="00A6114D">
        <w:rPr>
          <w:rFonts w:asciiTheme="minorHAnsi" w:eastAsia="Calibri" w:hAnsiTheme="minorHAnsi" w:cstheme="minorHAnsi"/>
          <w:i/>
        </w:rPr>
        <w:t>2020, J Clin Oncol.)</w:t>
      </w:r>
      <w:r w:rsidRPr="00A6114D">
        <w:rPr>
          <w:rFonts w:asciiTheme="minorHAnsi" w:eastAsia="Calibri" w:hAnsiTheme="minorHAnsi" w:cstheme="minorHAnsi"/>
        </w:rPr>
        <w:t xml:space="preserve"> a montré l’intérêt d’une résection complète des neuroblastomes de haut risque. Le moment optimal de la chirurgie des localisations abdominales à risque de complications péri-opératoires (IDRFs vasculaires concernant le tronc cœliaque, artère mésentérique supérieur, hiles rénaux) reste débattu : avant ou après la chimiothérapie haute dose (CHD). Ce travail recherche l’impact potentiel de ces options sur le déroulement du traitement multimodal.</w:t>
      </w:r>
    </w:p>
    <w:p w14:paraId="452AAA31" w14:textId="77777777" w:rsidR="00A6114D" w:rsidRPr="00A6114D" w:rsidRDefault="00A6114D" w:rsidP="00A6114D">
      <w:pPr>
        <w:rPr>
          <w:rFonts w:asciiTheme="minorHAnsi" w:hAnsiTheme="minorHAnsi" w:cstheme="minorHAnsi"/>
        </w:rPr>
      </w:pPr>
    </w:p>
    <w:p w14:paraId="0F060E75" w14:textId="13725B62" w:rsidR="00907B6A" w:rsidRDefault="00907B6A" w:rsidP="00A6114D">
      <w:pPr>
        <w:rPr>
          <w:rFonts w:asciiTheme="minorHAnsi" w:eastAsia="Calibri" w:hAnsiTheme="minorHAnsi" w:cstheme="minorHAnsi"/>
        </w:rPr>
      </w:pPr>
      <w:r w:rsidRPr="00A6114D">
        <w:rPr>
          <w:rFonts w:asciiTheme="minorHAnsi" w:eastAsia="Calibri" w:hAnsiTheme="minorHAnsi" w:cstheme="minorHAnsi"/>
          <w:b/>
        </w:rPr>
        <w:t>Méthodes</w:t>
      </w:r>
      <w:r w:rsidR="00A6114D">
        <w:rPr>
          <w:rFonts w:asciiTheme="minorHAnsi" w:eastAsia="Calibri" w:hAnsiTheme="minorHAnsi" w:cstheme="minorHAnsi"/>
          <w:b/>
        </w:rPr>
        <w:t>:</w:t>
      </w:r>
      <w:r w:rsidRPr="00A6114D">
        <w:rPr>
          <w:rFonts w:asciiTheme="minorHAnsi" w:eastAsia="Calibri" w:hAnsiTheme="minorHAnsi" w:cstheme="minorHAnsi"/>
        </w:rPr>
        <w:br/>
        <w:t>Etude rétrospective multicentrique des patients traités pour neuroblastome abdominal de haut risque avec IDRFs vasculaires persistants après induction, entre 2019 et 2024. Deux groupes sont comparés : chirurgie avant CHD (SP : Surgery Prior to) ou après CHD (SA : Surgery After). Le critère principal est un non-respect du protocole (retard ou non réalisation d’un traitement) lié à une complication chirurgicale. Les critères secondaires incluent les complications per- et postopératoires.</w:t>
      </w:r>
    </w:p>
    <w:p w14:paraId="1EE07615" w14:textId="77777777" w:rsidR="00A6114D" w:rsidRPr="00A6114D" w:rsidRDefault="00A6114D" w:rsidP="00A6114D">
      <w:pPr>
        <w:rPr>
          <w:rFonts w:asciiTheme="minorHAnsi" w:hAnsiTheme="minorHAnsi" w:cstheme="minorHAnsi"/>
        </w:rPr>
      </w:pPr>
    </w:p>
    <w:p w14:paraId="297F6AEA" w14:textId="49CF4130" w:rsidR="00907B6A" w:rsidRDefault="00907B6A" w:rsidP="00A6114D">
      <w:pPr>
        <w:rPr>
          <w:rFonts w:asciiTheme="minorHAnsi" w:hAnsiTheme="minorHAnsi" w:cstheme="minorHAnsi"/>
        </w:rPr>
      </w:pPr>
      <w:r w:rsidRPr="00A6114D">
        <w:rPr>
          <w:rFonts w:asciiTheme="minorHAnsi" w:eastAsia="Calibri" w:hAnsiTheme="minorHAnsi" w:cstheme="minorHAnsi"/>
          <w:b/>
        </w:rPr>
        <w:t>Résultats</w:t>
      </w:r>
      <w:r w:rsidR="00A6114D">
        <w:rPr>
          <w:rFonts w:asciiTheme="minorHAnsi" w:eastAsia="Calibri" w:hAnsiTheme="minorHAnsi" w:cstheme="minorHAnsi"/>
          <w:b/>
        </w:rPr>
        <w:t>:</w:t>
      </w:r>
      <w:r w:rsidRPr="00A6114D">
        <w:rPr>
          <w:rFonts w:asciiTheme="minorHAnsi" w:eastAsia="Calibri" w:hAnsiTheme="minorHAnsi" w:cstheme="minorHAnsi"/>
        </w:rPr>
        <w:br/>
        <w:t>Les résultats préliminaires bicentriques concernent 35 patients (20 SP, 15 SA). Un seul patient de la cohorte (3%), dans le groupe SP, a présenté un retard de traitement imputable à une complication chirurgicale (lymphocèle postopératoire), sans différence significative entre les groupes. Treize patients (37%, n=4 groupe SP ; n=9 groupe SA) ont présenté des retards non liés à la chirurgie dont 3 du groupe SA dus à une toxicité hématologique. Les complications chirurgicales étaient plus fréquentes dans le groupe SA (93% vs 35%, p=0,002), mais majoritairement de faible gravité (Clavien-Dindo I–II). Les complications sévères (≥III) étaient rares (n=3), et une seule a impacté le calendrier thérapeutique.</w:t>
      </w:r>
    </w:p>
    <w:p w14:paraId="63F45838" w14:textId="77777777" w:rsidR="00A6114D" w:rsidRPr="00A6114D" w:rsidRDefault="00A6114D" w:rsidP="00A6114D">
      <w:pPr>
        <w:rPr>
          <w:rFonts w:asciiTheme="minorHAnsi" w:hAnsiTheme="minorHAnsi" w:cstheme="minorHAnsi"/>
        </w:rPr>
      </w:pPr>
    </w:p>
    <w:p w14:paraId="183569B4" w14:textId="2FE93822" w:rsidR="00907B6A" w:rsidRPr="00A6114D" w:rsidRDefault="00907B6A" w:rsidP="00A6114D">
      <w:pPr>
        <w:rPr>
          <w:rFonts w:asciiTheme="minorHAnsi" w:hAnsiTheme="minorHAnsi" w:cstheme="minorHAnsi"/>
        </w:rPr>
      </w:pPr>
      <w:r w:rsidRPr="00A6114D">
        <w:rPr>
          <w:rFonts w:asciiTheme="minorHAnsi" w:eastAsia="Calibri" w:hAnsiTheme="minorHAnsi" w:cstheme="minorHAnsi"/>
          <w:b/>
        </w:rPr>
        <w:t>Discussion/Conclusion</w:t>
      </w:r>
      <w:r w:rsidR="00A6114D">
        <w:rPr>
          <w:rFonts w:asciiTheme="minorHAnsi" w:eastAsia="Calibri" w:hAnsiTheme="minorHAnsi" w:cstheme="minorHAnsi"/>
          <w:b/>
        </w:rPr>
        <w:t>:</w:t>
      </w:r>
    </w:p>
    <w:p w14:paraId="5424D7EF" w14:textId="77777777" w:rsidR="00907B6A" w:rsidRPr="00A6114D" w:rsidRDefault="00907B6A" w:rsidP="00A6114D">
      <w:pPr>
        <w:rPr>
          <w:rFonts w:asciiTheme="minorHAnsi" w:hAnsiTheme="minorHAnsi" w:cstheme="minorHAnsi"/>
        </w:rPr>
      </w:pPr>
      <w:r w:rsidRPr="00A6114D">
        <w:rPr>
          <w:rFonts w:asciiTheme="minorHAnsi" w:eastAsia="Calibri" w:hAnsiTheme="minorHAnsi" w:cstheme="minorHAnsi"/>
        </w:rPr>
        <w:t>Ces résultats préliminaires soutiennent la faisabilité d’une chirurgie avant CHD avec un risque acceptable dans ce sous-groupe de neuroblastome de haut risque. L'avantage théorique est une CHD sur maladie résiduelle minime. Une évaluation multidisciplinaire reste fondamentale pour s’adapter à chaque cas. Les résultats complémentaires seront analysés et présentés.</w:t>
      </w:r>
    </w:p>
    <w:p w14:paraId="247CD8D9" w14:textId="77777777" w:rsidR="00907B6A" w:rsidRDefault="00907B6A" w:rsidP="00907B6A">
      <w:pPr>
        <w:jc w:val="both"/>
      </w:pPr>
      <w:r>
        <w:rPr>
          <w:rFonts w:ascii="Calibri" w:eastAsia="Calibri" w:hAnsi="Calibri" w:cs="Calibri"/>
        </w:rPr>
        <w:br/>
      </w:r>
    </w:p>
    <w:p w14:paraId="6497BB52" w14:textId="77777777" w:rsidR="00907B6A" w:rsidRDefault="00907B6A" w:rsidP="00907B6A">
      <w:pPr>
        <w:jc w:val="both"/>
      </w:pPr>
    </w:p>
    <w:p w14:paraId="2BFA255D" w14:textId="77777777" w:rsidR="004A0397" w:rsidRDefault="004A0397" w:rsidP="00907B6A">
      <w:pPr>
        <w:jc w:val="both"/>
        <w:rPr>
          <w:i/>
          <w:iCs/>
          <w:color w:val="4F81BD" w:themeColor="accent1"/>
          <w:szCs w:val="16"/>
        </w:rPr>
      </w:pPr>
    </w:p>
    <w:p w14:paraId="36781BD4" w14:textId="77777777" w:rsidR="004A0397" w:rsidRDefault="004A0397" w:rsidP="00907B6A">
      <w:pPr>
        <w:jc w:val="both"/>
        <w:rPr>
          <w:rStyle w:val="lev"/>
          <w:rFonts w:eastAsiaTheme="majorEastAsia"/>
        </w:rPr>
      </w:pPr>
    </w:p>
    <w:p w14:paraId="38D072F3" w14:textId="77777777" w:rsidR="004A0397" w:rsidRDefault="004A0397" w:rsidP="00907B6A">
      <w:pPr>
        <w:jc w:val="both"/>
        <w:rPr>
          <w:rStyle w:val="lev"/>
          <w:rFonts w:eastAsiaTheme="majorEastAsia"/>
        </w:rPr>
      </w:pPr>
    </w:p>
    <w:p w14:paraId="2FD6B370" w14:textId="77777777" w:rsidR="004A0397" w:rsidRDefault="004A0397" w:rsidP="00907B6A">
      <w:pPr>
        <w:jc w:val="both"/>
        <w:rPr>
          <w:rStyle w:val="lev"/>
          <w:rFonts w:eastAsiaTheme="majorEastAsia"/>
        </w:rPr>
      </w:pPr>
    </w:p>
    <w:p w14:paraId="5AAE9D63" w14:textId="77777777" w:rsidR="004A0397" w:rsidRDefault="004A0397" w:rsidP="00907B6A">
      <w:pPr>
        <w:jc w:val="both"/>
        <w:rPr>
          <w:rStyle w:val="lev"/>
          <w:rFonts w:eastAsiaTheme="majorEastAsia"/>
        </w:rPr>
      </w:pPr>
    </w:p>
    <w:p w14:paraId="77D8C6AA" w14:textId="77777777" w:rsidR="004A0397" w:rsidRDefault="004A0397" w:rsidP="00907B6A">
      <w:pPr>
        <w:jc w:val="both"/>
        <w:rPr>
          <w:rStyle w:val="lev"/>
          <w:rFonts w:eastAsiaTheme="majorEastAsia"/>
        </w:rPr>
      </w:pPr>
    </w:p>
    <w:p w14:paraId="524A5095" w14:textId="77777777" w:rsidR="004A0397" w:rsidRDefault="004A0397" w:rsidP="00907B6A">
      <w:pPr>
        <w:jc w:val="both"/>
        <w:rPr>
          <w:rStyle w:val="lev"/>
          <w:rFonts w:eastAsiaTheme="majorEastAsia"/>
        </w:rPr>
      </w:pPr>
    </w:p>
    <w:p w14:paraId="08024278" w14:textId="77777777" w:rsidR="00907B6A" w:rsidRPr="007D3CA4" w:rsidRDefault="00907B6A" w:rsidP="00907B6A">
      <w:pPr>
        <w:jc w:val="both"/>
        <w:rPr>
          <w:rStyle w:val="lev"/>
          <w:rFonts w:eastAsiaTheme="majorEastAsia"/>
        </w:rPr>
      </w:pPr>
      <w:r w:rsidRPr="007D3CA4">
        <w:rPr>
          <w:rStyle w:val="lev"/>
          <w:rFonts w:eastAsiaTheme="majorEastAsia"/>
        </w:rPr>
        <w:t xml:space="preserve">195- PRISE EN CHARGE STANDARDISÉE DES PHÉOCHROMOCYTOMES ET PARAGANGLIOMES CHEZ L'ENFANT : RÉSULTATS D'UN CENTRE TERTIAIRE DE RÉFÉRENCE </w:t>
      </w:r>
    </w:p>
    <w:p w14:paraId="59BC9D01" w14:textId="77777777" w:rsidR="00907B6A" w:rsidRPr="008C0A60" w:rsidRDefault="00907B6A" w:rsidP="00907B6A">
      <w:pPr>
        <w:jc w:val="both"/>
      </w:pPr>
      <w:r w:rsidRPr="008C0A60">
        <w:rPr>
          <w:rFonts w:ascii="Calibri" w:eastAsia="Calibri" w:hAnsi="Calibri" w:cs="Calibri"/>
          <w:u w:val="single"/>
        </w:rPr>
        <w:t>Lory Hage</w:t>
      </w:r>
      <w:r w:rsidRPr="008C0A60">
        <w:rPr>
          <w:rFonts w:ascii="Calibri" w:eastAsia="Calibri" w:hAnsi="Calibri" w:cs="Calibri"/>
          <w:vertAlign w:val="superscript"/>
        </w:rPr>
        <w:t>1</w:t>
      </w:r>
      <w:r w:rsidRPr="008C0A60">
        <w:rPr>
          <w:rFonts w:ascii="Calibri" w:eastAsia="Calibri" w:hAnsi="Calibri" w:cs="Calibri"/>
        </w:rPr>
        <w:t>, Mathilde Grapin</w:t>
      </w:r>
      <w:r w:rsidRPr="008C0A60">
        <w:rPr>
          <w:rFonts w:ascii="Calibri" w:eastAsia="Calibri" w:hAnsi="Calibri" w:cs="Calibri"/>
          <w:vertAlign w:val="superscript"/>
        </w:rPr>
        <w:t>2</w:t>
      </w:r>
      <w:r w:rsidRPr="008C0A60">
        <w:rPr>
          <w:rFonts w:ascii="Calibri" w:eastAsia="Calibri" w:hAnsi="Calibri" w:cs="Calibri"/>
        </w:rPr>
        <w:t>, Federica Di Corte</w:t>
      </w:r>
      <w:r w:rsidRPr="008C0A60">
        <w:rPr>
          <w:rFonts w:ascii="Calibri" w:eastAsia="Calibri" w:hAnsi="Calibri" w:cs="Calibri"/>
          <w:vertAlign w:val="superscript"/>
        </w:rPr>
        <w:t>3</w:t>
      </w:r>
      <w:r w:rsidRPr="008C0A60">
        <w:rPr>
          <w:rFonts w:ascii="Calibri" w:eastAsia="Calibri" w:hAnsi="Calibri" w:cs="Calibri"/>
        </w:rPr>
        <w:t>, Aurore Pire</w:t>
      </w:r>
      <w:r w:rsidRPr="008C0A60">
        <w:rPr>
          <w:rFonts w:ascii="Calibri" w:eastAsia="Calibri" w:hAnsi="Calibri" w:cs="Calibri"/>
          <w:vertAlign w:val="superscript"/>
        </w:rPr>
        <w:t>1</w:t>
      </w:r>
      <w:r w:rsidRPr="008C0A60">
        <w:rPr>
          <w:rFonts w:ascii="Calibri" w:eastAsia="Calibri" w:hAnsi="Calibri" w:cs="Calibri"/>
        </w:rPr>
        <w:t>, Thomas Blanc</w:t>
      </w:r>
      <w:r w:rsidRPr="008C0A60">
        <w:rPr>
          <w:rFonts w:ascii="Calibri" w:eastAsia="Calibri" w:hAnsi="Calibri" w:cs="Calibri"/>
          <w:vertAlign w:val="superscript"/>
        </w:rPr>
        <w:t>1</w:t>
      </w:r>
    </w:p>
    <w:p w14:paraId="33E01E09" w14:textId="77777777" w:rsidR="00907B6A" w:rsidRPr="008C0A60" w:rsidRDefault="00907B6A" w:rsidP="00907B6A">
      <w:pPr>
        <w:jc w:val="both"/>
        <w:rPr>
          <w:rFonts w:ascii="Calibri" w:eastAsia="Calibri" w:hAnsi="Calibri" w:cs="Calibri"/>
        </w:rPr>
      </w:pPr>
      <w:r w:rsidRPr="008C0A60">
        <w:rPr>
          <w:rFonts w:ascii="Calibri" w:eastAsia="Calibri" w:hAnsi="Calibri" w:cs="Calibri"/>
          <w:vertAlign w:val="superscript"/>
        </w:rPr>
        <w:t>1</w:t>
      </w:r>
      <w:r w:rsidRPr="008C0A60">
        <w:rPr>
          <w:rFonts w:ascii="Calibri" w:eastAsia="Calibri" w:hAnsi="Calibri" w:cs="Calibri"/>
        </w:rPr>
        <w:t xml:space="preserve">Service d’Urologie Pédiatrique, Chirurgie Pédiatrique et Transplantation, Hôpital Necker-Enfants malades, Assistance Publique Hôpitaux de Paris, Paris, France. </w:t>
      </w:r>
      <w:r w:rsidRPr="008C0A60">
        <w:rPr>
          <w:rFonts w:ascii="Calibri" w:eastAsia="Calibri" w:hAnsi="Calibri" w:cs="Calibri"/>
          <w:vertAlign w:val="superscript"/>
        </w:rPr>
        <w:t>2</w:t>
      </w:r>
      <w:r w:rsidRPr="008C0A60">
        <w:rPr>
          <w:rFonts w:ascii="Calibri" w:eastAsia="Calibri" w:hAnsi="Calibri" w:cs="Calibri"/>
        </w:rPr>
        <w:t xml:space="preserve">Service de Néphrologie Pédiatrique, Hôpital Necker-Enfants malades, Assistance Publique Hôpitaux de Paris, Paris, France. </w:t>
      </w:r>
      <w:r w:rsidRPr="008C0A60">
        <w:rPr>
          <w:rFonts w:ascii="Calibri" w:eastAsia="Calibri" w:hAnsi="Calibri" w:cs="Calibri"/>
          <w:vertAlign w:val="superscript"/>
        </w:rPr>
        <w:t>3</w:t>
      </w:r>
      <w:r w:rsidRPr="008C0A60">
        <w:rPr>
          <w:rFonts w:ascii="Calibri" w:eastAsia="Calibri" w:hAnsi="Calibri" w:cs="Calibri"/>
        </w:rPr>
        <w:t>Service d’Anesthésie Pédiatrique, Hôpital Necker-Enfants malades, Assistance Publique Hôpitaux de Paris, Paris, France</w:t>
      </w:r>
    </w:p>
    <w:p w14:paraId="37ECFD9C" w14:textId="77777777" w:rsidR="00907B6A" w:rsidRDefault="00907B6A" w:rsidP="00907B6A">
      <w:pPr>
        <w:pStyle w:val="Titre4"/>
        <w:spacing w:before="320" w:after="320"/>
        <w:jc w:val="both"/>
        <w:rPr>
          <w:rFonts w:eastAsiaTheme="minorHAnsi"/>
        </w:rPr>
      </w:pPr>
      <w:r>
        <w:rPr>
          <w:rFonts w:ascii="Calibri" w:eastAsia="Calibri" w:hAnsi="Calibri" w:cs="Calibri"/>
        </w:rPr>
        <w:t>Abstract</w:t>
      </w:r>
    </w:p>
    <w:p w14:paraId="19CA284F" w14:textId="77777777" w:rsidR="00907B6A" w:rsidRDefault="00907B6A" w:rsidP="00907B6A">
      <w:pPr>
        <w:jc w:val="both"/>
      </w:pPr>
      <w:r>
        <w:rPr>
          <w:rFonts w:ascii="Calibri" w:eastAsia="Calibri" w:hAnsi="Calibri" w:cs="Calibri"/>
        </w:rPr>
        <w:t>Les phéochromocytomes et paragangliomes (PPGL) sont des tumeurs rares chez l'enfant, associées à des difficultés peropératoires spécifiques. Les données guidant leur prise en charge restent limitées. Cette étude avait pour objectifs de décrire les pratiques de prise en charge peropératoire et d'identifier les facteurs associés à la récidive tumorale ou de l’hypertension artérielle.</w:t>
      </w:r>
    </w:p>
    <w:p w14:paraId="7B7921FB" w14:textId="77777777" w:rsidR="00907B6A" w:rsidRDefault="00907B6A" w:rsidP="00907B6A">
      <w:pPr>
        <w:jc w:val="both"/>
      </w:pPr>
      <w:r>
        <w:rPr>
          <w:rFonts w:ascii="Calibri" w:eastAsia="Calibri" w:hAnsi="Calibri" w:cs="Calibri"/>
        </w:rPr>
        <w:t>Il s’agit d’une étude de cohorte rétrospective incluant tous les patients de ≤ 16 ans opérés pour un PPGL entre 2016 et 2025. La gestion peropératoire reposait sur un protocole institutionnel standardisé, élaboré conjointement par les équipes de néphrologie, d'anesthésiologie et de chirurgie. Le succès thérapeutique était défini par l'absence d’antihypertenseur postopératoire et l'absence de récidive tumorale.</w:t>
      </w:r>
    </w:p>
    <w:p w14:paraId="71199EBB" w14:textId="77777777" w:rsidR="00907B6A" w:rsidRDefault="00907B6A" w:rsidP="00907B6A">
      <w:pPr>
        <w:jc w:val="both"/>
      </w:pPr>
      <w:r>
        <w:rPr>
          <w:rFonts w:ascii="Calibri" w:eastAsia="Calibri" w:hAnsi="Calibri" w:cs="Calibri"/>
        </w:rPr>
        <w:t>Vingt-deux patients ont été inclus (77,3 % garçons ; âge 13,0 ans [11,6–14,8]), dont 12 phéochromocytomes et 10 paragangliomes. Une maladie multifocale était présente chez 36,4 % des patients, et 72,7 % avait une maladie héréditaire dont 45,5 % de syndrome de Von Hippel-Lindau. La chirurgie a été réalisée par voie robot-assistée dans 86,4 % des cas, avec des marges saines obtenues dans 81,8 % des cas. La prise en charge était conforme au protocole institutionnel standardisé chez 63,6 % des patients. En postopératoire, un traitement antihypertenseur a été nécessaire chez 27,3 % des patients, avec une utilisation plus fréquente des bétabloquants dans le groupe hors protocole (37.5 % vs. 0 %, p=0.05). Une récidive tumorale a été documentée chez 40,9 % des patients, sans différence entre les groupes conformes et non conformes au protocole (37,5 % vs 50,0 %, p=0,655). Le succès thérapeutique était atteint dans 45,5% des cas, et plus fréquemment chez les patients suivant le protocole (57,1 % vs 25,0 %, p=0,310).</w:t>
      </w:r>
    </w:p>
    <w:p w14:paraId="7EEB5235" w14:textId="77777777" w:rsidR="00907B6A" w:rsidRDefault="00907B6A" w:rsidP="00907B6A">
      <w:pPr>
        <w:jc w:val="both"/>
      </w:pPr>
      <w:r>
        <w:rPr>
          <w:rFonts w:ascii="Calibri" w:eastAsia="Calibri" w:hAnsi="Calibri" w:cs="Calibri"/>
        </w:rPr>
        <w:t>Nos données préliminaires suggèrent que l'adhésion à un protocole peropératoire multidisciplinaire est associée à un taux plus élevé de succès thérapeutique. Des études multicentriques sont nécessaires pour standardiser la prise en charge de cette pathologie rare.</w:t>
      </w:r>
    </w:p>
    <w:p w14:paraId="24BDB936" w14:textId="77777777" w:rsidR="00907B6A" w:rsidRDefault="00907B6A" w:rsidP="00907B6A">
      <w:pPr>
        <w:jc w:val="both"/>
      </w:pPr>
    </w:p>
    <w:p w14:paraId="1D770D22" w14:textId="77777777" w:rsidR="00907B6A" w:rsidRDefault="00907B6A" w:rsidP="00907B6A">
      <w:pPr>
        <w:jc w:val="both"/>
      </w:pPr>
    </w:p>
    <w:p w14:paraId="7B3F93E2" w14:textId="77777777" w:rsidR="00907B6A" w:rsidRDefault="00907B6A" w:rsidP="00907B6A">
      <w:pPr>
        <w:jc w:val="both"/>
      </w:pPr>
      <w:r>
        <w:br w:type="page"/>
      </w:r>
    </w:p>
    <w:p w14:paraId="511950B1" w14:textId="77777777" w:rsidR="00907B6A" w:rsidRPr="004A0397" w:rsidRDefault="00907B6A" w:rsidP="00907B6A">
      <w:pPr>
        <w:jc w:val="both"/>
        <w:rPr>
          <w:rStyle w:val="lev"/>
          <w:b w:val="0"/>
          <w:bCs w:val="0"/>
        </w:rPr>
      </w:pPr>
      <w:r>
        <w:lastRenderedPageBreak/>
        <w:t xml:space="preserve"> </w:t>
      </w:r>
      <w:r w:rsidRPr="007D3CA4">
        <w:rPr>
          <w:rStyle w:val="lev"/>
          <w:rFonts w:eastAsiaTheme="majorEastAsia"/>
        </w:rPr>
        <w:t>116- PRISE EN CHARGE CHIRURGICALE DES LESIONS TESTICULAIRES DANS LES HEMOPATHIES LYMPHOBLASTIQUES: REVUE RETROSPECTIVE FRANÇAISE</w:t>
      </w:r>
    </w:p>
    <w:p w14:paraId="53397F6D" w14:textId="77777777" w:rsidR="00907B6A" w:rsidRPr="008C0A60" w:rsidRDefault="00907B6A" w:rsidP="00907B6A">
      <w:pPr>
        <w:jc w:val="both"/>
      </w:pPr>
      <w:r w:rsidRPr="008C0A60">
        <w:rPr>
          <w:rFonts w:ascii="Calibri" w:eastAsia="Calibri" w:hAnsi="Calibri" w:cs="Calibri"/>
          <w:u w:val="single"/>
        </w:rPr>
        <w:t>Olivier Hild</w:t>
      </w:r>
      <w:r w:rsidRPr="008C0A60">
        <w:rPr>
          <w:rFonts w:ascii="Calibri" w:eastAsia="Calibri" w:hAnsi="Calibri" w:cs="Calibri"/>
          <w:vertAlign w:val="superscript"/>
        </w:rPr>
        <w:t>1</w:t>
      </w:r>
      <w:r w:rsidRPr="008C0A60">
        <w:rPr>
          <w:rFonts w:ascii="Calibri" w:eastAsia="Calibri" w:hAnsi="Calibri" w:cs="Calibri"/>
        </w:rPr>
        <w:t>, Jean-Baptiste Marret</w:t>
      </w:r>
      <w:r w:rsidRPr="008C0A60">
        <w:rPr>
          <w:rFonts w:ascii="Calibri" w:eastAsia="Calibri" w:hAnsi="Calibri" w:cs="Calibri"/>
          <w:vertAlign w:val="superscript"/>
        </w:rPr>
        <w:t>2</w:t>
      </w:r>
      <w:r w:rsidRPr="008C0A60">
        <w:rPr>
          <w:rFonts w:ascii="Calibri" w:eastAsia="Calibri" w:hAnsi="Calibri" w:cs="Calibri"/>
        </w:rPr>
        <w:t>, Françoise Schmitt</w:t>
      </w:r>
      <w:r w:rsidRPr="008C0A60">
        <w:rPr>
          <w:rFonts w:ascii="Calibri" w:eastAsia="Calibri" w:hAnsi="Calibri" w:cs="Calibri"/>
          <w:vertAlign w:val="superscript"/>
        </w:rPr>
        <w:t>3</w:t>
      </w:r>
      <w:r w:rsidRPr="008C0A60">
        <w:rPr>
          <w:rFonts w:ascii="Calibri" w:eastAsia="Calibri" w:hAnsi="Calibri" w:cs="Calibri"/>
        </w:rPr>
        <w:t>, Camille Duchesne</w:t>
      </w:r>
      <w:r w:rsidRPr="008C0A60">
        <w:rPr>
          <w:rFonts w:ascii="Calibri" w:eastAsia="Calibri" w:hAnsi="Calibri" w:cs="Calibri"/>
          <w:vertAlign w:val="superscript"/>
        </w:rPr>
        <w:t>4</w:t>
      </w:r>
      <w:r w:rsidRPr="008C0A60">
        <w:rPr>
          <w:rFonts w:ascii="Calibri" w:eastAsia="Calibri" w:hAnsi="Calibri" w:cs="Calibri"/>
        </w:rPr>
        <w:t>, Christian Piolat</w:t>
      </w:r>
      <w:r w:rsidRPr="008C0A60">
        <w:rPr>
          <w:rFonts w:ascii="Calibri" w:eastAsia="Calibri" w:hAnsi="Calibri" w:cs="Calibri"/>
          <w:vertAlign w:val="superscript"/>
        </w:rPr>
        <w:t>5</w:t>
      </w:r>
      <w:r w:rsidRPr="008C0A60">
        <w:rPr>
          <w:rFonts w:ascii="Calibri" w:eastAsia="Calibri" w:hAnsi="Calibri" w:cs="Calibri"/>
        </w:rPr>
        <w:t>, Anne Dariel</w:t>
      </w:r>
      <w:r w:rsidRPr="008C0A60">
        <w:rPr>
          <w:rFonts w:ascii="Calibri" w:eastAsia="Calibri" w:hAnsi="Calibri" w:cs="Calibri"/>
          <w:vertAlign w:val="superscript"/>
        </w:rPr>
        <w:t>6</w:t>
      </w:r>
      <w:r w:rsidRPr="008C0A60">
        <w:rPr>
          <w:rFonts w:ascii="Calibri" w:eastAsia="Calibri" w:hAnsi="Calibri" w:cs="Calibri"/>
        </w:rPr>
        <w:t>, Julien Rod</w:t>
      </w:r>
      <w:r w:rsidRPr="008C0A60">
        <w:rPr>
          <w:rFonts w:ascii="Calibri" w:eastAsia="Calibri" w:hAnsi="Calibri" w:cs="Calibri"/>
          <w:vertAlign w:val="superscript"/>
        </w:rPr>
        <w:t>2</w:t>
      </w:r>
    </w:p>
    <w:p w14:paraId="5FDA4C5E" w14:textId="77777777" w:rsidR="00907B6A" w:rsidRPr="008C0A60" w:rsidRDefault="00907B6A" w:rsidP="00907B6A">
      <w:pPr>
        <w:jc w:val="both"/>
        <w:rPr>
          <w:rFonts w:ascii="Calibri" w:eastAsia="Calibri" w:hAnsi="Calibri" w:cs="Calibri"/>
        </w:rPr>
      </w:pPr>
      <w:r w:rsidRPr="008C0A60">
        <w:rPr>
          <w:rFonts w:ascii="Calibri" w:eastAsia="Calibri" w:hAnsi="Calibri" w:cs="Calibri"/>
          <w:vertAlign w:val="superscript"/>
        </w:rPr>
        <w:t>1</w:t>
      </w:r>
      <w:r w:rsidRPr="008C0A60">
        <w:rPr>
          <w:rFonts w:ascii="Calibri" w:eastAsia="Calibri" w:hAnsi="Calibri" w:cs="Calibri"/>
        </w:rPr>
        <w:t xml:space="preserve">Service de chirurgie pédiatrique CHU Besançon, Besancon, France. </w:t>
      </w:r>
      <w:r w:rsidRPr="008C0A60">
        <w:rPr>
          <w:rFonts w:ascii="Calibri" w:eastAsia="Calibri" w:hAnsi="Calibri" w:cs="Calibri"/>
          <w:vertAlign w:val="superscript"/>
        </w:rPr>
        <w:t>2</w:t>
      </w:r>
      <w:r w:rsidRPr="008C0A60">
        <w:rPr>
          <w:rFonts w:ascii="Calibri" w:eastAsia="Calibri" w:hAnsi="Calibri" w:cs="Calibri"/>
        </w:rPr>
        <w:t xml:space="preserve">Service de chirurgie pédiatrique CHU Caen, Caen, France. </w:t>
      </w:r>
      <w:r w:rsidRPr="008C0A60">
        <w:rPr>
          <w:rFonts w:ascii="Calibri" w:eastAsia="Calibri" w:hAnsi="Calibri" w:cs="Calibri"/>
          <w:vertAlign w:val="superscript"/>
        </w:rPr>
        <w:t>3</w:t>
      </w:r>
      <w:r w:rsidRPr="008C0A60">
        <w:rPr>
          <w:rFonts w:ascii="Calibri" w:eastAsia="Calibri" w:hAnsi="Calibri" w:cs="Calibri"/>
        </w:rPr>
        <w:t xml:space="preserve">Service de chirurgie pédiatrique CHU Angers, Angers, France. </w:t>
      </w:r>
      <w:r w:rsidRPr="008C0A60">
        <w:rPr>
          <w:rFonts w:ascii="Calibri" w:eastAsia="Calibri" w:hAnsi="Calibri" w:cs="Calibri"/>
          <w:vertAlign w:val="superscript"/>
        </w:rPr>
        <w:t>4</w:t>
      </w:r>
      <w:r w:rsidRPr="008C0A60">
        <w:rPr>
          <w:rFonts w:ascii="Calibri" w:eastAsia="Calibri" w:hAnsi="Calibri" w:cs="Calibri"/>
        </w:rPr>
        <w:t xml:space="preserve">Service de chirurgie pédiatrique CHU Rennes, Rennes, France. </w:t>
      </w:r>
      <w:r w:rsidRPr="008C0A60">
        <w:rPr>
          <w:rFonts w:ascii="Calibri" w:eastAsia="Calibri" w:hAnsi="Calibri" w:cs="Calibri"/>
          <w:vertAlign w:val="superscript"/>
        </w:rPr>
        <w:t>5</w:t>
      </w:r>
      <w:r w:rsidRPr="008C0A60">
        <w:rPr>
          <w:rFonts w:ascii="Calibri" w:eastAsia="Calibri" w:hAnsi="Calibri" w:cs="Calibri"/>
        </w:rPr>
        <w:t xml:space="preserve">Service de chirurgie pédiatrique CHU Grenoble, Grenoble, France. </w:t>
      </w:r>
      <w:r w:rsidRPr="008C0A60">
        <w:rPr>
          <w:rFonts w:ascii="Calibri" w:eastAsia="Calibri" w:hAnsi="Calibri" w:cs="Calibri"/>
          <w:vertAlign w:val="superscript"/>
        </w:rPr>
        <w:t>6</w:t>
      </w:r>
      <w:r w:rsidRPr="008C0A60">
        <w:rPr>
          <w:rFonts w:ascii="Calibri" w:eastAsia="Calibri" w:hAnsi="Calibri" w:cs="Calibri"/>
        </w:rPr>
        <w:t>Service de chirurgie pédiatrique AP-HM, Marseille, France</w:t>
      </w:r>
    </w:p>
    <w:p w14:paraId="54B08ED5" w14:textId="77777777" w:rsidR="00907B6A" w:rsidRDefault="00907B6A" w:rsidP="00907B6A">
      <w:pPr>
        <w:pStyle w:val="Titre4"/>
        <w:spacing w:before="320" w:after="320"/>
        <w:jc w:val="both"/>
        <w:rPr>
          <w:rFonts w:eastAsiaTheme="minorHAnsi"/>
        </w:rPr>
      </w:pPr>
      <w:r>
        <w:rPr>
          <w:rFonts w:ascii="Calibri" w:eastAsia="Calibri" w:hAnsi="Calibri" w:cs="Calibri"/>
        </w:rPr>
        <w:t>Abstract</w:t>
      </w:r>
    </w:p>
    <w:p w14:paraId="146475AC" w14:textId="5A8692A8" w:rsidR="00907B6A" w:rsidRPr="008C0A60" w:rsidRDefault="00907B6A" w:rsidP="00907B6A">
      <w:pPr>
        <w:jc w:val="both"/>
        <w:rPr>
          <w:b/>
        </w:rPr>
      </w:pPr>
      <w:r w:rsidRPr="008C0A60">
        <w:rPr>
          <w:rFonts w:ascii="Calibri" w:eastAsia="Calibri" w:hAnsi="Calibri" w:cs="Calibri"/>
          <w:b/>
        </w:rPr>
        <w:t>But de l’étude</w:t>
      </w:r>
      <w:r w:rsidR="003C1962">
        <w:rPr>
          <w:rFonts w:ascii="Calibri" w:eastAsia="Calibri" w:hAnsi="Calibri" w:cs="Calibri"/>
          <w:b/>
        </w:rPr>
        <w:t>:</w:t>
      </w:r>
    </w:p>
    <w:p w14:paraId="6D02F75C" w14:textId="77777777" w:rsidR="00907B6A" w:rsidRDefault="00907B6A" w:rsidP="00907B6A">
      <w:pPr>
        <w:jc w:val="both"/>
        <w:rPr>
          <w:rFonts w:ascii="Calibri" w:eastAsia="Calibri" w:hAnsi="Calibri" w:cs="Calibri"/>
        </w:rPr>
      </w:pPr>
      <w:r>
        <w:rPr>
          <w:rFonts w:ascii="Calibri" w:eastAsia="Calibri" w:hAnsi="Calibri" w:cs="Calibri"/>
        </w:rPr>
        <w:t>Les hémopathies lymphoblastiques sont à risque d’atteinte testiculaire au diagnostic ou à la rechute. L’amélioration des thérapies systémiques a permis de diminuer le taux d’atteinte testiculaire. Le choix thérapeutique est complexe car il doit mettre en balance traitement optimal de l’hémopathie et le risque de compromission de la fertilité. S’agissant d’une situation rare, aucun consensus n’existe concernant la place de la chirurgie.</w:t>
      </w:r>
    </w:p>
    <w:p w14:paraId="7DE1B042" w14:textId="77777777" w:rsidR="003C1962" w:rsidRDefault="003C1962" w:rsidP="00907B6A">
      <w:pPr>
        <w:jc w:val="both"/>
      </w:pPr>
    </w:p>
    <w:p w14:paraId="25D88740" w14:textId="77B52A91" w:rsidR="00907B6A" w:rsidRPr="008C0A60" w:rsidRDefault="00907B6A" w:rsidP="00907B6A">
      <w:pPr>
        <w:jc w:val="both"/>
        <w:rPr>
          <w:b/>
        </w:rPr>
      </w:pPr>
      <w:r w:rsidRPr="008C0A60">
        <w:rPr>
          <w:rFonts w:ascii="Calibri" w:eastAsia="Calibri" w:hAnsi="Calibri" w:cs="Calibri"/>
          <w:b/>
        </w:rPr>
        <w:t>Méthodes</w:t>
      </w:r>
      <w:r w:rsidR="003C1962">
        <w:rPr>
          <w:rFonts w:ascii="Calibri" w:eastAsia="Calibri" w:hAnsi="Calibri" w:cs="Calibri"/>
          <w:b/>
        </w:rPr>
        <w:t>:</w:t>
      </w:r>
    </w:p>
    <w:p w14:paraId="7EC95B44" w14:textId="7E67DEEC" w:rsidR="00907B6A" w:rsidRDefault="00907B6A" w:rsidP="00907B6A">
      <w:pPr>
        <w:jc w:val="both"/>
        <w:rPr>
          <w:rFonts w:ascii="Calibri" w:eastAsia="Calibri" w:hAnsi="Calibri" w:cs="Calibri"/>
        </w:rPr>
      </w:pPr>
      <w:r>
        <w:rPr>
          <w:rFonts w:ascii="Calibri" w:eastAsia="Calibri" w:hAnsi="Calibri" w:cs="Calibri"/>
        </w:rPr>
        <w:t>Une étude rétrospective multicentrique française a été réalisée. Les patients traités pour une hémopathie lymphoblastique avec atteinte testiculaire dans un CHU français entre 2013 et 2026 ont été inclus. Les inclusions sont toujours en cours. Les données concernant les caractéristiques de l’hémopathies, le type d’atteinte testiculaire, les modalités diagnostiques et thérapeutiques ont été recueillies. L’objectif principal était de rapporter l’expérience française des indications d’orchidectomie dans les hémopathies lymphoblastiques.</w:t>
      </w:r>
    </w:p>
    <w:p w14:paraId="39ADA3D1" w14:textId="77777777" w:rsidR="003C1962" w:rsidRPr="003C1962" w:rsidRDefault="003C1962" w:rsidP="00907B6A">
      <w:pPr>
        <w:jc w:val="both"/>
        <w:rPr>
          <w:rFonts w:ascii="Calibri" w:eastAsia="Calibri" w:hAnsi="Calibri" w:cs="Calibri"/>
        </w:rPr>
      </w:pPr>
    </w:p>
    <w:p w14:paraId="0DBF48AD" w14:textId="7C2F0052" w:rsidR="00907B6A" w:rsidRPr="008C0A60" w:rsidRDefault="00907B6A" w:rsidP="00907B6A">
      <w:pPr>
        <w:jc w:val="both"/>
        <w:rPr>
          <w:b/>
        </w:rPr>
      </w:pPr>
      <w:r w:rsidRPr="008C0A60">
        <w:rPr>
          <w:rFonts w:ascii="Calibri" w:eastAsia="Calibri" w:hAnsi="Calibri" w:cs="Calibri"/>
          <w:b/>
        </w:rPr>
        <w:t>Résultats</w:t>
      </w:r>
      <w:r w:rsidR="003C1962">
        <w:rPr>
          <w:rFonts w:ascii="Calibri" w:eastAsia="Calibri" w:hAnsi="Calibri" w:cs="Calibri"/>
          <w:b/>
        </w:rPr>
        <w:t>:</w:t>
      </w:r>
    </w:p>
    <w:p w14:paraId="7E53C9D2" w14:textId="77777777" w:rsidR="00907B6A" w:rsidRDefault="00907B6A" w:rsidP="00907B6A">
      <w:pPr>
        <w:jc w:val="both"/>
        <w:rPr>
          <w:rFonts w:ascii="Calibri" w:eastAsia="Calibri" w:hAnsi="Calibri" w:cs="Calibri"/>
        </w:rPr>
      </w:pPr>
      <w:r>
        <w:rPr>
          <w:rFonts w:ascii="Calibri" w:eastAsia="Calibri" w:hAnsi="Calibri" w:cs="Calibri"/>
        </w:rPr>
        <w:t>Dix patients ont été inclus. Tous avaient été traités pour une leucémie aiguë lymphoblastique B. Aucun n’avait d’atteinte testiculaire au diagnostic, 3 (30%) avaient une rechute testiculaire isolée et 7 (70%) une rechute testiculaire combinée à une rechute médullaire plus ou moins du système nerveux central. La médiane de survenue de la rechute testiculaire était de 37 mois, avec atteinte bilatérale dans 40% des cas. Six patients (60%) ont eu une biopsie testiculaire pré-opératoire. Tous les testicules atteints ont été traités par orchidectomie totale.  En cas d’atteinte unilatérale, une irradiation testiculaire controlatérale était généralement réalisée. Un patient avec récidive unilatérale a eu une orchidectomie bilatérale. Une voie scrotale était réalisée dans 50% des cas.</w:t>
      </w:r>
    </w:p>
    <w:p w14:paraId="1CC8B2F8" w14:textId="77777777" w:rsidR="003C1962" w:rsidRDefault="003C1962" w:rsidP="00907B6A">
      <w:pPr>
        <w:jc w:val="both"/>
      </w:pPr>
    </w:p>
    <w:p w14:paraId="6F72673C" w14:textId="322C4F8A" w:rsidR="00907B6A" w:rsidRPr="008C0A60" w:rsidRDefault="00907B6A" w:rsidP="00907B6A">
      <w:pPr>
        <w:jc w:val="both"/>
        <w:rPr>
          <w:b/>
        </w:rPr>
      </w:pPr>
      <w:r w:rsidRPr="008C0A60">
        <w:rPr>
          <w:rFonts w:ascii="Calibri" w:eastAsia="Calibri" w:hAnsi="Calibri" w:cs="Calibri"/>
          <w:b/>
        </w:rPr>
        <w:t>Conclusion</w:t>
      </w:r>
      <w:r w:rsidR="003C1962">
        <w:rPr>
          <w:rFonts w:ascii="Calibri" w:eastAsia="Calibri" w:hAnsi="Calibri" w:cs="Calibri"/>
          <w:b/>
        </w:rPr>
        <w:t>:</w:t>
      </w:r>
    </w:p>
    <w:p w14:paraId="12EF62DC" w14:textId="77777777" w:rsidR="00907B6A" w:rsidRDefault="00907B6A" w:rsidP="00907B6A">
      <w:pPr>
        <w:jc w:val="both"/>
      </w:pPr>
      <w:r>
        <w:rPr>
          <w:rFonts w:ascii="Calibri" w:eastAsia="Calibri" w:hAnsi="Calibri" w:cs="Calibri"/>
        </w:rPr>
        <w:t>L’atteinte testiculaire des hémopathies lymphoblastique se présente essentiellement à la rechute de façon tardive. La chirurgie semble être le traitement de choix des testicules atteints, principalement en alternative à la radiothérapie. Les données restent hétérogènes et doivent être complétées par une étude de plus grande ampleur.</w:t>
      </w:r>
    </w:p>
    <w:p w14:paraId="04B0415B" w14:textId="77777777" w:rsidR="00907B6A" w:rsidRDefault="00907B6A" w:rsidP="00907B6A">
      <w:pPr>
        <w:jc w:val="both"/>
      </w:pPr>
    </w:p>
    <w:p w14:paraId="78C7F2B5" w14:textId="77777777" w:rsidR="00907B6A" w:rsidRDefault="00907B6A" w:rsidP="00907B6A">
      <w:pPr>
        <w:jc w:val="both"/>
      </w:pPr>
    </w:p>
    <w:p w14:paraId="29B701DE" w14:textId="77777777" w:rsidR="00907B6A" w:rsidRDefault="00907B6A" w:rsidP="00907B6A">
      <w:pPr>
        <w:jc w:val="both"/>
      </w:pPr>
    </w:p>
    <w:p w14:paraId="6CCF5BB7" w14:textId="77777777" w:rsidR="00907B6A" w:rsidRDefault="00907B6A" w:rsidP="00907B6A">
      <w:pPr>
        <w:jc w:val="both"/>
      </w:pPr>
      <w:r>
        <w:br w:type="page"/>
      </w:r>
    </w:p>
    <w:p w14:paraId="69FE72EA" w14:textId="77777777" w:rsidR="00907B6A" w:rsidRPr="004A0397" w:rsidRDefault="00907B6A" w:rsidP="00907B6A">
      <w:pPr>
        <w:jc w:val="both"/>
        <w:rPr>
          <w:rStyle w:val="lev"/>
          <w:b w:val="0"/>
          <w:bCs w:val="0"/>
        </w:rPr>
      </w:pPr>
      <w:r w:rsidRPr="007D3CA4">
        <w:rPr>
          <w:rStyle w:val="lev"/>
          <w:rFonts w:eastAsiaTheme="majorEastAsia"/>
        </w:rPr>
        <w:lastRenderedPageBreak/>
        <w:t>188- LA PRISE EN CHARGE DES TUMEURS OVARIENNES MALIGNES EN FRANCE CHEZ DES PATIENTES DE 15 À 18 ANS REJOINT-ELLE LES RECOMMANDATIONS ACTUELLES ?</w:t>
      </w:r>
    </w:p>
    <w:p w14:paraId="618B6960" w14:textId="77777777" w:rsidR="00907B6A" w:rsidRPr="008C0A60" w:rsidRDefault="00907B6A" w:rsidP="00907B6A">
      <w:pPr>
        <w:jc w:val="both"/>
      </w:pPr>
      <w:r w:rsidRPr="008C0A60">
        <w:rPr>
          <w:rFonts w:ascii="Calibri" w:eastAsia="Calibri" w:hAnsi="Calibri" w:cs="Calibri"/>
          <w:u w:val="single"/>
        </w:rPr>
        <w:t>Coline Desvaux</w:t>
      </w:r>
      <w:r w:rsidRPr="008C0A60">
        <w:rPr>
          <w:rFonts w:ascii="Calibri" w:eastAsia="Calibri" w:hAnsi="Calibri" w:cs="Calibri"/>
          <w:vertAlign w:val="superscript"/>
        </w:rPr>
        <w:t>1</w:t>
      </w:r>
      <w:r w:rsidRPr="008C0A60">
        <w:rPr>
          <w:rFonts w:ascii="Calibri" w:eastAsia="Calibri" w:hAnsi="Calibri" w:cs="Calibri"/>
        </w:rPr>
        <w:t>, Margaux Langeron</w:t>
      </w:r>
      <w:r w:rsidRPr="008C0A60">
        <w:rPr>
          <w:rFonts w:ascii="Calibri" w:eastAsia="Calibri" w:hAnsi="Calibri" w:cs="Calibri"/>
          <w:vertAlign w:val="superscript"/>
        </w:rPr>
        <w:t>2</w:t>
      </w:r>
      <w:r w:rsidRPr="008C0A60">
        <w:rPr>
          <w:rFonts w:ascii="Calibri" w:eastAsia="Calibri" w:hAnsi="Calibri" w:cs="Calibri"/>
        </w:rPr>
        <w:t>, Aurore Haffreingue</w:t>
      </w:r>
      <w:r w:rsidRPr="008C0A60">
        <w:rPr>
          <w:rFonts w:ascii="Calibri" w:eastAsia="Calibri" w:hAnsi="Calibri" w:cs="Calibri"/>
          <w:vertAlign w:val="superscript"/>
        </w:rPr>
        <w:t>1</w:t>
      </w:r>
      <w:r w:rsidRPr="008C0A60">
        <w:rPr>
          <w:rFonts w:ascii="Calibri" w:eastAsia="Calibri" w:hAnsi="Calibri" w:cs="Calibri"/>
        </w:rPr>
        <w:t>, Jean-Baptiste Marret</w:t>
      </w:r>
      <w:r w:rsidRPr="008C0A60">
        <w:rPr>
          <w:rFonts w:ascii="Calibri" w:eastAsia="Calibri" w:hAnsi="Calibri" w:cs="Calibri"/>
          <w:vertAlign w:val="superscript"/>
        </w:rPr>
        <w:t>1</w:t>
      </w:r>
      <w:r w:rsidRPr="008C0A60">
        <w:rPr>
          <w:rFonts w:ascii="Calibri" w:eastAsia="Calibri" w:hAnsi="Calibri" w:cs="Calibri"/>
        </w:rPr>
        <w:t>, Thierry Petit</w:t>
      </w:r>
      <w:r w:rsidRPr="008C0A60">
        <w:rPr>
          <w:rFonts w:ascii="Calibri" w:eastAsia="Calibri" w:hAnsi="Calibri" w:cs="Calibri"/>
          <w:vertAlign w:val="superscript"/>
        </w:rPr>
        <w:t>1</w:t>
      </w:r>
      <w:r w:rsidRPr="008C0A60">
        <w:rPr>
          <w:rFonts w:ascii="Calibri" w:eastAsia="Calibri" w:hAnsi="Calibri" w:cs="Calibri"/>
        </w:rPr>
        <w:t>, Julien Rod</w:t>
      </w:r>
      <w:r w:rsidRPr="008C0A60">
        <w:rPr>
          <w:rFonts w:ascii="Calibri" w:eastAsia="Calibri" w:hAnsi="Calibri" w:cs="Calibri"/>
          <w:vertAlign w:val="superscript"/>
        </w:rPr>
        <w:t>1</w:t>
      </w:r>
    </w:p>
    <w:p w14:paraId="3C567712" w14:textId="77777777" w:rsidR="00907B6A" w:rsidRPr="008C0A60" w:rsidRDefault="00907B6A" w:rsidP="00907B6A">
      <w:pPr>
        <w:jc w:val="both"/>
      </w:pPr>
      <w:r w:rsidRPr="008C0A60">
        <w:rPr>
          <w:rFonts w:ascii="Calibri" w:eastAsia="Calibri" w:hAnsi="Calibri" w:cs="Calibri"/>
          <w:vertAlign w:val="superscript"/>
        </w:rPr>
        <w:t>1</w:t>
      </w:r>
      <w:r w:rsidRPr="008C0A60">
        <w:rPr>
          <w:rFonts w:ascii="Calibri" w:eastAsia="Calibri" w:hAnsi="Calibri" w:cs="Calibri"/>
        </w:rPr>
        <w:t xml:space="preserve">Département de chirurgie viscérale pédiatrique, CAEN, France. </w:t>
      </w:r>
      <w:r w:rsidRPr="008C0A60">
        <w:rPr>
          <w:rFonts w:ascii="Calibri" w:eastAsia="Calibri" w:hAnsi="Calibri" w:cs="Calibri"/>
          <w:vertAlign w:val="superscript"/>
        </w:rPr>
        <w:t>2</w:t>
      </w:r>
      <w:r w:rsidRPr="008C0A60">
        <w:rPr>
          <w:rFonts w:ascii="Calibri" w:eastAsia="Calibri" w:hAnsi="Calibri" w:cs="Calibri"/>
        </w:rPr>
        <w:t>Département de chirurgie viscérale pédiatrique, PARIS, France</w:t>
      </w:r>
    </w:p>
    <w:p w14:paraId="5C22B64B" w14:textId="77777777" w:rsidR="00907B6A" w:rsidRDefault="00907B6A" w:rsidP="00907B6A">
      <w:pPr>
        <w:pStyle w:val="Titre4"/>
        <w:spacing w:before="320" w:after="320"/>
        <w:jc w:val="both"/>
        <w:rPr>
          <w:rFonts w:eastAsiaTheme="minorHAnsi"/>
        </w:rPr>
      </w:pPr>
      <w:r>
        <w:rPr>
          <w:rFonts w:ascii="Calibri" w:eastAsia="Calibri" w:hAnsi="Calibri" w:cs="Calibri"/>
        </w:rPr>
        <w:t>Abstract</w:t>
      </w:r>
    </w:p>
    <w:p w14:paraId="3AB84366" w14:textId="77777777" w:rsidR="00907B6A" w:rsidRPr="003C1962" w:rsidRDefault="00907B6A" w:rsidP="003C1962">
      <w:pPr>
        <w:rPr>
          <w:rFonts w:asciiTheme="minorHAnsi" w:hAnsiTheme="minorHAnsi" w:cstheme="minorHAnsi"/>
        </w:rPr>
      </w:pPr>
      <w:r w:rsidRPr="003C1962">
        <w:rPr>
          <w:rFonts w:asciiTheme="minorHAnsi" w:eastAsia="Calibri" w:hAnsiTheme="minorHAnsi" w:cstheme="minorHAnsi"/>
        </w:rPr>
        <w:t>Les masses ovariennes surviennent chez les moins de 18 ans avec une incidence de 2,6/100 000, dont 3-8% sont malignes. Ces patientes sont orientées soit vers des équipes de chirurgie pédiatrique (CP), soit vers des équipes de gynécologie-obstétrique (GO), dont les pratiques divergent malgré l'élaboration de recommandations communes par l'ESGO et la SIOPe en 2020.</w:t>
      </w:r>
    </w:p>
    <w:p w14:paraId="49FE65F6" w14:textId="77777777" w:rsidR="00907B6A" w:rsidRPr="003C1962" w:rsidRDefault="00907B6A" w:rsidP="003C1962">
      <w:pPr>
        <w:rPr>
          <w:rFonts w:asciiTheme="minorHAnsi" w:hAnsiTheme="minorHAnsi" w:cstheme="minorHAnsi"/>
        </w:rPr>
      </w:pPr>
      <w:r w:rsidRPr="003C1962">
        <w:rPr>
          <w:rFonts w:asciiTheme="minorHAnsi" w:eastAsia="Calibri" w:hAnsiTheme="minorHAnsi" w:cstheme="minorHAnsi"/>
        </w:rPr>
        <w:t>Etude observationnelle, rétrospective et multicentrique issue des données du Registre National des Cancers de l'Enfant. Elle inclut toutes les patientes âgées de 15 à 18 ans, prises en charge pour une tumeur ovarienne maligne entre 2017 et 2023. Le critère de jugement principal était la survenue d’un évènement (récidive/décès). Des analyses uni- et multivariées ont permis d'identifier les facteurs associés.</w:t>
      </w:r>
    </w:p>
    <w:p w14:paraId="3F9A7A44" w14:textId="77777777" w:rsidR="00907B6A" w:rsidRPr="003C1962" w:rsidRDefault="00907B6A" w:rsidP="003C1962">
      <w:pPr>
        <w:rPr>
          <w:rFonts w:asciiTheme="minorHAnsi" w:hAnsiTheme="minorHAnsi" w:cstheme="minorHAnsi"/>
        </w:rPr>
      </w:pPr>
      <w:r w:rsidRPr="003C1962">
        <w:rPr>
          <w:rFonts w:asciiTheme="minorHAnsi" w:eastAsia="Calibri" w:hAnsiTheme="minorHAnsi" w:cstheme="minorHAnsi"/>
        </w:rPr>
        <w:t>96 patientes ont été inclues (CP=34;GO=62). En préopératoire, les deux groupes différaient uniquement sur le recours aux marqueurs tumoraux, systématique en CP (100% vs 77,4%, p=0,006). Sur le plan chirurgical, la laparotomie était plus fréquente en CP (73,5%vs29%, p&lt;0,001). L'ovariectomie était plus souvent réalisée par les CP (50% vs 9,7%, p&lt;0,001), tandis que les équipes GO recouraient davantage à l'annexectomie unilatérale (69% vs 41%, p=0,009). La répartition histologique était similaire entre les groupes : tumeurs germinales malignes (57%), tumeurs épithéliales (24%) et tumeurs des cordons sexuels (15%). Douze patientes ont présenté un événement. En analyse univariée, l'équipe de prise en charge (GO 100 % des événements, p=0,007) et le type histologique, notamment les tumeurs germinales malignes (75 % des événements, p=0,032) étaient significativement associés au critère principal. En analyse multivariée, seul le recours à la cœlioscopie constituait un facteur indépendamment associé à la survenue d'un événement (p=0,032). La conformité aux recommandations atteignait 83 % (CP 91 % ; GO 79 %), sans différence significative.</w:t>
      </w:r>
    </w:p>
    <w:p w14:paraId="24514BC3" w14:textId="77777777" w:rsidR="00907B6A" w:rsidRDefault="00907B6A" w:rsidP="003C1962">
      <w:r w:rsidRPr="003C1962">
        <w:rPr>
          <w:rFonts w:asciiTheme="minorHAnsi" w:eastAsia="Calibri" w:hAnsiTheme="minorHAnsi" w:cstheme="minorHAnsi"/>
        </w:rPr>
        <w:t>Ces résultats suggèrent que, malgré une adhésion globalement satisfaisante aux référentiels, la voie d'abord chirurgicale représente un facteur déterminant sur le pronostic des tumeurs ovariennes de l'adolescente</w:t>
      </w:r>
      <w:r>
        <w:rPr>
          <w:rFonts w:eastAsia="Calibri"/>
        </w:rPr>
        <w:t>.</w:t>
      </w:r>
    </w:p>
    <w:p w14:paraId="5DD42F23" w14:textId="77777777" w:rsidR="00907B6A" w:rsidRDefault="00907B6A" w:rsidP="00907B6A">
      <w:pPr>
        <w:jc w:val="both"/>
      </w:pPr>
    </w:p>
    <w:p w14:paraId="30212D81" w14:textId="77777777" w:rsidR="00FF2C1D" w:rsidRDefault="00FF2C1D" w:rsidP="008F0A77">
      <w:pPr>
        <w:spacing w:before="100" w:beforeAutospacing="1" w:after="100" w:afterAutospacing="1" w:line="240" w:lineRule="auto"/>
        <w:jc w:val="both"/>
        <w:rPr>
          <w:rFonts w:asciiTheme="minorHAnsi" w:hAnsiTheme="minorHAnsi" w:cstheme="minorHAnsi"/>
          <w:i/>
          <w:iCs/>
          <w:color w:val="4F81BD" w:themeColor="accent1"/>
          <w:sz w:val="22"/>
          <w:szCs w:val="22"/>
          <w:lang w:val="fr-FR"/>
        </w:rPr>
      </w:pPr>
    </w:p>
    <w:p w14:paraId="03DB74E6" w14:textId="77777777" w:rsidR="000E2F25" w:rsidRDefault="000E2F25" w:rsidP="008F0A77">
      <w:pPr>
        <w:spacing w:before="100" w:beforeAutospacing="1" w:after="100" w:afterAutospacing="1" w:line="240" w:lineRule="auto"/>
        <w:jc w:val="both"/>
        <w:rPr>
          <w:rFonts w:asciiTheme="minorHAnsi" w:hAnsiTheme="minorHAnsi" w:cstheme="minorHAnsi"/>
          <w:i/>
          <w:iCs/>
          <w:color w:val="4F81BD" w:themeColor="accent1"/>
          <w:sz w:val="22"/>
          <w:szCs w:val="22"/>
          <w:lang w:val="fr-FR"/>
        </w:rPr>
      </w:pPr>
    </w:p>
    <w:p w14:paraId="15205687" w14:textId="77777777" w:rsidR="000E2F25" w:rsidRDefault="000E2F25" w:rsidP="008F0A77">
      <w:pPr>
        <w:spacing w:before="100" w:beforeAutospacing="1" w:after="100" w:afterAutospacing="1" w:line="240" w:lineRule="auto"/>
        <w:jc w:val="both"/>
        <w:rPr>
          <w:rFonts w:asciiTheme="minorHAnsi" w:hAnsiTheme="minorHAnsi" w:cstheme="minorHAnsi"/>
          <w:i/>
          <w:iCs/>
          <w:color w:val="4F81BD" w:themeColor="accent1"/>
          <w:sz w:val="22"/>
          <w:szCs w:val="22"/>
          <w:lang w:val="fr-FR"/>
        </w:rPr>
      </w:pPr>
    </w:p>
    <w:p w14:paraId="14A42AA6" w14:textId="77777777" w:rsidR="000E2F25" w:rsidRDefault="000E2F25" w:rsidP="008F0A77">
      <w:pPr>
        <w:spacing w:before="100" w:beforeAutospacing="1" w:after="100" w:afterAutospacing="1" w:line="240" w:lineRule="auto"/>
        <w:jc w:val="both"/>
        <w:rPr>
          <w:rFonts w:asciiTheme="minorHAnsi" w:hAnsiTheme="minorHAnsi" w:cstheme="minorHAnsi"/>
          <w:i/>
          <w:iCs/>
          <w:color w:val="4F81BD" w:themeColor="accent1"/>
          <w:sz w:val="22"/>
          <w:szCs w:val="22"/>
          <w:lang w:val="fr-FR"/>
        </w:rPr>
      </w:pPr>
    </w:p>
    <w:p w14:paraId="7904DF38" w14:textId="77777777" w:rsidR="000E2F25" w:rsidRDefault="000E2F25" w:rsidP="008F0A77">
      <w:pPr>
        <w:spacing w:before="100" w:beforeAutospacing="1" w:after="100" w:afterAutospacing="1" w:line="240" w:lineRule="auto"/>
        <w:jc w:val="both"/>
        <w:rPr>
          <w:rFonts w:asciiTheme="minorHAnsi" w:hAnsiTheme="minorHAnsi" w:cstheme="minorHAnsi"/>
          <w:i/>
          <w:iCs/>
          <w:color w:val="4F81BD" w:themeColor="accent1"/>
          <w:sz w:val="22"/>
          <w:szCs w:val="22"/>
          <w:lang w:val="fr-FR"/>
        </w:rPr>
      </w:pPr>
    </w:p>
    <w:p w14:paraId="4AF45B08" w14:textId="77777777" w:rsidR="000E2F25" w:rsidRDefault="000E2F25" w:rsidP="008F0A77">
      <w:pPr>
        <w:spacing w:before="100" w:beforeAutospacing="1" w:after="100" w:afterAutospacing="1" w:line="240" w:lineRule="auto"/>
        <w:jc w:val="both"/>
        <w:rPr>
          <w:rFonts w:asciiTheme="minorHAnsi" w:hAnsiTheme="minorHAnsi" w:cstheme="minorHAnsi"/>
          <w:i/>
          <w:iCs/>
          <w:color w:val="4F81BD" w:themeColor="accent1"/>
          <w:sz w:val="22"/>
          <w:szCs w:val="22"/>
          <w:lang w:val="fr-FR"/>
        </w:rPr>
      </w:pPr>
    </w:p>
    <w:p w14:paraId="1B552D22" w14:textId="77777777" w:rsidR="000E2F25" w:rsidRDefault="000E2F25" w:rsidP="008F0A77">
      <w:pPr>
        <w:spacing w:before="100" w:beforeAutospacing="1" w:after="100" w:afterAutospacing="1" w:line="240" w:lineRule="auto"/>
        <w:jc w:val="both"/>
        <w:rPr>
          <w:rFonts w:asciiTheme="minorHAnsi" w:hAnsiTheme="minorHAnsi" w:cstheme="minorHAnsi"/>
          <w:i/>
          <w:iCs/>
          <w:color w:val="4F81BD" w:themeColor="accent1"/>
          <w:sz w:val="22"/>
          <w:szCs w:val="22"/>
          <w:lang w:val="fr-FR"/>
        </w:rPr>
      </w:pPr>
    </w:p>
    <w:p w14:paraId="2DB1220E" w14:textId="77777777" w:rsidR="000E2F25" w:rsidRDefault="000E2F25" w:rsidP="008F0A77">
      <w:pPr>
        <w:spacing w:before="100" w:beforeAutospacing="1" w:after="100" w:afterAutospacing="1" w:line="240" w:lineRule="auto"/>
        <w:jc w:val="both"/>
        <w:rPr>
          <w:rFonts w:asciiTheme="minorHAnsi" w:hAnsiTheme="minorHAnsi" w:cstheme="minorHAnsi"/>
          <w:i/>
          <w:iCs/>
          <w:color w:val="4F81BD" w:themeColor="accent1"/>
          <w:sz w:val="22"/>
          <w:szCs w:val="22"/>
          <w:lang w:val="fr-FR"/>
        </w:rPr>
      </w:pPr>
    </w:p>
    <w:p w14:paraId="7F744F78" w14:textId="77777777" w:rsidR="000E2F25" w:rsidRDefault="000E2F25" w:rsidP="008F0A77">
      <w:pPr>
        <w:spacing w:before="100" w:beforeAutospacing="1" w:after="100" w:afterAutospacing="1" w:line="240" w:lineRule="auto"/>
        <w:jc w:val="both"/>
        <w:rPr>
          <w:rFonts w:asciiTheme="minorHAnsi" w:hAnsiTheme="minorHAnsi" w:cstheme="minorHAnsi"/>
          <w:i/>
          <w:iCs/>
          <w:color w:val="4F81BD" w:themeColor="accent1"/>
          <w:sz w:val="22"/>
          <w:szCs w:val="22"/>
          <w:lang w:val="fr-FR"/>
        </w:rPr>
      </w:pPr>
    </w:p>
    <w:p w14:paraId="47800C05" w14:textId="77777777" w:rsidR="00C103F1" w:rsidRDefault="00C103F1" w:rsidP="00C103F1">
      <w:pPr>
        <w:spacing w:before="100" w:beforeAutospacing="1" w:after="100" w:afterAutospacing="1" w:line="240" w:lineRule="auto"/>
        <w:rPr>
          <w:rFonts w:asciiTheme="minorHAnsi" w:hAnsiTheme="minorHAnsi" w:cstheme="minorHAnsi"/>
          <w:i/>
          <w:iCs/>
          <w:color w:val="4F81BD" w:themeColor="accent1"/>
          <w:sz w:val="22"/>
          <w:szCs w:val="22"/>
          <w:lang w:val="fr-FR"/>
        </w:rPr>
      </w:pPr>
    </w:p>
    <w:p w14:paraId="6B2A7986" w14:textId="08D32E41" w:rsidR="00C103F1" w:rsidRPr="00E4712A" w:rsidRDefault="00C103F1" w:rsidP="00CC7306">
      <w:pPr>
        <w:spacing w:before="100" w:beforeAutospacing="1" w:after="100" w:afterAutospacing="1" w:line="240" w:lineRule="auto"/>
        <w:jc w:val="center"/>
        <w:rPr>
          <w:rFonts w:asciiTheme="minorHAnsi" w:hAnsiTheme="minorHAnsi" w:cstheme="minorHAnsi"/>
          <w:b/>
          <w:bCs/>
          <w:smallCaps/>
          <w:color w:val="4F81BD" w:themeColor="accent1"/>
          <w:spacing w:val="5"/>
          <w:sz w:val="22"/>
          <w:szCs w:val="22"/>
          <w:lang w:val="fr-FR"/>
        </w:rPr>
      </w:pPr>
      <w:r w:rsidRPr="00313150">
        <w:rPr>
          <w:rStyle w:val="Rfrenceintense"/>
          <w:rFonts w:asciiTheme="minorHAnsi" w:hAnsiTheme="minorHAnsi" w:cstheme="minorHAnsi"/>
          <w:sz w:val="22"/>
          <w:szCs w:val="22"/>
          <w:lang w:val="fr-FR"/>
        </w:rPr>
        <w:lastRenderedPageBreak/>
        <w:t xml:space="preserve">Posters commentés </w:t>
      </w:r>
      <w:r>
        <w:rPr>
          <w:rStyle w:val="Rfrenceintense"/>
          <w:rFonts w:asciiTheme="minorHAnsi" w:hAnsiTheme="minorHAnsi" w:cstheme="minorHAnsi"/>
          <w:sz w:val="22"/>
          <w:szCs w:val="22"/>
          <w:lang w:val="fr-FR"/>
        </w:rPr>
        <w:t>oncologie</w:t>
      </w:r>
    </w:p>
    <w:p w14:paraId="64B88FC8" w14:textId="77777777" w:rsidR="00CC7306" w:rsidRPr="00CC7306" w:rsidRDefault="00CC7306" w:rsidP="00CC7306">
      <w:pPr>
        <w:rPr>
          <w:b/>
          <w:bCs/>
        </w:rPr>
      </w:pPr>
      <w:r w:rsidRPr="00CC7306">
        <w:rPr>
          <w:rFonts w:eastAsia="Calibri"/>
          <w:b/>
          <w:bCs/>
        </w:rPr>
        <w:t>52 - Faisabilité et limites de la chirurgie mini-invasive dans la prise en charge des tumeurs neurogènes pédiatriques : expérience monocentrique en thoracoscopie</w:t>
      </w:r>
    </w:p>
    <w:p w14:paraId="1770EA5D" w14:textId="77777777" w:rsidR="00CC7306" w:rsidRPr="005655AA" w:rsidRDefault="00CC7306" w:rsidP="00CC7306">
      <w:pPr>
        <w:rPr>
          <w:rFonts w:ascii="Calibri" w:hAnsi="Calibri"/>
        </w:rPr>
      </w:pPr>
      <w:r w:rsidRPr="005655AA">
        <w:rPr>
          <w:rFonts w:ascii="Calibri" w:eastAsia="Calibri" w:hAnsi="Calibri"/>
          <w:u w:val="single"/>
        </w:rPr>
        <w:t>Claudio Paratore</w:t>
      </w:r>
      <w:r w:rsidRPr="005655AA">
        <w:rPr>
          <w:rFonts w:ascii="Calibri" w:eastAsia="Calibri" w:hAnsi="Calibri"/>
          <w:vertAlign w:val="superscript"/>
        </w:rPr>
        <w:t>1,2</w:t>
      </w:r>
      <w:r w:rsidRPr="005655AA">
        <w:rPr>
          <w:rFonts w:ascii="Calibri" w:eastAsia="Calibri" w:hAnsi="Calibri"/>
        </w:rPr>
        <w:t>, Manon Zislin</w:t>
      </w:r>
      <w:r w:rsidRPr="005655AA">
        <w:rPr>
          <w:rFonts w:ascii="Calibri" w:eastAsia="Calibri" w:hAnsi="Calibri"/>
          <w:vertAlign w:val="superscript"/>
        </w:rPr>
        <w:t>2</w:t>
      </w:r>
      <w:r w:rsidRPr="005655AA">
        <w:rPr>
          <w:rFonts w:ascii="Calibri" w:eastAsia="Calibri" w:hAnsi="Calibri"/>
        </w:rPr>
        <w:t>, Juliette Valente</w:t>
      </w:r>
      <w:r w:rsidRPr="005655AA">
        <w:rPr>
          <w:rFonts w:ascii="Calibri" w:eastAsia="Calibri" w:hAnsi="Calibri"/>
          <w:vertAlign w:val="superscript"/>
        </w:rPr>
        <w:t>2</w:t>
      </w:r>
      <w:r w:rsidRPr="005655AA">
        <w:rPr>
          <w:rFonts w:ascii="Calibri" w:eastAsia="Calibri" w:hAnsi="Calibri"/>
        </w:rPr>
        <w:t>, Isabelle Talon</w:t>
      </w:r>
      <w:r w:rsidRPr="005655AA">
        <w:rPr>
          <w:rFonts w:ascii="Calibri" w:eastAsia="Calibri" w:hAnsi="Calibri"/>
          <w:vertAlign w:val="superscript"/>
        </w:rPr>
        <w:t>2</w:t>
      </w:r>
    </w:p>
    <w:p w14:paraId="61DBAB2E" w14:textId="77777777" w:rsidR="00CC7306" w:rsidRPr="005655AA" w:rsidRDefault="00CC7306" w:rsidP="00CC7306">
      <w:pPr>
        <w:rPr>
          <w:rFonts w:ascii="Calibri" w:hAnsi="Calibri"/>
        </w:rPr>
      </w:pPr>
      <w:r w:rsidRPr="005655AA">
        <w:rPr>
          <w:rFonts w:ascii="Calibri" w:eastAsia="Calibri" w:hAnsi="Calibri"/>
          <w:vertAlign w:val="superscript"/>
        </w:rPr>
        <w:t>1</w:t>
      </w:r>
      <w:r w:rsidRPr="005655AA">
        <w:rPr>
          <w:rFonts w:ascii="Calibri" w:eastAsia="Calibri" w:hAnsi="Calibri"/>
        </w:rPr>
        <w:t xml:space="preserve">Università degli Studi di Genova, Genova, Italy. </w:t>
      </w:r>
      <w:r w:rsidRPr="005655AA">
        <w:rPr>
          <w:rFonts w:ascii="Calibri" w:eastAsia="Calibri" w:hAnsi="Calibri"/>
          <w:vertAlign w:val="superscript"/>
        </w:rPr>
        <w:t>2</w:t>
      </w:r>
      <w:r w:rsidRPr="005655AA">
        <w:rPr>
          <w:rFonts w:ascii="Calibri" w:eastAsia="Calibri" w:hAnsi="Calibri"/>
        </w:rPr>
        <w:t>CHU Strasbourg, Strasbourg, France</w:t>
      </w:r>
    </w:p>
    <w:p w14:paraId="4342E2CC" w14:textId="77777777" w:rsidR="00CC7306" w:rsidRPr="005655AA" w:rsidRDefault="00CC7306" w:rsidP="00CC7306">
      <w:pPr>
        <w:pStyle w:val="Titre4"/>
        <w:spacing w:before="320" w:after="320"/>
        <w:rPr>
          <w:rFonts w:ascii="Calibri" w:hAnsi="Calibri" w:cs="Calibri"/>
          <w:szCs w:val="18"/>
        </w:rPr>
      </w:pPr>
      <w:r w:rsidRPr="005655AA">
        <w:rPr>
          <w:rFonts w:ascii="Calibri" w:eastAsia="Calibri" w:hAnsi="Calibri" w:cs="Calibri"/>
          <w:b/>
          <w:szCs w:val="18"/>
        </w:rPr>
        <w:t>Abstract</w:t>
      </w:r>
    </w:p>
    <w:p w14:paraId="780372D7" w14:textId="734774BF" w:rsidR="00CC7306" w:rsidRPr="00CC7306" w:rsidRDefault="00CC7306" w:rsidP="00CC7306">
      <w:pPr>
        <w:rPr>
          <w:rFonts w:asciiTheme="minorHAnsi" w:hAnsiTheme="minorHAnsi" w:cstheme="minorHAnsi"/>
          <w:b/>
          <w:bCs/>
        </w:rPr>
      </w:pPr>
      <w:r w:rsidRPr="00CC7306">
        <w:rPr>
          <w:rFonts w:asciiTheme="minorHAnsi" w:eastAsia="Calibri" w:hAnsiTheme="minorHAnsi" w:cstheme="minorHAnsi"/>
          <w:b/>
          <w:bCs/>
        </w:rPr>
        <w:t>But de l’étude:</w:t>
      </w:r>
    </w:p>
    <w:p w14:paraId="37598DEE" w14:textId="77777777" w:rsidR="00CC7306" w:rsidRPr="00CC7306" w:rsidRDefault="00CC7306" w:rsidP="00CC7306">
      <w:pPr>
        <w:rPr>
          <w:rFonts w:asciiTheme="minorHAnsi" w:hAnsiTheme="minorHAnsi" w:cstheme="minorHAnsi"/>
        </w:rPr>
      </w:pPr>
      <w:r w:rsidRPr="00CC7306">
        <w:rPr>
          <w:rFonts w:asciiTheme="minorHAnsi" w:eastAsia="Calibri" w:hAnsiTheme="minorHAnsi" w:cstheme="minorHAnsi"/>
        </w:rPr>
        <w:t>La chirurgie mini-invasive est fréquemment utilisée dans la prise en charge des tumeurs neurogènes thoraciques. Toutefois, ses limites en termes de sécurité opératoire et de résultats oncologiques restent débattues. L’objectif est d’évaluer les résultats chirurgicaux et le devenir des patients opérés par thoracoscopie dans notre centre.</w:t>
      </w:r>
    </w:p>
    <w:p w14:paraId="01A6A5A0" w14:textId="77777777" w:rsidR="00CC7306" w:rsidRPr="00CC7306" w:rsidRDefault="00CC7306" w:rsidP="00CC7306">
      <w:pPr>
        <w:rPr>
          <w:rFonts w:asciiTheme="minorHAnsi" w:hAnsiTheme="minorHAnsi" w:cstheme="minorHAnsi"/>
        </w:rPr>
      </w:pPr>
    </w:p>
    <w:p w14:paraId="712CAD82" w14:textId="1A47D4D2" w:rsidR="00CC7306" w:rsidRPr="00CC7306" w:rsidRDefault="00CC7306" w:rsidP="00CC7306">
      <w:pPr>
        <w:rPr>
          <w:rFonts w:asciiTheme="minorHAnsi" w:hAnsiTheme="minorHAnsi" w:cstheme="minorHAnsi"/>
          <w:b/>
          <w:bCs/>
        </w:rPr>
      </w:pPr>
      <w:r w:rsidRPr="00CC7306">
        <w:rPr>
          <w:rFonts w:asciiTheme="minorHAnsi" w:eastAsia="Calibri" w:hAnsiTheme="minorHAnsi" w:cstheme="minorHAnsi"/>
          <w:b/>
          <w:bCs/>
        </w:rPr>
        <w:t>Méthodes</w:t>
      </w:r>
      <w:r w:rsidRPr="00CC7306">
        <w:rPr>
          <w:rFonts w:asciiTheme="minorHAnsi" w:hAnsiTheme="minorHAnsi" w:cstheme="minorHAnsi"/>
          <w:b/>
          <w:bCs/>
        </w:rPr>
        <w:t>:</w:t>
      </w:r>
    </w:p>
    <w:p w14:paraId="5A0951E2" w14:textId="77777777" w:rsidR="00CC7306" w:rsidRPr="00CC7306" w:rsidRDefault="00CC7306" w:rsidP="00CC7306">
      <w:pPr>
        <w:rPr>
          <w:rFonts w:asciiTheme="minorHAnsi" w:hAnsiTheme="minorHAnsi" w:cstheme="minorHAnsi"/>
        </w:rPr>
      </w:pPr>
      <w:r w:rsidRPr="00CC7306">
        <w:rPr>
          <w:rFonts w:asciiTheme="minorHAnsi" w:eastAsia="Calibri" w:hAnsiTheme="minorHAnsi" w:cstheme="minorHAnsi"/>
        </w:rPr>
        <w:t>Étude rétrospective monocentrique incluant les patients pédiatriques (0-18 ans) opérés par thoracoscopie pour une tumeur neurogènes thoracique entre 2013 et 2023. Les données cliniques, tumorales et chirurgicales ont été analysées.</w:t>
      </w:r>
    </w:p>
    <w:p w14:paraId="329721A5" w14:textId="77777777" w:rsidR="00CC7306" w:rsidRPr="00CC7306" w:rsidRDefault="00CC7306" w:rsidP="00CC7306">
      <w:pPr>
        <w:rPr>
          <w:rFonts w:asciiTheme="minorHAnsi" w:hAnsiTheme="minorHAnsi" w:cstheme="minorHAnsi"/>
        </w:rPr>
      </w:pPr>
    </w:p>
    <w:p w14:paraId="6AF288E9" w14:textId="5CFD3174" w:rsidR="00CC7306" w:rsidRPr="00CC7306" w:rsidRDefault="00CC7306" w:rsidP="00CC7306">
      <w:pPr>
        <w:rPr>
          <w:rFonts w:asciiTheme="minorHAnsi" w:hAnsiTheme="minorHAnsi" w:cstheme="minorHAnsi"/>
          <w:b/>
          <w:bCs/>
        </w:rPr>
      </w:pPr>
      <w:r w:rsidRPr="00CC7306">
        <w:rPr>
          <w:rFonts w:asciiTheme="minorHAnsi" w:eastAsia="Calibri" w:hAnsiTheme="minorHAnsi" w:cstheme="minorHAnsi"/>
          <w:b/>
          <w:bCs/>
        </w:rPr>
        <w:t>Résultats</w:t>
      </w:r>
      <w:r w:rsidRPr="00CC7306">
        <w:rPr>
          <w:rFonts w:asciiTheme="minorHAnsi" w:hAnsiTheme="minorHAnsi" w:cstheme="minorHAnsi"/>
          <w:b/>
          <w:bCs/>
        </w:rPr>
        <w:t>:</w:t>
      </w:r>
    </w:p>
    <w:p w14:paraId="757B47E8" w14:textId="77777777" w:rsidR="00CC7306" w:rsidRPr="00CC7306" w:rsidRDefault="00CC7306" w:rsidP="00CC7306">
      <w:pPr>
        <w:rPr>
          <w:rFonts w:asciiTheme="minorHAnsi" w:hAnsiTheme="minorHAnsi" w:cstheme="minorHAnsi"/>
        </w:rPr>
      </w:pPr>
      <w:r w:rsidRPr="00CC7306">
        <w:rPr>
          <w:rFonts w:asciiTheme="minorHAnsi" w:eastAsia="Calibri" w:hAnsiTheme="minorHAnsi" w:cstheme="minorHAnsi"/>
        </w:rPr>
        <w:t>Neuf patients ont été inclus. L’âge médian était de 60 mois et le poids médian de 20 kg. Le diamètre tumoral maximal était de 96 mm. L’histologie retrouvait un neuroblastome (n=4), un ganglioneurome (n=3) et un ganglioneuroblastome (n=2). Selon la classification INRG, les patients étaient classés L1 (n=2), L2 (n=2) et M (n=2). Des IDRF étaient présents chez 4 patients. Une amplification MYCN était retrouvée chez un patient.</w:t>
      </w:r>
    </w:p>
    <w:p w14:paraId="15827377" w14:textId="77777777" w:rsidR="00CC7306" w:rsidRPr="00CC7306" w:rsidRDefault="00CC7306" w:rsidP="00CC7306">
      <w:pPr>
        <w:rPr>
          <w:rFonts w:asciiTheme="minorHAnsi" w:hAnsiTheme="minorHAnsi" w:cstheme="minorHAnsi"/>
        </w:rPr>
      </w:pPr>
      <w:r w:rsidRPr="00CC7306">
        <w:rPr>
          <w:rFonts w:asciiTheme="minorHAnsi" w:eastAsia="Calibri" w:hAnsiTheme="minorHAnsi" w:cstheme="minorHAnsi"/>
        </w:rPr>
        <w:t>La thoracoscopie a été réalisée dans tous les cas avec une seule conversion. Aucune effraction tumorale n’a été observée. La durée opératoire médiane était de 102 minutes. Les pertes sanguines étaient minimes, avec une seule transfusion. Aucune complication majeure (Clavien-Dindo ≥ III) n’a été observée. La durée médiane d’hospitalisation était de 3 jours.  Une résection R0 a été obtenue chez 5 patients, R1 chez 3 patients et R2 chez 1 patient.</w:t>
      </w:r>
    </w:p>
    <w:p w14:paraId="48944A29" w14:textId="77777777" w:rsidR="00CC7306" w:rsidRPr="00CC7306" w:rsidRDefault="00CC7306" w:rsidP="00CC7306">
      <w:pPr>
        <w:rPr>
          <w:rFonts w:asciiTheme="minorHAnsi" w:hAnsiTheme="minorHAnsi" w:cstheme="minorHAnsi"/>
        </w:rPr>
      </w:pPr>
      <w:r w:rsidRPr="00CC7306">
        <w:rPr>
          <w:rFonts w:asciiTheme="minorHAnsi" w:eastAsia="Calibri" w:hAnsiTheme="minorHAnsi" w:cstheme="minorHAnsi"/>
        </w:rPr>
        <w:t>Avec un suivi médian de 64,5 mois, trois récidives locales ont été observées (2 R1 et 1 R2) et une récidive métastatique chez un patient R1. Aucun patient R0 n’a présenté de récidive locale. Deux patients sont décédés au cours du suivi, liés à la progression de la maladie.</w:t>
      </w:r>
    </w:p>
    <w:p w14:paraId="7BEDEDFE" w14:textId="77777777" w:rsidR="00CC7306" w:rsidRPr="00CC7306" w:rsidRDefault="00CC7306" w:rsidP="00CC7306">
      <w:pPr>
        <w:rPr>
          <w:rFonts w:asciiTheme="minorHAnsi" w:hAnsiTheme="minorHAnsi" w:cstheme="minorHAnsi"/>
        </w:rPr>
      </w:pPr>
    </w:p>
    <w:p w14:paraId="71D02713" w14:textId="083BFA6D" w:rsidR="00CC7306" w:rsidRPr="00CC7306" w:rsidRDefault="00CC7306" w:rsidP="00CC7306">
      <w:pPr>
        <w:rPr>
          <w:rFonts w:asciiTheme="minorHAnsi" w:hAnsiTheme="minorHAnsi" w:cstheme="minorHAnsi"/>
          <w:b/>
          <w:bCs/>
        </w:rPr>
      </w:pPr>
      <w:r w:rsidRPr="00CC7306">
        <w:rPr>
          <w:rFonts w:asciiTheme="minorHAnsi" w:eastAsia="Calibri" w:hAnsiTheme="minorHAnsi" w:cstheme="minorHAnsi"/>
          <w:b/>
          <w:bCs/>
        </w:rPr>
        <w:t>Conclusion</w:t>
      </w:r>
      <w:r w:rsidRPr="00CC7306">
        <w:rPr>
          <w:rFonts w:asciiTheme="minorHAnsi" w:hAnsiTheme="minorHAnsi" w:cstheme="minorHAnsi"/>
          <w:b/>
          <w:bCs/>
        </w:rPr>
        <w:t>:</w:t>
      </w:r>
    </w:p>
    <w:p w14:paraId="59780334" w14:textId="77777777" w:rsidR="00CC7306" w:rsidRPr="00CC7306" w:rsidRDefault="00CC7306" w:rsidP="00CC7306">
      <w:pPr>
        <w:rPr>
          <w:rFonts w:asciiTheme="minorHAnsi" w:hAnsiTheme="minorHAnsi" w:cstheme="minorHAnsi"/>
        </w:rPr>
      </w:pPr>
      <w:r w:rsidRPr="00CC7306">
        <w:rPr>
          <w:rFonts w:asciiTheme="minorHAnsi" w:eastAsia="Calibri" w:hAnsiTheme="minorHAnsi" w:cstheme="minorHAnsi"/>
        </w:rPr>
        <w:t>La thoracoscopie apparaît comme une technique faisable avec rétablissement rapide. Ses limites concernent les formes à haut risque où son indication doit être discutée. Une sélection rigoureuse des patients est essentielle.</w:t>
      </w:r>
    </w:p>
    <w:p w14:paraId="6C1FD31B" w14:textId="77777777" w:rsidR="00CC7306" w:rsidRDefault="00CC7306" w:rsidP="00CC7306">
      <w:pPr>
        <w:pStyle w:val="Sansinterligne"/>
        <w:rPr>
          <w:rFonts w:ascii="Calibri" w:hAnsi="Calibri" w:cs="Calibri"/>
          <w:szCs w:val="18"/>
        </w:rPr>
      </w:pPr>
    </w:p>
    <w:p w14:paraId="1BF29E42" w14:textId="77777777" w:rsidR="00CC7306" w:rsidRDefault="00CC7306" w:rsidP="00CC7306">
      <w:pPr>
        <w:pStyle w:val="Sansinterligne"/>
        <w:rPr>
          <w:rFonts w:ascii="Calibri" w:hAnsi="Calibri" w:cs="Calibri"/>
          <w:szCs w:val="18"/>
        </w:rPr>
      </w:pPr>
    </w:p>
    <w:p w14:paraId="45AE0FBC" w14:textId="77777777" w:rsidR="00CC7306" w:rsidRDefault="00CC7306" w:rsidP="00CC7306">
      <w:pPr>
        <w:pStyle w:val="Sansinterligne"/>
        <w:rPr>
          <w:rFonts w:ascii="Calibri" w:hAnsi="Calibri" w:cs="Calibri"/>
          <w:szCs w:val="18"/>
        </w:rPr>
      </w:pPr>
    </w:p>
    <w:p w14:paraId="419E7D42" w14:textId="77777777" w:rsidR="00CC7306" w:rsidRDefault="00CC7306" w:rsidP="00CC7306">
      <w:pPr>
        <w:pStyle w:val="Sansinterligne"/>
        <w:rPr>
          <w:rFonts w:ascii="Calibri" w:hAnsi="Calibri" w:cs="Calibri"/>
          <w:szCs w:val="18"/>
        </w:rPr>
      </w:pPr>
    </w:p>
    <w:p w14:paraId="78381E45" w14:textId="77777777" w:rsidR="00CC7306" w:rsidRDefault="00CC7306" w:rsidP="00CC7306">
      <w:pPr>
        <w:pStyle w:val="Sansinterligne"/>
        <w:rPr>
          <w:rFonts w:ascii="Calibri" w:hAnsi="Calibri" w:cs="Calibri"/>
          <w:szCs w:val="18"/>
        </w:rPr>
      </w:pPr>
    </w:p>
    <w:p w14:paraId="1BEE4058" w14:textId="77777777" w:rsidR="00CC7306" w:rsidRDefault="00CC7306" w:rsidP="00CC7306">
      <w:pPr>
        <w:pStyle w:val="Sansinterligne"/>
        <w:rPr>
          <w:rFonts w:ascii="Calibri" w:hAnsi="Calibri" w:cs="Calibri"/>
          <w:szCs w:val="18"/>
        </w:rPr>
      </w:pPr>
    </w:p>
    <w:p w14:paraId="1E272C70" w14:textId="77777777" w:rsidR="00CC7306" w:rsidRDefault="00CC7306" w:rsidP="00CC7306">
      <w:pPr>
        <w:pStyle w:val="Sansinterligne"/>
        <w:rPr>
          <w:rFonts w:ascii="Calibri" w:hAnsi="Calibri" w:cs="Calibri"/>
          <w:szCs w:val="18"/>
        </w:rPr>
      </w:pPr>
    </w:p>
    <w:p w14:paraId="5FE08E91" w14:textId="77777777" w:rsidR="00CC7306" w:rsidRDefault="00CC7306" w:rsidP="00CC7306">
      <w:pPr>
        <w:pStyle w:val="Sansinterligne"/>
        <w:rPr>
          <w:rFonts w:ascii="Calibri" w:hAnsi="Calibri" w:cs="Calibri"/>
          <w:szCs w:val="18"/>
        </w:rPr>
      </w:pPr>
    </w:p>
    <w:p w14:paraId="44CA2E43" w14:textId="77777777" w:rsidR="00CC7306" w:rsidRDefault="00CC7306" w:rsidP="00CC7306">
      <w:pPr>
        <w:pStyle w:val="Sansinterligne"/>
        <w:rPr>
          <w:rFonts w:ascii="Calibri" w:hAnsi="Calibri" w:cs="Calibri"/>
          <w:szCs w:val="18"/>
        </w:rPr>
      </w:pPr>
    </w:p>
    <w:p w14:paraId="1B5D9529" w14:textId="77777777" w:rsidR="00CC7306" w:rsidRDefault="00CC7306" w:rsidP="00CC7306">
      <w:pPr>
        <w:pStyle w:val="Sansinterligne"/>
        <w:rPr>
          <w:rFonts w:ascii="Calibri" w:hAnsi="Calibri" w:cs="Calibri"/>
          <w:szCs w:val="18"/>
        </w:rPr>
      </w:pPr>
    </w:p>
    <w:p w14:paraId="7030110C" w14:textId="77777777" w:rsidR="00CC7306" w:rsidRDefault="00CC7306" w:rsidP="00CC7306">
      <w:pPr>
        <w:pStyle w:val="Sansinterligne"/>
        <w:rPr>
          <w:rFonts w:ascii="Calibri" w:hAnsi="Calibri" w:cs="Calibri"/>
          <w:szCs w:val="18"/>
        </w:rPr>
      </w:pPr>
    </w:p>
    <w:p w14:paraId="7F0ADA50" w14:textId="77777777" w:rsidR="00CC7306" w:rsidRDefault="00CC7306" w:rsidP="00CC7306">
      <w:pPr>
        <w:pStyle w:val="Sansinterligne"/>
        <w:rPr>
          <w:rFonts w:ascii="Calibri" w:hAnsi="Calibri" w:cs="Calibri"/>
          <w:szCs w:val="18"/>
        </w:rPr>
      </w:pPr>
    </w:p>
    <w:p w14:paraId="5E663110" w14:textId="77777777" w:rsidR="00CC7306" w:rsidRDefault="00CC7306" w:rsidP="00CC7306">
      <w:pPr>
        <w:pStyle w:val="Sansinterligne"/>
        <w:rPr>
          <w:rFonts w:ascii="Calibri" w:hAnsi="Calibri" w:cs="Calibri"/>
          <w:szCs w:val="18"/>
        </w:rPr>
      </w:pPr>
    </w:p>
    <w:p w14:paraId="11751259" w14:textId="77777777" w:rsidR="00CC7306" w:rsidRDefault="00CC7306" w:rsidP="00CC7306">
      <w:pPr>
        <w:pStyle w:val="Sansinterligne"/>
        <w:rPr>
          <w:rFonts w:ascii="Calibri" w:hAnsi="Calibri" w:cs="Calibri"/>
          <w:szCs w:val="18"/>
        </w:rPr>
      </w:pPr>
    </w:p>
    <w:p w14:paraId="534DAA83" w14:textId="77777777" w:rsidR="00CC7306" w:rsidRDefault="00CC7306" w:rsidP="00CC7306">
      <w:pPr>
        <w:pStyle w:val="Sansinterligne"/>
        <w:rPr>
          <w:rFonts w:ascii="Calibri" w:hAnsi="Calibri" w:cs="Calibri"/>
          <w:szCs w:val="18"/>
        </w:rPr>
      </w:pPr>
    </w:p>
    <w:p w14:paraId="659336AF" w14:textId="77777777" w:rsidR="00CC7306" w:rsidRDefault="00CC7306" w:rsidP="00CC7306">
      <w:pPr>
        <w:pStyle w:val="Sansinterligne"/>
        <w:rPr>
          <w:rFonts w:ascii="Calibri" w:hAnsi="Calibri" w:cs="Calibri"/>
          <w:szCs w:val="18"/>
        </w:rPr>
      </w:pPr>
    </w:p>
    <w:p w14:paraId="5BA5C245" w14:textId="77777777" w:rsidR="00CC7306" w:rsidRDefault="00CC7306" w:rsidP="00CC7306">
      <w:pPr>
        <w:pStyle w:val="Sansinterligne"/>
        <w:rPr>
          <w:rFonts w:ascii="Calibri" w:hAnsi="Calibri" w:cs="Calibri"/>
          <w:szCs w:val="18"/>
        </w:rPr>
      </w:pPr>
    </w:p>
    <w:p w14:paraId="2B75004C" w14:textId="77777777" w:rsidR="00CC7306" w:rsidRDefault="00CC7306" w:rsidP="00CC7306">
      <w:pPr>
        <w:pStyle w:val="Sansinterligne"/>
        <w:rPr>
          <w:rFonts w:ascii="Calibri" w:hAnsi="Calibri" w:cs="Calibri"/>
          <w:szCs w:val="18"/>
        </w:rPr>
      </w:pPr>
    </w:p>
    <w:p w14:paraId="429921E0" w14:textId="77777777" w:rsidR="00CC7306" w:rsidRPr="005655AA" w:rsidRDefault="00CC7306" w:rsidP="00CC7306">
      <w:pPr>
        <w:pStyle w:val="Sansinterligne"/>
        <w:rPr>
          <w:rFonts w:ascii="Calibri" w:hAnsi="Calibri" w:cs="Calibri"/>
          <w:szCs w:val="18"/>
        </w:rPr>
      </w:pPr>
    </w:p>
    <w:p w14:paraId="07B5660B" w14:textId="77777777" w:rsidR="00CC7306" w:rsidRPr="00CC7306" w:rsidRDefault="00CC7306" w:rsidP="00CC7306">
      <w:pPr>
        <w:rPr>
          <w:b/>
          <w:bCs/>
        </w:rPr>
      </w:pPr>
      <w:bookmarkStart w:id="11" w:name="_Hlk238490021"/>
      <w:r w:rsidRPr="00CC7306">
        <w:rPr>
          <w:rFonts w:eastAsia="Calibri"/>
          <w:b/>
          <w:bCs/>
        </w:rPr>
        <w:t>HAMARTOME MÉSENCHYMATEUX NÉONATAL DE LA PAROI THORACIQUE : LÉSION BÉNIGNE NÉCESSITANT UNE CHIRURGIE VITALE</w:t>
      </w:r>
    </w:p>
    <w:p w14:paraId="55187B67" w14:textId="77777777" w:rsidR="00CC7306" w:rsidRPr="005655AA" w:rsidRDefault="00CC7306" w:rsidP="00CC7306">
      <w:r w:rsidRPr="005655AA">
        <w:rPr>
          <w:rFonts w:ascii="Calibri" w:eastAsia="Calibri" w:hAnsi="Calibri"/>
          <w:u w:val="single"/>
        </w:rPr>
        <w:t>Taisia BOLLETTINI</w:t>
      </w:r>
      <w:r w:rsidRPr="005655AA">
        <w:rPr>
          <w:rFonts w:ascii="Calibri" w:eastAsia="Calibri" w:hAnsi="Calibri"/>
        </w:rPr>
        <w:t>, Thibault PLANCHAMP, Solène JOSEPH, Olivier ABBO</w:t>
      </w:r>
    </w:p>
    <w:p w14:paraId="2742FC3B" w14:textId="77777777" w:rsidR="00CC7306" w:rsidRPr="005655AA" w:rsidRDefault="00CC7306" w:rsidP="00CC7306">
      <w:r w:rsidRPr="005655AA">
        <w:rPr>
          <w:rFonts w:ascii="Calibri" w:eastAsia="Calibri" w:hAnsi="Calibri"/>
        </w:rPr>
        <w:t>CHU TOULOUSE, TOULOUSE, France</w:t>
      </w:r>
    </w:p>
    <w:bookmarkEnd w:id="11"/>
    <w:p w14:paraId="4FD326CB" w14:textId="77777777" w:rsidR="00CC7306" w:rsidRPr="005655AA" w:rsidRDefault="00CC7306" w:rsidP="00CC7306">
      <w:pPr>
        <w:pStyle w:val="Titre4"/>
        <w:spacing w:before="320" w:after="320"/>
        <w:rPr>
          <w:szCs w:val="18"/>
        </w:rPr>
      </w:pPr>
      <w:r w:rsidRPr="005655AA">
        <w:rPr>
          <w:rFonts w:ascii="Calibri" w:eastAsia="Calibri" w:hAnsi="Calibri" w:cs="Calibri"/>
          <w:b/>
          <w:szCs w:val="18"/>
        </w:rPr>
        <w:t>Abstract</w:t>
      </w:r>
    </w:p>
    <w:p w14:paraId="72841EE6" w14:textId="5DB5392C" w:rsidR="00CC7306" w:rsidRPr="00CC7306" w:rsidRDefault="00CC7306" w:rsidP="00CC7306">
      <w:pPr>
        <w:rPr>
          <w:rFonts w:asciiTheme="minorHAnsi" w:hAnsiTheme="minorHAnsi" w:cstheme="minorHAnsi"/>
        </w:rPr>
      </w:pPr>
      <w:r w:rsidRPr="00CC7306">
        <w:rPr>
          <w:rFonts w:asciiTheme="minorHAnsi" w:eastAsia="Calibri" w:hAnsiTheme="minorHAnsi" w:cstheme="minorHAnsi"/>
          <w:b/>
          <w:bCs/>
        </w:rPr>
        <w:t>But de l’étude</w:t>
      </w:r>
      <w:r w:rsidRPr="00CC7306">
        <w:rPr>
          <w:rFonts w:asciiTheme="minorHAnsi" w:hAnsiTheme="minorHAnsi" w:cstheme="minorHAnsi"/>
          <w:b/>
          <w:bCs/>
        </w:rPr>
        <w:t>:</w:t>
      </w:r>
      <w:r w:rsidRPr="00CC7306">
        <w:rPr>
          <w:rFonts w:asciiTheme="minorHAnsi" w:eastAsia="Calibri" w:hAnsiTheme="minorHAnsi" w:cstheme="minorHAnsi"/>
        </w:rPr>
        <w:br/>
        <w:t>L’hamartome mésenchymateux de la paroi thoracique (HMPT) est une tumeur chondro-osseuse rare et bénigne. Cette étude vise à partager notre expérience et à la comparer à près de 100 cas de la littérature.</w:t>
      </w:r>
    </w:p>
    <w:p w14:paraId="51A23FA3" w14:textId="77777777" w:rsidR="00CC7306" w:rsidRPr="00CC7306" w:rsidRDefault="00CC7306" w:rsidP="00CC7306">
      <w:pPr>
        <w:rPr>
          <w:rFonts w:asciiTheme="minorHAnsi" w:hAnsiTheme="minorHAnsi" w:cstheme="minorHAnsi"/>
        </w:rPr>
      </w:pPr>
    </w:p>
    <w:p w14:paraId="58702136" w14:textId="47076DCB" w:rsidR="00CC7306" w:rsidRPr="00CC7306" w:rsidRDefault="00CC7306" w:rsidP="00CC7306">
      <w:pPr>
        <w:rPr>
          <w:rFonts w:asciiTheme="minorHAnsi" w:hAnsiTheme="minorHAnsi" w:cstheme="minorHAnsi"/>
        </w:rPr>
      </w:pPr>
      <w:r w:rsidRPr="00CC7306">
        <w:rPr>
          <w:rFonts w:asciiTheme="minorHAnsi" w:eastAsia="Calibri" w:hAnsiTheme="minorHAnsi" w:cstheme="minorHAnsi"/>
          <w:b/>
          <w:bCs/>
        </w:rPr>
        <w:t>Méthodes</w:t>
      </w:r>
      <w:r w:rsidRPr="00CC7306">
        <w:rPr>
          <w:rFonts w:asciiTheme="minorHAnsi" w:hAnsiTheme="minorHAnsi" w:cstheme="minorHAnsi"/>
          <w:b/>
          <w:bCs/>
        </w:rPr>
        <w:t>:</w:t>
      </w:r>
      <w:r w:rsidRPr="00CC7306">
        <w:rPr>
          <w:rFonts w:asciiTheme="minorHAnsi" w:eastAsia="Calibri" w:hAnsiTheme="minorHAnsi" w:cstheme="minorHAnsi"/>
        </w:rPr>
        <w:br/>
        <w:t>Nous décrivons le cas d’un nourrisson de 25 jours, adressé pour une masse médiastinale découverte lors d’une détresse respiratoire. Né à terme d’une grossesse sans particularités, il présentait une tuméfaction thoracique péri-sternale droite avec ptose palpébrale homolatérale.</w:t>
      </w:r>
    </w:p>
    <w:p w14:paraId="60B6FC04" w14:textId="77777777" w:rsidR="00CC7306" w:rsidRPr="00CC7306" w:rsidRDefault="00CC7306" w:rsidP="00CC7306">
      <w:pPr>
        <w:rPr>
          <w:rFonts w:asciiTheme="minorHAnsi" w:hAnsiTheme="minorHAnsi" w:cstheme="minorHAnsi"/>
        </w:rPr>
      </w:pPr>
      <w:r w:rsidRPr="00CC7306">
        <w:rPr>
          <w:rFonts w:asciiTheme="minorHAnsi" w:eastAsia="Calibri" w:hAnsiTheme="minorHAnsi" w:cstheme="minorHAnsi"/>
        </w:rPr>
        <w:t>La tomodensitométrie montrait une masse médiastinale postérieure responsable d’une compression quasi complète de la trachée et de l’œsophage, associée à des anomalies costales.</w:t>
      </w:r>
    </w:p>
    <w:p w14:paraId="66EF18C4" w14:textId="77777777" w:rsidR="00CC7306" w:rsidRPr="00CC7306" w:rsidRDefault="00CC7306" w:rsidP="00CC7306">
      <w:pPr>
        <w:rPr>
          <w:rFonts w:asciiTheme="minorHAnsi" w:hAnsiTheme="minorHAnsi" w:cstheme="minorHAnsi"/>
        </w:rPr>
      </w:pPr>
      <w:r w:rsidRPr="00CC7306">
        <w:rPr>
          <w:rFonts w:asciiTheme="minorHAnsi" w:eastAsia="Calibri" w:hAnsiTheme="minorHAnsi" w:cstheme="minorHAnsi"/>
        </w:rPr>
        <w:t>L’état critique du patient a nécessité une prise en charge rapide.</w:t>
      </w:r>
    </w:p>
    <w:p w14:paraId="7D9605F2" w14:textId="77777777" w:rsidR="00CC7306" w:rsidRPr="00CC7306" w:rsidRDefault="00CC7306" w:rsidP="00CC7306">
      <w:pPr>
        <w:rPr>
          <w:rFonts w:asciiTheme="minorHAnsi" w:hAnsiTheme="minorHAnsi" w:cstheme="minorHAnsi"/>
        </w:rPr>
      </w:pPr>
      <w:r w:rsidRPr="00CC7306">
        <w:rPr>
          <w:rFonts w:asciiTheme="minorHAnsi" w:eastAsia="Calibri" w:hAnsiTheme="minorHAnsi" w:cstheme="minorHAnsi"/>
        </w:rPr>
        <w:t>Une biopsie sous anesthésie locale a permis de confirmer le diagnostic d’HMPT.</w:t>
      </w:r>
    </w:p>
    <w:p w14:paraId="7F6F0095" w14:textId="77777777" w:rsidR="00CC7306" w:rsidRPr="00CC7306" w:rsidRDefault="00CC7306" w:rsidP="00CC7306">
      <w:pPr>
        <w:rPr>
          <w:rFonts w:asciiTheme="minorHAnsi" w:hAnsiTheme="minorHAnsi" w:cstheme="minorHAnsi"/>
        </w:rPr>
      </w:pPr>
      <w:r w:rsidRPr="00CC7306">
        <w:rPr>
          <w:rFonts w:asciiTheme="minorHAnsi" w:eastAsia="Calibri" w:hAnsiTheme="minorHAnsi" w:cstheme="minorHAnsi"/>
        </w:rPr>
        <w:t>Une exérèse complète de la masse et des trois côtes atteintes a été effectuée, sans atteinte des structures médiastinales en raison du caractère non invasif et sous-pleural de la lésion.</w:t>
      </w:r>
    </w:p>
    <w:p w14:paraId="60765514" w14:textId="77777777" w:rsidR="00CC7306" w:rsidRPr="00CC7306" w:rsidRDefault="00CC7306" w:rsidP="00CC7306">
      <w:pPr>
        <w:rPr>
          <w:rFonts w:asciiTheme="minorHAnsi" w:hAnsiTheme="minorHAnsi" w:cstheme="minorHAnsi"/>
        </w:rPr>
      </w:pPr>
      <w:r w:rsidRPr="00CC7306">
        <w:rPr>
          <w:rFonts w:asciiTheme="minorHAnsi" w:eastAsia="Calibri" w:hAnsiTheme="minorHAnsi" w:cstheme="minorHAnsi"/>
        </w:rPr>
        <w:t>En postopératoire immédiat, une régression du syndrome de Claude Bernard-Horner et une amélioration de la fonction respiratoire ont été observées. Toutefois, trois semaines après le sevrage de la ventilation invasive, le patient est décédé des suites d’une détresse respiratoire sévère.</w:t>
      </w:r>
    </w:p>
    <w:p w14:paraId="36AAD155" w14:textId="77777777" w:rsidR="00CC7306" w:rsidRPr="00CC7306" w:rsidRDefault="00CC7306" w:rsidP="00CC7306">
      <w:pPr>
        <w:rPr>
          <w:rFonts w:asciiTheme="minorHAnsi" w:hAnsiTheme="minorHAnsi" w:cstheme="minorHAnsi"/>
        </w:rPr>
      </w:pPr>
    </w:p>
    <w:p w14:paraId="522D8763" w14:textId="2EC408DA" w:rsidR="00CC7306" w:rsidRPr="00CC7306" w:rsidRDefault="00CC7306" w:rsidP="00CC7306">
      <w:pPr>
        <w:rPr>
          <w:rFonts w:asciiTheme="minorHAnsi" w:hAnsiTheme="minorHAnsi" w:cstheme="minorHAnsi"/>
        </w:rPr>
      </w:pPr>
      <w:r w:rsidRPr="00CC7306">
        <w:rPr>
          <w:rFonts w:asciiTheme="minorHAnsi" w:eastAsia="Calibri" w:hAnsiTheme="minorHAnsi" w:cstheme="minorHAnsi"/>
          <w:b/>
          <w:bCs/>
        </w:rPr>
        <w:t>Résultats</w:t>
      </w:r>
      <w:r w:rsidRPr="00CC7306">
        <w:rPr>
          <w:rFonts w:asciiTheme="minorHAnsi" w:hAnsiTheme="minorHAnsi" w:cstheme="minorHAnsi"/>
          <w:b/>
          <w:bCs/>
        </w:rPr>
        <w:t>:</w:t>
      </w:r>
      <w:r w:rsidRPr="00CC7306">
        <w:rPr>
          <w:rFonts w:asciiTheme="minorHAnsi" w:eastAsia="Calibri" w:hAnsiTheme="minorHAnsi" w:cstheme="minorHAnsi"/>
        </w:rPr>
        <w:br/>
        <w:t>La littérature montre que la présentation néonatale avec détresse respiratoire est la plus fréquente. La majorité des cas rapportés ont nécessité une exérèse chirurgicale.</w:t>
      </w:r>
    </w:p>
    <w:p w14:paraId="37AFD52E" w14:textId="77777777" w:rsidR="00CC7306" w:rsidRPr="00CC7306" w:rsidRDefault="00CC7306" w:rsidP="00CC7306">
      <w:pPr>
        <w:rPr>
          <w:rFonts w:asciiTheme="minorHAnsi" w:hAnsiTheme="minorHAnsi" w:cstheme="minorHAnsi"/>
        </w:rPr>
      </w:pPr>
      <w:r w:rsidRPr="00CC7306">
        <w:rPr>
          <w:rFonts w:asciiTheme="minorHAnsi" w:eastAsia="Calibri" w:hAnsiTheme="minorHAnsi" w:cstheme="minorHAnsi"/>
        </w:rPr>
        <w:t>Chez les patients asymptomatiques, une prise en charge conservatrice est possible.</w:t>
      </w:r>
    </w:p>
    <w:p w14:paraId="6F9214FC" w14:textId="77777777" w:rsidR="00CC7306" w:rsidRPr="00CC7306" w:rsidRDefault="00CC7306" w:rsidP="00CC7306">
      <w:pPr>
        <w:rPr>
          <w:rFonts w:asciiTheme="minorHAnsi" w:hAnsiTheme="minorHAnsi" w:cstheme="minorHAnsi"/>
        </w:rPr>
      </w:pPr>
      <w:r w:rsidRPr="00CC7306">
        <w:rPr>
          <w:rFonts w:asciiTheme="minorHAnsi" w:eastAsia="Calibri" w:hAnsiTheme="minorHAnsi" w:cstheme="minorHAnsi"/>
        </w:rPr>
        <w:t>Des récidives ont été décrites après résection partielle. À long terme, déformations thoraciques et scoliose sont fréquentes chez les patients opérés.</w:t>
      </w:r>
    </w:p>
    <w:p w14:paraId="523BE821" w14:textId="77777777" w:rsidR="00CC7306" w:rsidRPr="00CC7306" w:rsidRDefault="00CC7306" w:rsidP="00CC7306">
      <w:pPr>
        <w:rPr>
          <w:rFonts w:asciiTheme="minorHAnsi" w:hAnsiTheme="minorHAnsi" w:cstheme="minorHAnsi"/>
        </w:rPr>
      </w:pPr>
      <w:r w:rsidRPr="00CC7306">
        <w:rPr>
          <w:rFonts w:asciiTheme="minorHAnsi" w:eastAsia="Calibri" w:hAnsiTheme="minorHAnsi" w:cstheme="minorHAnsi"/>
        </w:rPr>
        <w:t>Cinq cas de décès liés à une détresse respiratoire ont été rapportés.</w:t>
      </w:r>
    </w:p>
    <w:p w14:paraId="5F451912" w14:textId="77777777" w:rsidR="00CC7306" w:rsidRPr="00CC7306" w:rsidRDefault="00CC7306" w:rsidP="00CC7306">
      <w:pPr>
        <w:rPr>
          <w:rFonts w:asciiTheme="minorHAnsi" w:hAnsiTheme="minorHAnsi" w:cstheme="minorHAnsi"/>
        </w:rPr>
      </w:pPr>
    </w:p>
    <w:p w14:paraId="78DFB4A2" w14:textId="3D84FA37" w:rsidR="00CC7306" w:rsidRPr="00CC7306" w:rsidRDefault="00CC7306" w:rsidP="00CC7306">
      <w:pPr>
        <w:rPr>
          <w:rFonts w:asciiTheme="minorHAnsi" w:eastAsia="Calibri" w:hAnsiTheme="minorHAnsi" w:cstheme="minorHAnsi"/>
        </w:rPr>
      </w:pPr>
      <w:r w:rsidRPr="00CC7306">
        <w:rPr>
          <w:rFonts w:asciiTheme="minorHAnsi" w:eastAsia="Calibri" w:hAnsiTheme="minorHAnsi" w:cstheme="minorHAnsi"/>
          <w:b/>
          <w:bCs/>
        </w:rPr>
        <w:t>Conclusion</w:t>
      </w:r>
      <w:r w:rsidRPr="00CC7306">
        <w:rPr>
          <w:rFonts w:asciiTheme="minorHAnsi" w:hAnsiTheme="minorHAnsi" w:cstheme="minorHAnsi"/>
          <w:b/>
          <w:bCs/>
        </w:rPr>
        <w:t>:</w:t>
      </w:r>
      <w:r w:rsidRPr="00CC7306">
        <w:rPr>
          <w:rFonts w:asciiTheme="minorHAnsi" w:eastAsia="Calibri" w:hAnsiTheme="minorHAnsi" w:cstheme="minorHAnsi"/>
        </w:rPr>
        <w:br/>
        <w:t>La rareté de l’HMPT rend le diagnostic difficile et nécessite une prise en charge multidisciplinaire. Malgré sa nature bénigne, cette tumeur est associée à une morbidité élevée et à une mortalité non négligeable.</w:t>
      </w:r>
    </w:p>
    <w:p w14:paraId="392196AD" w14:textId="77777777" w:rsidR="00CC7306" w:rsidRDefault="00CC7306" w:rsidP="00CC7306">
      <w:pPr>
        <w:rPr>
          <w:rFonts w:ascii="Calibri" w:eastAsia="Calibri" w:hAnsi="Calibri" w:cs="Calibri"/>
        </w:rPr>
      </w:pPr>
    </w:p>
    <w:p w14:paraId="589E2D02" w14:textId="77777777" w:rsidR="00CC7306" w:rsidRDefault="00CC7306" w:rsidP="00CC7306"/>
    <w:p w14:paraId="47318E7A" w14:textId="77777777" w:rsidR="00CC7306" w:rsidRDefault="00CC7306" w:rsidP="00CC7306"/>
    <w:p w14:paraId="5333B59C" w14:textId="77777777" w:rsidR="00CC7306" w:rsidRDefault="00CC7306" w:rsidP="00CC7306"/>
    <w:p w14:paraId="01CB12F8" w14:textId="77777777" w:rsidR="00CC7306" w:rsidRDefault="00CC7306" w:rsidP="00CC7306"/>
    <w:p w14:paraId="66A359C8" w14:textId="77777777" w:rsidR="00CC7306" w:rsidRDefault="00CC7306" w:rsidP="00CC7306"/>
    <w:p w14:paraId="23B83583" w14:textId="77777777" w:rsidR="00CC7306" w:rsidRDefault="00CC7306" w:rsidP="00CC7306"/>
    <w:p w14:paraId="6F4754D6" w14:textId="77777777" w:rsidR="00CC7306" w:rsidRDefault="00CC7306" w:rsidP="00CC7306"/>
    <w:p w14:paraId="6CE9A3A0" w14:textId="77777777" w:rsidR="00CC7306" w:rsidRDefault="00CC7306" w:rsidP="00CC7306"/>
    <w:p w14:paraId="5A372470" w14:textId="77777777" w:rsidR="00CC7306" w:rsidRDefault="00CC7306" w:rsidP="00CC7306"/>
    <w:p w14:paraId="107DCB82" w14:textId="77777777" w:rsidR="00CC7306" w:rsidRPr="005655AA" w:rsidRDefault="00CC7306" w:rsidP="00CC7306"/>
    <w:p w14:paraId="44F50681" w14:textId="77777777" w:rsidR="00CC7306" w:rsidRPr="00CC7306" w:rsidRDefault="00CC7306" w:rsidP="00CC7306">
      <w:pPr>
        <w:rPr>
          <w:b/>
          <w:bCs/>
        </w:rPr>
      </w:pPr>
      <w:bookmarkStart w:id="12" w:name="_Hlk238490047"/>
      <w:r w:rsidRPr="00CC7306">
        <w:rPr>
          <w:rFonts w:eastAsia="Calibri"/>
          <w:b/>
          <w:bCs/>
        </w:rPr>
        <w:lastRenderedPageBreak/>
        <w:t>101 - UTILISATION DE LA RÉALITÉ VIRTUELLE POUR AMÉLIORER LA PLANIFICATION CHIRURGICALE DANS LA RÉSECTION DES MASSES SURRÉNALIENNES PÉDIATRIQUES : ÉTUDE RÉTROSPECTIVE MONOCENTRIQUE</w:t>
      </w:r>
    </w:p>
    <w:p w14:paraId="07075942" w14:textId="77777777" w:rsidR="00CC7306" w:rsidRPr="0041760E" w:rsidRDefault="00CC7306" w:rsidP="00CC7306">
      <w:r w:rsidRPr="0041760E">
        <w:rPr>
          <w:rFonts w:ascii="Calibri" w:eastAsia="Calibri" w:hAnsi="Calibri"/>
          <w:u w:val="single"/>
        </w:rPr>
        <w:t>Ugo Maria Pierucci</w:t>
      </w:r>
      <w:r w:rsidRPr="0041760E">
        <w:rPr>
          <w:rFonts w:ascii="Calibri" w:eastAsia="Calibri" w:hAnsi="Calibri"/>
          <w:vertAlign w:val="superscript"/>
        </w:rPr>
        <w:t>1,2</w:t>
      </w:r>
      <w:r w:rsidRPr="0041760E">
        <w:rPr>
          <w:rFonts w:ascii="Calibri" w:eastAsia="Calibri" w:hAnsi="Calibri"/>
        </w:rPr>
        <w:t>, Irene Paraboschi</w:t>
      </w:r>
      <w:r w:rsidRPr="0041760E">
        <w:rPr>
          <w:rFonts w:ascii="Calibri" w:eastAsia="Calibri" w:hAnsi="Calibri"/>
          <w:vertAlign w:val="superscript"/>
        </w:rPr>
        <w:t>1,2</w:t>
      </w:r>
      <w:r w:rsidRPr="0041760E">
        <w:rPr>
          <w:rFonts w:ascii="Calibri" w:eastAsia="Calibri" w:hAnsi="Calibri"/>
        </w:rPr>
        <w:t>, Carlotta Ardenghi</w:t>
      </w:r>
      <w:r w:rsidRPr="0041760E">
        <w:rPr>
          <w:rFonts w:ascii="Calibri" w:eastAsia="Calibri" w:hAnsi="Calibri"/>
          <w:vertAlign w:val="superscript"/>
        </w:rPr>
        <w:t>1</w:t>
      </w:r>
      <w:r w:rsidRPr="0041760E">
        <w:rPr>
          <w:rFonts w:ascii="Calibri" w:eastAsia="Calibri" w:hAnsi="Calibri"/>
        </w:rPr>
        <w:t>, Cristina di Franco</w:t>
      </w:r>
      <w:r w:rsidRPr="0041760E">
        <w:rPr>
          <w:rFonts w:ascii="Calibri" w:eastAsia="Calibri" w:hAnsi="Calibri"/>
          <w:vertAlign w:val="superscript"/>
        </w:rPr>
        <w:t>1</w:t>
      </w:r>
      <w:r w:rsidRPr="0041760E">
        <w:rPr>
          <w:rFonts w:ascii="Calibri" w:eastAsia="Calibri" w:hAnsi="Calibri"/>
        </w:rPr>
        <w:t>, Francesco Rizzetto</w:t>
      </w:r>
      <w:r w:rsidRPr="0041760E">
        <w:rPr>
          <w:rFonts w:ascii="Calibri" w:eastAsia="Calibri" w:hAnsi="Calibri"/>
          <w:vertAlign w:val="superscript"/>
        </w:rPr>
        <w:t>3</w:t>
      </w:r>
      <w:r w:rsidRPr="0041760E">
        <w:rPr>
          <w:rFonts w:ascii="Calibri" w:eastAsia="Calibri" w:hAnsi="Calibri"/>
        </w:rPr>
        <w:t>, Cristina Gallotta</w:t>
      </w:r>
      <w:r w:rsidRPr="0041760E">
        <w:rPr>
          <w:rFonts w:ascii="Calibri" w:eastAsia="Calibri" w:hAnsi="Calibri"/>
          <w:vertAlign w:val="superscript"/>
        </w:rPr>
        <w:t>4</w:t>
      </w:r>
      <w:r w:rsidRPr="0041760E">
        <w:rPr>
          <w:rFonts w:ascii="Calibri" w:eastAsia="Calibri" w:hAnsi="Calibri"/>
        </w:rPr>
        <w:t>, Maurizio Vertemati</w:t>
      </w:r>
      <w:r w:rsidRPr="0041760E">
        <w:rPr>
          <w:rFonts w:ascii="Calibri" w:eastAsia="Calibri" w:hAnsi="Calibri"/>
          <w:vertAlign w:val="superscript"/>
        </w:rPr>
        <w:t>4</w:t>
      </w:r>
      <w:r w:rsidRPr="0041760E">
        <w:rPr>
          <w:rFonts w:ascii="Calibri" w:eastAsia="Calibri" w:hAnsi="Calibri"/>
        </w:rPr>
        <w:t>, Gloria Pelizzo</w:t>
      </w:r>
      <w:r w:rsidRPr="0041760E">
        <w:rPr>
          <w:rFonts w:ascii="Calibri" w:eastAsia="Calibri" w:hAnsi="Calibri"/>
          <w:vertAlign w:val="superscript"/>
        </w:rPr>
        <w:t>1,2</w:t>
      </w:r>
    </w:p>
    <w:p w14:paraId="3FF7FD03" w14:textId="77777777" w:rsidR="00CC7306" w:rsidRPr="0041760E" w:rsidRDefault="00CC7306" w:rsidP="00CC7306">
      <w:r w:rsidRPr="0041760E">
        <w:rPr>
          <w:rFonts w:ascii="Calibri" w:eastAsia="Calibri" w:hAnsi="Calibri"/>
          <w:vertAlign w:val="superscript"/>
        </w:rPr>
        <w:t>1</w:t>
      </w:r>
      <w:r w:rsidRPr="0041760E">
        <w:rPr>
          <w:rFonts w:ascii="Calibri" w:eastAsia="Calibri" w:hAnsi="Calibri"/>
        </w:rPr>
        <w:t xml:space="preserve">Department of Pediatric Surgery, “V. Buzzi” Children's Hospital, Milan, Italy. </w:t>
      </w:r>
      <w:r w:rsidRPr="0041760E">
        <w:rPr>
          <w:rFonts w:ascii="Calibri" w:eastAsia="Calibri" w:hAnsi="Calibri"/>
          <w:vertAlign w:val="superscript"/>
        </w:rPr>
        <w:t>2</w:t>
      </w:r>
      <w:r w:rsidRPr="0041760E">
        <w:rPr>
          <w:rFonts w:ascii="Calibri" w:eastAsia="Calibri" w:hAnsi="Calibri"/>
        </w:rPr>
        <w:t xml:space="preserve">Department of Biomedical and Clinical Science, University of Milano, Milan, Italy. </w:t>
      </w:r>
      <w:r w:rsidRPr="0041760E">
        <w:rPr>
          <w:rFonts w:ascii="Calibri" w:eastAsia="Calibri" w:hAnsi="Calibri"/>
          <w:vertAlign w:val="superscript"/>
        </w:rPr>
        <w:t>3</w:t>
      </w:r>
      <w:r w:rsidRPr="0041760E">
        <w:rPr>
          <w:rFonts w:ascii="Calibri" w:eastAsia="Calibri" w:hAnsi="Calibri"/>
        </w:rPr>
        <w:t xml:space="preserve">Department of Radiology, ASST Grande Ospedale Metropolitano Niguarda, Milan, Italy. </w:t>
      </w:r>
      <w:r w:rsidRPr="0041760E">
        <w:rPr>
          <w:rFonts w:ascii="Calibri" w:eastAsia="Calibri" w:hAnsi="Calibri"/>
          <w:vertAlign w:val="superscript"/>
        </w:rPr>
        <w:t>4</w:t>
      </w:r>
      <w:r w:rsidRPr="0041760E">
        <w:rPr>
          <w:rFonts w:ascii="Calibri" w:eastAsia="Calibri" w:hAnsi="Calibri"/>
        </w:rPr>
        <w:t>CIMaINa (Interdisciplinary Centre for Nanostructured Materials and Interfaces), University of Milano, Milan, Italy</w:t>
      </w:r>
    </w:p>
    <w:bookmarkEnd w:id="12"/>
    <w:p w14:paraId="27B2333C" w14:textId="77777777" w:rsidR="00CC7306" w:rsidRPr="0041760E" w:rsidRDefault="00CC7306" w:rsidP="00CC7306">
      <w:pPr>
        <w:pStyle w:val="Titre4"/>
        <w:spacing w:before="320" w:after="320"/>
        <w:rPr>
          <w:szCs w:val="18"/>
        </w:rPr>
      </w:pPr>
      <w:r w:rsidRPr="0041760E">
        <w:rPr>
          <w:rFonts w:ascii="Calibri" w:eastAsia="Calibri" w:hAnsi="Calibri" w:cs="Calibri"/>
          <w:b/>
          <w:szCs w:val="18"/>
        </w:rPr>
        <w:t>Abstract</w:t>
      </w:r>
    </w:p>
    <w:p w14:paraId="7A6441C9" w14:textId="51B0C43A" w:rsidR="00CC7306" w:rsidRPr="00CC7306" w:rsidRDefault="00CC7306" w:rsidP="00CC7306">
      <w:pPr>
        <w:rPr>
          <w:rFonts w:asciiTheme="minorHAnsi" w:hAnsiTheme="minorHAnsi" w:cstheme="minorHAnsi"/>
        </w:rPr>
      </w:pPr>
      <w:r w:rsidRPr="00CC7306">
        <w:rPr>
          <w:rFonts w:asciiTheme="minorHAnsi" w:eastAsia="Calibri" w:hAnsiTheme="minorHAnsi" w:cstheme="minorHAnsi"/>
          <w:b/>
        </w:rPr>
        <w:t>But de l’étude</w:t>
      </w:r>
      <w:r w:rsidRPr="00CC7306">
        <w:rPr>
          <w:rFonts w:asciiTheme="minorHAnsi" w:hAnsiTheme="minorHAnsi" w:cstheme="minorHAnsi"/>
          <w:b/>
        </w:rPr>
        <w:t>:</w:t>
      </w:r>
      <w:r w:rsidRPr="00CC7306">
        <w:rPr>
          <w:rFonts w:asciiTheme="minorHAnsi" w:eastAsia="Calibri" w:hAnsiTheme="minorHAnsi" w:cstheme="minorHAnsi"/>
        </w:rPr>
        <w:br/>
        <w:t>Évaluer l’impact de la réalité virtuelle (RV) sur les résultats périopératoires des enfants opérés pour une masse surrénalienne, et décrire le spectre histologique observé dans un centre pédiatrique de référence.</w:t>
      </w:r>
    </w:p>
    <w:p w14:paraId="733CB6AD" w14:textId="77777777" w:rsidR="00CC7306" w:rsidRPr="00CC7306" w:rsidRDefault="00CC7306" w:rsidP="00CC7306">
      <w:pPr>
        <w:rPr>
          <w:rFonts w:asciiTheme="minorHAnsi" w:hAnsiTheme="minorHAnsi" w:cstheme="minorHAnsi"/>
        </w:rPr>
      </w:pPr>
    </w:p>
    <w:p w14:paraId="7B38F205" w14:textId="2E66AD77" w:rsidR="00CC7306" w:rsidRPr="00CC7306" w:rsidRDefault="00CC7306" w:rsidP="00CC7306">
      <w:pPr>
        <w:rPr>
          <w:rFonts w:asciiTheme="minorHAnsi" w:hAnsiTheme="minorHAnsi" w:cstheme="minorHAnsi"/>
        </w:rPr>
      </w:pPr>
      <w:r w:rsidRPr="00CC7306">
        <w:rPr>
          <w:rFonts w:asciiTheme="minorHAnsi" w:eastAsia="Calibri" w:hAnsiTheme="minorHAnsi" w:cstheme="minorHAnsi"/>
          <w:b/>
        </w:rPr>
        <w:t>Méthodes</w:t>
      </w:r>
      <w:r w:rsidRPr="00CC7306">
        <w:rPr>
          <w:rFonts w:asciiTheme="minorHAnsi" w:hAnsiTheme="minorHAnsi" w:cstheme="minorHAnsi"/>
          <w:b/>
        </w:rPr>
        <w:t>:</w:t>
      </w:r>
      <w:r w:rsidRPr="00CC7306">
        <w:rPr>
          <w:rFonts w:asciiTheme="minorHAnsi" w:eastAsia="Calibri" w:hAnsiTheme="minorHAnsi" w:cstheme="minorHAnsi"/>
        </w:rPr>
        <w:br/>
        <w:t>Une étude rétrospective monocentrique a inclus tous les enfants opérés d’une masse surrénalienne entre janvier 2011 et mai 2024. Les patients ont été répartis selon l’utilisation d’une planification préopératoire par RV (groupe RV) ou non (groupe standard). Les données cliniques, chirurgicales et histopathologiques ont été recueillies et comparées.</w:t>
      </w:r>
    </w:p>
    <w:p w14:paraId="52A9AEAA" w14:textId="77777777" w:rsidR="00CC7306" w:rsidRPr="00CC7306" w:rsidRDefault="00CC7306" w:rsidP="00CC7306">
      <w:pPr>
        <w:rPr>
          <w:rFonts w:asciiTheme="minorHAnsi" w:hAnsiTheme="minorHAnsi" w:cstheme="minorHAnsi"/>
        </w:rPr>
      </w:pPr>
    </w:p>
    <w:p w14:paraId="529E8B8B" w14:textId="51E61127" w:rsidR="00CC7306" w:rsidRPr="00CC7306" w:rsidRDefault="00CC7306" w:rsidP="00CC7306">
      <w:pPr>
        <w:rPr>
          <w:rFonts w:asciiTheme="minorHAnsi" w:hAnsiTheme="minorHAnsi" w:cstheme="minorHAnsi"/>
        </w:rPr>
      </w:pPr>
      <w:r w:rsidRPr="00CC7306">
        <w:rPr>
          <w:rFonts w:asciiTheme="minorHAnsi" w:eastAsia="Calibri" w:hAnsiTheme="minorHAnsi" w:cstheme="minorHAnsi"/>
          <w:b/>
        </w:rPr>
        <w:t>Résultats</w:t>
      </w:r>
      <w:r w:rsidRPr="00CC7306">
        <w:rPr>
          <w:rFonts w:asciiTheme="minorHAnsi" w:hAnsiTheme="minorHAnsi" w:cstheme="minorHAnsi"/>
          <w:b/>
        </w:rPr>
        <w:t>:</w:t>
      </w:r>
      <w:r w:rsidRPr="00CC7306">
        <w:rPr>
          <w:rFonts w:asciiTheme="minorHAnsi" w:eastAsia="Calibri" w:hAnsiTheme="minorHAnsi" w:cstheme="minorHAnsi"/>
        </w:rPr>
        <w:br/>
        <w:t>Vingt-neuf masses surrénaliennes ont été incluses : 23 neuroblastomes, 3 ganglioneuroblastomes, 1 adénome, 1 hématome et 1 myélolipome. Le groupe RV comprenait 4 patients et le groupe standard 25. Les patients du groupe RV étaient plus âgés au diagnostic : 71,0 mois [24,5–100,0] versus 3,0 mois [0,0–21,0] (p = 0,030). Le temps opératoire était plus long dans le groupe RV : 231,0 min [175,0–326,0] versus 138,0 min [118,0–180,0] (p = 0,081). La voie d’abord était ouverte dans 2/4 cas (50 %) et laparoscopique dans 2/4 cas (50 %) dans le groupe RV, contre 12/25 (48 %) par voie ouverte et 9/25 (36 %) par laparoscopie dans le groupe standard (p = 1,00). Aucune conversion n’a été observée. Aucune complication per- ou postopératoire n’est survenue dans le groupe RV, contre 1 complication peropératoire et 6 postopératoires dans le groupe standard. Tous les patients du groupe RV ont eu une résection complète sans récidive ; une récidive a été observée dans le groupe standard. Aucun décès n’a été rapporté.</w:t>
      </w:r>
    </w:p>
    <w:p w14:paraId="275C40E5" w14:textId="77777777" w:rsidR="00CC7306" w:rsidRPr="00CC7306" w:rsidRDefault="00CC7306" w:rsidP="00CC7306">
      <w:pPr>
        <w:rPr>
          <w:rFonts w:asciiTheme="minorHAnsi" w:hAnsiTheme="minorHAnsi" w:cstheme="minorHAnsi"/>
        </w:rPr>
      </w:pPr>
    </w:p>
    <w:p w14:paraId="19324C2A" w14:textId="41B74F2D" w:rsidR="00CC7306" w:rsidRPr="00CC7306" w:rsidRDefault="00CC7306" w:rsidP="00CC7306">
      <w:pPr>
        <w:rPr>
          <w:rFonts w:asciiTheme="minorHAnsi" w:hAnsiTheme="minorHAnsi" w:cstheme="minorHAnsi"/>
        </w:rPr>
      </w:pPr>
      <w:r w:rsidRPr="00CC7306">
        <w:rPr>
          <w:rFonts w:asciiTheme="minorHAnsi" w:eastAsia="Calibri" w:hAnsiTheme="minorHAnsi" w:cstheme="minorHAnsi"/>
          <w:b/>
        </w:rPr>
        <w:t>Conclusion</w:t>
      </w:r>
      <w:r w:rsidRPr="00CC7306">
        <w:rPr>
          <w:rFonts w:asciiTheme="minorHAnsi" w:hAnsiTheme="minorHAnsi" w:cstheme="minorHAnsi"/>
          <w:b/>
        </w:rPr>
        <w:t>:</w:t>
      </w:r>
      <w:r w:rsidRPr="00CC7306">
        <w:rPr>
          <w:rFonts w:asciiTheme="minorHAnsi" w:eastAsia="Calibri" w:hAnsiTheme="minorHAnsi" w:cstheme="minorHAnsi"/>
        </w:rPr>
        <w:br/>
        <w:t>La planification assistée par RV pourrait améliorer la sécurité de la résection des masses surrénaliennes pédiatriques, en particulier dans les situations anatomiques complexes. Elle semble aussi utile pour la courbe d’apprentissage et la coordination de l’équipe.</w:t>
      </w:r>
    </w:p>
    <w:p w14:paraId="39A098DC" w14:textId="77777777" w:rsidR="00CC7306" w:rsidRDefault="00CC7306" w:rsidP="00CC7306">
      <w:pPr>
        <w:pStyle w:val="Titre3"/>
        <w:spacing w:before="240" w:after="240"/>
        <w:rPr>
          <w:rFonts w:ascii="Calibri" w:eastAsia="Calibri" w:hAnsi="Calibri" w:cs="Calibri"/>
          <w:b/>
        </w:rPr>
      </w:pPr>
    </w:p>
    <w:p w14:paraId="61151333" w14:textId="77777777" w:rsidR="00CC7306" w:rsidRDefault="00CC7306" w:rsidP="00CC7306">
      <w:pPr>
        <w:pStyle w:val="Titre3"/>
        <w:spacing w:before="240" w:after="240"/>
        <w:rPr>
          <w:rFonts w:ascii="Calibri" w:eastAsia="Calibri" w:hAnsi="Calibri" w:cs="Calibri"/>
          <w:b/>
        </w:rPr>
      </w:pPr>
    </w:p>
    <w:p w14:paraId="008E7F39" w14:textId="77777777" w:rsidR="00CC7306" w:rsidRDefault="00CC7306" w:rsidP="00CC7306">
      <w:pPr>
        <w:pStyle w:val="Titre3"/>
        <w:spacing w:before="240" w:after="240"/>
        <w:rPr>
          <w:rFonts w:ascii="Calibri" w:eastAsia="Calibri" w:hAnsi="Calibri" w:cs="Calibri"/>
          <w:b/>
        </w:rPr>
      </w:pPr>
    </w:p>
    <w:p w14:paraId="75B34C33" w14:textId="77777777" w:rsidR="00CC7306" w:rsidRPr="0041760E" w:rsidRDefault="00CC7306" w:rsidP="00CC7306">
      <w:pPr>
        <w:rPr>
          <w:rFonts w:eastAsia="Calibri"/>
        </w:rPr>
      </w:pPr>
    </w:p>
    <w:p w14:paraId="7E78C7ED" w14:textId="77777777" w:rsidR="00CC7306" w:rsidRPr="0041760E" w:rsidRDefault="00CC7306" w:rsidP="00CC7306">
      <w:pPr>
        <w:rPr>
          <w:rFonts w:eastAsia="Calibri"/>
        </w:rPr>
      </w:pPr>
    </w:p>
    <w:p w14:paraId="7A9ACCE6" w14:textId="77777777" w:rsidR="00CC7306" w:rsidRPr="0041760E" w:rsidRDefault="00CC7306" w:rsidP="00CC7306">
      <w:pPr>
        <w:rPr>
          <w:rFonts w:eastAsia="Calibri"/>
        </w:rPr>
      </w:pPr>
    </w:p>
    <w:p w14:paraId="1FB392DC" w14:textId="77777777" w:rsidR="00CC7306" w:rsidRDefault="00CC7306" w:rsidP="00CC7306">
      <w:pPr>
        <w:rPr>
          <w:rFonts w:eastAsia="Calibri"/>
        </w:rPr>
      </w:pPr>
    </w:p>
    <w:p w14:paraId="4715CCC6" w14:textId="77777777" w:rsidR="00CC7306" w:rsidRPr="00CC7306" w:rsidRDefault="00CC7306" w:rsidP="00CC7306">
      <w:pPr>
        <w:rPr>
          <w:b/>
          <w:bCs/>
        </w:rPr>
      </w:pPr>
      <w:bookmarkStart w:id="13" w:name="_Hlk238490058"/>
      <w:r w:rsidRPr="00CC7306">
        <w:rPr>
          <w:rFonts w:eastAsia="Calibri"/>
          <w:b/>
          <w:bCs/>
        </w:rPr>
        <w:lastRenderedPageBreak/>
        <w:t>146 - STRATEGIE PRE, PER ET POST OPERATOIRE DES NEUROBLASTOMES ABDOMINAUX AVEC IDRFS VASCULAIRES POSITIFS : RESULTATS D’UNE ENQUETE DE PRATIQUE</w:t>
      </w:r>
    </w:p>
    <w:p w14:paraId="2A5DB361" w14:textId="77777777" w:rsidR="00CC7306" w:rsidRPr="0041760E" w:rsidRDefault="00CC7306" w:rsidP="00CC7306">
      <w:r w:rsidRPr="0041760E">
        <w:rPr>
          <w:rFonts w:eastAsia="Calibri"/>
          <w:u w:val="single"/>
        </w:rPr>
        <w:t>Céline GROSOS</w:t>
      </w:r>
      <w:r w:rsidRPr="0041760E">
        <w:rPr>
          <w:rFonts w:eastAsia="Calibri"/>
          <w:vertAlign w:val="superscript"/>
        </w:rPr>
        <w:t>1</w:t>
      </w:r>
      <w:r w:rsidRPr="0041760E">
        <w:rPr>
          <w:rFonts w:eastAsia="Calibri"/>
        </w:rPr>
        <w:t>, Grégoire Schneider</w:t>
      </w:r>
      <w:r w:rsidRPr="0041760E">
        <w:rPr>
          <w:rFonts w:eastAsia="Calibri"/>
          <w:vertAlign w:val="superscript"/>
        </w:rPr>
        <w:t>1</w:t>
      </w:r>
      <w:r w:rsidRPr="0041760E">
        <w:rPr>
          <w:rFonts w:eastAsia="Calibri"/>
        </w:rPr>
        <w:t>, Sarah ADBELLAOUI</w:t>
      </w:r>
      <w:r w:rsidRPr="0041760E">
        <w:rPr>
          <w:rFonts w:eastAsia="Calibri"/>
          <w:vertAlign w:val="superscript"/>
        </w:rPr>
        <w:t>1</w:t>
      </w:r>
      <w:r w:rsidRPr="0041760E">
        <w:rPr>
          <w:rFonts w:eastAsia="Calibri"/>
        </w:rPr>
        <w:t>, Sabine IRTAN</w:t>
      </w:r>
      <w:r w:rsidRPr="0041760E">
        <w:rPr>
          <w:rFonts w:eastAsia="Calibri"/>
          <w:vertAlign w:val="superscript"/>
        </w:rPr>
        <w:t>2</w:t>
      </w:r>
      <w:r w:rsidRPr="0041760E">
        <w:rPr>
          <w:rFonts w:eastAsia="Calibri"/>
        </w:rPr>
        <w:t>, Fréderic HAMEURY</w:t>
      </w:r>
      <w:r w:rsidRPr="0041760E">
        <w:rPr>
          <w:rFonts w:eastAsia="Calibri"/>
          <w:vertAlign w:val="superscript"/>
        </w:rPr>
        <w:t>1</w:t>
      </w:r>
    </w:p>
    <w:p w14:paraId="67B755D8" w14:textId="77777777" w:rsidR="00CC7306" w:rsidRPr="0041760E" w:rsidRDefault="00CC7306" w:rsidP="00CC7306">
      <w:r w:rsidRPr="0041760E">
        <w:rPr>
          <w:rFonts w:eastAsia="Calibri"/>
          <w:vertAlign w:val="superscript"/>
        </w:rPr>
        <w:t>1</w:t>
      </w:r>
      <w:r w:rsidRPr="0041760E">
        <w:rPr>
          <w:rFonts w:eastAsia="Calibri"/>
        </w:rPr>
        <w:t xml:space="preserve">HCL, Lyon, France. </w:t>
      </w:r>
      <w:r w:rsidRPr="0041760E">
        <w:rPr>
          <w:rFonts w:eastAsia="Calibri"/>
          <w:vertAlign w:val="superscript"/>
        </w:rPr>
        <w:t>2</w:t>
      </w:r>
      <w:r w:rsidRPr="0041760E">
        <w:rPr>
          <w:rFonts w:eastAsia="Calibri"/>
        </w:rPr>
        <w:t>Hopital Trousseau, Paris, France</w:t>
      </w:r>
    </w:p>
    <w:bookmarkEnd w:id="13"/>
    <w:p w14:paraId="7F6535DA" w14:textId="77777777" w:rsidR="00CC7306" w:rsidRPr="0041760E" w:rsidRDefault="00CC7306" w:rsidP="00CC7306">
      <w:pPr>
        <w:pStyle w:val="Titre4"/>
        <w:spacing w:before="320" w:after="320"/>
        <w:rPr>
          <w:szCs w:val="18"/>
        </w:rPr>
      </w:pPr>
      <w:r w:rsidRPr="0041760E">
        <w:rPr>
          <w:rFonts w:ascii="Calibri" w:eastAsia="Calibri" w:hAnsi="Calibri" w:cs="Calibri"/>
          <w:b/>
          <w:szCs w:val="18"/>
        </w:rPr>
        <w:t>Abstract</w:t>
      </w:r>
    </w:p>
    <w:p w14:paraId="68CFEC19" w14:textId="376888BC" w:rsidR="00CC7306" w:rsidRPr="00CC7306" w:rsidRDefault="00CC7306" w:rsidP="00CC7306">
      <w:pPr>
        <w:rPr>
          <w:rFonts w:asciiTheme="minorHAnsi" w:hAnsiTheme="minorHAnsi" w:cstheme="minorHAnsi"/>
          <w:b/>
          <w:bCs/>
        </w:rPr>
      </w:pPr>
      <w:r w:rsidRPr="00CC7306">
        <w:rPr>
          <w:rFonts w:asciiTheme="minorHAnsi" w:eastAsia="Calibri" w:hAnsiTheme="minorHAnsi" w:cstheme="minorHAnsi"/>
          <w:b/>
          <w:bCs/>
        </w:rPr>
        <w:t>Introduction</w:t>
      </w:r>
      <w:r w:rsidRPr="00CC7306">
        <w:rPr>
          <w:rFonts w:asciiTheme="minorHAnsi" w:hAnsiTheme="minorHAnsi" w:cstheme="minorHAnsi"/>
          <w:b/>
          <w:bCs/>
        </w:rPr>
        <w:t>:</w:t>
      </w:r>
    </w:p>
    <w:p w14:paraId="0BA15753" w14:textId="77777777" w:rsidR="00CC7306" w:rsidRPr="00CC7306" w:rsidRDefault="00CC7306" w:rsidP="00CC7306">
      <w:pPr>
        <w:rPr>
          <w:rFonts w:asciiTheme="minorHAnsi" w:hAnsiTheme="minorHAnsi" w:cstheme="minorHAnsi"/>
        </w:rPr>
      </w:pPr>
      <w:r w:rsidRPr="00CC7306">
        <w:rPr>
          <w:rFonts w:asciiTheme="minorHAnsi" w:eastAsia="Calibri" w:hAnsiTheme="minorHAnsi" w:cstheme="minorHAnsi"/>
        </w:rPr>
        <w:t>L’exérèse d’un neuroblastome abdominal avec IDRFs vasculaires positifs représente un défi pour le chirurgien. Ces interventions comportent des risques significatifs (vasculaires ou résection d’organes) qui peuvent interférer sur le déroulement du traitement oncologique. L’objectif de cette enquête de pratique est d’identifier les habitudes des chirurgiens concernant leur stratégie péri opératoire, afin de partager les techniques chirurgicales et de proposer des protocoles visant à améliorer et homogénéiser la prise en charge de ces neuroblastomes.</w:t>
      </w:r>
    </w:p>
    <w:p w14:paraId="479FAF45" w14:textId="77777777" w:rsidR="00CC7306" w:rsidRPr="00CC7306" w:rsidRDefault="00CC7306" w:rsidP="00CC7306">
      <w:pPr>
        <w:rPr>
          <w:rFonts w:asciiTheme="minorHAnsi" w:hAnsiTheme="minorHAnsi" w:cstheme="minorHAnsi"/>
        </w:rPr>
      </w:pPr>
    </w:p>
    <w:p w14:paraId="5413B2AC" w14:textId="65F72338" w:rsidR="00CC7306" w:rsidRPr="00CC7306" w:rsidRDefault="00CC7306" w:rsidP="00CC7306">
      <w:pPr>
        <w:rPr>
          <w:rFonts w:asciiTheme="minorHAnsi" w:hAnsiTheme="minorHAnsi" w:cstheme="minorHAnsi"/>
          <w:b/>
          <w:bCs/>
        </w:rPr>
      </w:pPr>
      <w:r w:rsidRPr="00CC7306">
        <w:rPr>
          <w:rFonts w:asciiTheme="minorHAnsi" w:eastAsia="Calibri" w:hAnsiTheme="minorHAnsi" w:cstheme="minorHAnsi"/>
          <w:b/>
          <w:bCs/>
        </w:rPr>
        <w:t>Méthode</w:t>
      </w:r>
      <w:r w:rsidRPr="00CC7306">
        <w:rPr>
          <w:rFonts w:asciiTheme="minorHAnsi" w:hAnsiTheme="minorHAnsi" w:cstheme="minorHAnsi"/>
          <w:b/>
          <w:bCs/>
        </w:rPr>
        <w:t>:</w:t>
      </w:r>
    </w:p>
    <w:p w14:paraId="12BA4AB3" w14:textId="77777777" w:rsidR="00CC7306" w:rsidRPr="00CC7306" w:rsidRDefault="00CC7306" w:rsidP="00CC7306">
      <w:pPr>
        <w:rPr>
          <w:rFonts w:asciiTheme="minorHAnsi" w:hAnsiTheme="minorHAnsi" w:cstheme="minorHAnsi"/>
        </w:rPr>
      </w:pPr>
      <w:r w:rsidRPr="00CC7306">
        <w:rPr>
          <w:rFonts w:asciiTheme="minorHAnsi" w:eastAsia="Calibri" w:hAnsiTheme="minorHAnsi" w:cstheme="minorHAnsi"/>
        </w:rPr>
        <w:t>Une enquête de pratique a été réalisée auprès des chirurgiens opérant des tumeurs, en utilisant un questionnaire en ligne. Ce questionnaire portait sur les habitudes des chirurgiens ainsi que leur réflexion sur l’approche chirurgicale à partir de deux dossiers (dossier 1 : neuroblastome avec IDRFs sur les vaisseaux rénaux, l’AMS, l’aorte et les iliaques / dossier 2 : neuroblastome avec IDRFs sur le pédicule hépatique, le tronc porte, l’AMS et les vaisseaux rénaux).</w:t>
      </w:r>
    </w:p>
    <w:p w14:paraId="0FD0832E" w14:textId="77777777" w:rsidR="00CC7306" w:rsidRPr="00CC7306" w:rsidRDefault="00CC7306" w:rsidP="00CC7306">
      <w:pPr>
        <w:rPr>
          <w:rFonts w:asciiTheme="minorHAnsi" w:hAnsiTheme="minorHAnsi" w:cstheme="minorHAnsi"/>
        </w:rPr>
      </w:pPr>
    </w:p>
    <w:p w14:paraId="4D45407F" w14:textId="21735A1F" w:rsidR="00CC7306" w:rsidRPr="00CC7306" w:rsidRDefault="00CC7306" w:rsidP="00CC7306">
      <w:pPr>
        <w:rPr>
          <w:rFonts w:asciiTheme="minorHAnsi" w:hAnsiTheme="minorHAnsi" w:cstheme="minorHAnsi"/>
          <w:b/>
          <w:bCs/>
        </w:rPr>
      </w:pPr>
      <w:r w:rsidRPr="00CC7306">
        <w:rPr>
          <w:rFonts w:asciiTheme="minorHAnsi" w:eastAsia="Calibri" w:hAnsiTheme="minorHAnsi" w:cstheme="minorHAnsi"/>
          <w:b/>
          <w:bCs/>
        </w:rPr>
        <w:t>Résultats</w:t>
      </w:r>
      <w:r w:rsidRPr="00CC7306">
        <w:rPr>
          <w:rFonts w:asciiTheme="minorHAnsi" w:hAnsiTheme="minorHAnsi" w:cstheme="minorHAnsi"/>
          <w:b/>
          <w:bCs/>
        </w:rPr>
        <w:t>:</w:t>
      </w:r>
    </w:p>
    <w:p w14:paraId="74C8183B" w14:textId="77777777" w:rsidR="00CC7306" w:rsidRPr="00CC7306" w:rsidRDefault="00CC7306" w:rsidP="00CC7306">
      <w:pPr>
        <w:rPr>
          <w:rFonts w:asciiTheme="minorHAnsi" w:hAnsiTheme="minorHAnsi" w:cstheme="minorHAnsi"/>
        </w:rPr>
      </w:pPr>
      <w:r w:rsidRPr="00CC7306">
        <w:rPr>
          <w:rFonts w:asciiTheme="minorHAnsi" w:eastAsia="Calibri" w:hAnsiTheme="minorHAnsi" w:cstheme="minorHAnsi"/>
        </w:rPr>
        <w:t>Au total, 19 réponses ont été collectées. Parmi les répondants, 68 % disposaient d’une expérience supérieure à cinq ans, et 53 % opéraient plus de cinq tumeurs en contact avec les vaisseaux par an. Concernant le moment de l’intervention, 58 % des chirurgiens avaient l’habitude d’opérer les neuroblastomes avant l’intensification. La bipolaire (79 %) et la monopolaire (63 %) étaient privilégiées, suivi du Cavitron® (32 %) puis de l’Harmonic® (21 %). Pour l’abord chirurgical, 17 chirurgiens sur 19 optaient pour une laparotomie (transverse=13, médiane=4) tandis que 2 faisaient une laparoscopie. Pour le dossier 1, les chirurgiens s’exposaient par un abord droit à 32%, gauche à 47%. Pour le dossier 2, 68% faisaient un abord droit. Les chirurgiens réfléchissaient à 53% par contingent et 42% vaisseau par vaisseau.</w:t>
      </w:r>
    </w:p>
    <w:p w14:paraId="3B56964E" w14:textId="77777777" w:rsidR="00CC7306" w:rsidRPr="00CC7306" w:rsidRDefault="00CC7306" w:rsidP="00CC7306">
      <w:pPr>
        <w:rPr>
          <w:rFonts w:asciiTheme="minorHAnsi" w:hAnsiTheme="minorHAnsi" w:cstheme="minorHAnsi"/>
        </w:rPr>
      </w:pPr>
    </w:p>
    <w:p w14:paraId="03D10661" w14:textId="18F0EAA9" w:rsidR="00CC7306" w:rsidRPr="00CC7306" w:rsidRDefault="00CC7306" w:rsidP="00CC7306">
      <w:pPr>
        <w:rPr>
          <w:rFonts w:asciiTheme="minorHAnsi" w:hAnsiTheme="minorHAnsi" w:cstheme="minorHAnsi"/>
          <w:b/>
          <w:bCs/>
        </w:rPr>
      </w:pPr>
      <w:r w:rsidRPr="00CC7306">
        <w:rPr>
          <w:rFonts w:asciiTheme="minorHAnsi" w:eastAsia="Calibri" w:hAnsiTheme="minorHAnsi" w:cstheme="minorHAnsi"/>
          <w:b/>
          <w:bCs/>
        </w:rPr>
        <w:t>Conclusion:</w:t>
      </w:r>
    </w:p>
    <w:p w14:paraId="04EE7B21" w14:textId="77777777" w:rsidR="00CC7306" w:rsidRPr="00CC7306" w:rsidRDefault="00CC7306" w:rsidP="00CC7306">
      <w:pPr>
        <w:rPr>
          <w:rFonts w:asciiTheme="minorHAnsi" w:hAnsiTheme="minorHAnsi" w:cstheme="minorHAnsi"/>
        </w:rPr>
      </w:pPr>
      <w:r w:rsidRPr="00CC7306">
        <w:rPr>
          <w:rFonts w:asciiTheme="minorHAnsi" w:eastAsia="Calibri" w:hAnsiTheme="minorHAnsi" w:cstheme="minorHAnsi"/>
        </w:rPr>
        <w:t>Cette enquête met en évidence la diversité des pratiques au sein de la communauté chirurgicale pour ces tumeurs complexes. Poursuivre l’enquête permettrait d’affiner le partage d’expérience pour proposer des stratégies opératoires.</w:t>
      </w:r>
    </w:p>
    <w:p w14:paraId="4BF643D4" w14:textId="77777777" w:rsidR="00CC7306" w:rsidRDefault="00CC7306" w:rsidP="00CC7306">
      <w:pPr>
        <w:pStyle w:val="Sansinterligne"/>
        <w:rPr>
          <w:rFonts w:ascii="Calibri" w:hAnsi="Calibri" w:cs="Calibri"/>
          <w:szCs w:val="18"/>
        </w:rPr>
      </w:pPr>
    </w:p>
    <w:p w14:paraId="4195079D" w14:textId="77777777" w:rsidR="00CC7306" w:rsidRDefault="00CC7306" w:rsidP="00CC7306">
      <w:pPr>
        <w:pStyle w:val="Sansinterligne"/>
        <w:rPr>
          <w:rFonts w:ascii="Calibri" w:hAnsi="Calibri" w:cs="Calibri"/>
          <w:szCs w:val="18"/>
        </w:rPr>
      </w:pPr>
    </w:p>
    <w:p w14:paraId="0D51E595" w14:textId="77777777" w:rsidR="00CC7306" w:rsidRDefault="00CC7306" w:rsidP="00CC7306">
      <w:pPr>
        <w:pStyle w:val="Sansinterligne"/>
        <w:rPr>
          <w:rFonts w:ascii="Calibri" w:hAnsi="Calibri" w:cs="Calibri"/>
          <w:szCs w:val="18"/>
        </w:rPr>
      </w:pPr>
    </w:p>
    <w:p w14:paraId="19E14CEA" w14:textId="77777777" w:rsidR="00CC7306" w:rsidRDefault="00CC7306" w:rsidP="00CC7306">
      <w:pPr>
        <w:pStyle w:val="Sansinterligne"/>
        <w:rPr>
          <w:rFonts w:ascii="Calibri" w:hAnsi="Calibri" w:cs="Calibri"/>
          <w:szCs w:val="18"/>
        </w:rPr>
      </w:pPr>
    </w:p>
    <w:p w14:paraId="735060EE" w14:textId="77777777" w:rsidR="00CC7306" w:rsidRDefault="00CC7306" w:rsidP="00CC7306">
      <w:pPr>
        <w:pStyle w:val="Sansinterligne"/>
        <w:rPr>
          <w:rFonts w:ascii="Calibri" w:hAnsi="Calibri" w:cs="Calibri"/>
          <w:szCs w:val="18"/>
        </w:rPr>
      </w:pPr>
    </w:p>
    <w:p w14:paraId="6DA385F1" w14:textId="77777777" w:rsidR="00CC7306" w:rsidRDefault="00CC7306" w:rsidP="00CC7306">
      <w:pPr>
        <w:pStyle w:val="Sansinterligne"/>
        <w:rPr>
          <w:rFonts w:ascii="Calibri" w:hAnsi="Calibri" w:cs="Calibri"/>
          <w:szCs w:val="18"/>
        </w:rPr>
      </w:pPr>
    </w:p>
    <w:p w14:paraId="35565594" w14:textId="77777777" w:rsidR="00CC7306" w:rsidRDefault="00CC7306" w:rsidP="00CC7306">
      <w:pPr>
        <w:pStyle w:val="Sansinterligne"/>
        <w:rPr>
          <w:rFonts w:ascii="Calibri" w:hAnsi="Calibri" w:cs="Calibri"/>
          <w:szCs w:val="18"/>
        </w:rPr>
      </w:pPr>
    </w:p>
    <w:p w14:paraId="4C1DDF50" w14:textId="77777777" w:rsidR="00CC7306" w:rsidRDefault="00CC7306" w:rsidP="00CC7306">
      <w:pPr>
        <w:pStyle w:val="Sansinterligne"/>
        <w:rPr>
          <w:rFonts w:ascii="Calibri" w:hAnsi="Calibri" w:cs="Calibri"/>
          <w:szCs w:val="18"/>
        </w:rPr>
      </w:pPr>
    </w:p>
    <w:p w14:paraId="310CE405" w14:textId="77777777" w:rsidR="00CC7306" w:rsidRDefault="00CC7306" w:rsidP="00CC7306">
      <w:pPr>
        <w:pStyle w:val="Sansinterligne"/>
        <w:rPr>
          <w:rFonts w:ascii="Calibri" w:hAnsi="Calibri" w:cs="Calibri"/>
          <w:szCs w:val="18"/>
        </w:rPr>
      </w:pPr>
    </w:p>
    <w:p w14:paraId="56945321" w14:textId="77777777" w:rsidR="00CC7306" w:rsidRDefault="00CC7306" w:rsidP="00CC7306">
      <w:pPr>
        <w:pStyle w:val="Sansinterligne"/>
        <w:rPr>
          <w:rFonts w:ascii="Calibri" w:hAnsi="Calibri" w:cs="Calibri"/>
          <w:szCs w:val="18"/>
        </w:rPr>
      </w:pPr>
    </w:p>
    <w:p w14:paraId="1346057D" w14:textId="77777777" w:rsidR="00CC7306" w:rsidRDefault="00CC7306" w:rsidP="00CC7306">
      <w:pPr>
        <w:pStyle w:val="Sansinterligne"/>
        <w:rPr>
          <w:rFonts w:ascii="Calibri" w:hAnsi="Calibri" w:cs="Calibri"/>
          <w:szCs w:val="18"/>
        </w:rPr>
      </w:pPr>
    </w:p>
    <w:p w14:paraId="004D407D" w14:textId="77777777" w:rsidR="00CC7306" w:rsidRDefault="00CC7306" w:rsidP="00CC7306">
      <w:pPr>
        <w:pStyle w:val="Sansinterligne"/>
        <w:rPr>
          <w:rFonts w:ascii="Calibri" w:hAnsi="Calibri" w:cs="Calibri"/>
          <w:szCs w:val="18"/>
        </w:rPr>
      </w:pPr>
    </w:p>
    <w:p w14:paraId="2EAFB81A" w14:textId="77777777" w:rsidR="00CC7306" w:rsidRDefault="00CC7306" w:rsidP="00CC7306">
      <w:pPr>
        <w:pStyle w:val="Sansinterligne"/>
        <w:rPr>
          <w:rFonts w:ascii="Calibri" w:hAnsi="Calibri" w:cs="Calibri"/>
          <w:szCs w:val="18"/>
        </w:rPr>
      </w:pPr>
    </w:p>
    <w:p w14:paraId="26369C3C" w14:textId="77777777" w:rsidR="00CC7306" w:rsidRDefault="00CC7306" w:rsidP="00CC7306">
      <w:pPr>
        <w:pStyle w:val="Sansinterligne"/>
        <w:rPr>
          <w:rFonts w:ascii="Calibri" w:hAnsi="Calibri" w:cs="Calibri"/>
          <w:szCs w:val="18"/>
        </w:rPr>
      </w:pPr>
    </w:p>
    <w:p w14:paraId="1814630B" w14:textId="77777777" w:rsidR="00CC7306" w:rsidRDefault="00CC7306" w:rsidP="00CC7306">
      <w:pPr>
        <w:pStyle w:val="Sansinterligne"/>
        <w:rPr>
          <w:rFonts w:ascii="Calibri" w:hAnsi="Calibri" w:cs="Calibri"/>
          <w:szCs w:val="18"/>
        </w:rPr>
      </w:pPr>
    </w:p>
    <w:p w14:paraId="61286E24" w14:textId="77777777" w:rsidR="00CC7306" w:rsidRDefault="00CC7306" w:rsidP="00CC7306">
      <w:pPr>
        <w:pStyle w:val="Sansinterligne"/>
        <w:rPr>
          <w:rFonts w:ascii="Calibri" w:hAnsi="Calibri" w:cs="Calibri"/>
          <w:szCs w:val="18"/>
        </w:rPr>
      </w:pPr>
    </w:p>
    <w:p w14:paraId="0F0BD69C" w14:textId="77777777" w:rsidR="00CC7306" w:rsidRDefault="00CC7306" w:rsidP="00CC7306">
      <w:pPr>
        <w:pStyle w:val="Sansinterligne"/>
        <w:rPr>
          <w:rFonts w:ascii="Calibri" w:hAnsi="Calibri" w:cs="Calibri"/>
          <w:szCs w:val="18"/>
        </w:rPr>
      </w:pPr>
    </w:p>
    <w:p w14:paraId="5434CFF9" w14:textId="77777777" w:rsidR="00CC7306" w:rsidRDefault="00CC7306" w:rsidP="00CC7306">
      <w:pPr>
        <w:pStyle w:val="Sansinterligne"/>
        <w:rPr>
          <w:rFonts w:ascii="Calibri" w:hAnsi="Calibri" w:cs="Calibri"/>
          <w:szCs w:val="18"/>
        </w:rPr>
      </w:pPr>
    </w:p>
    <w:p w14:paraId="091B713B" w14:textId="77777777" w:rsidR="00CC7306" w:rsidRPr="0041760E" w:rsidRDefault="00CC7306" w:rsidP="00CC7306">
      <w:pPr>
        <w:pStyle w:val="Sansinterligne"/>
        <w:rPr>
          <w:rFonts w:ascii="Calibri" w:hAnsi="Calibri" w:cs="Calibri"/>
          <w:szCs w:val="18"/>
        </w:rPr>
      </w:pPr>
    </w:p>
    <w:p w14:paraId="7CD39BE1" w14:textId="77777777" w:rsidR="00CC7306" w:rsidRPr="00CC7306" w:rsidRDefault="00CC7306" w:rsidP="00CC7306">
      <w:pPr>
        <w:rPr>
          <w:b/>
          <w:bCs/>
        </w:rPr>
      </w:pPr>
      <w:bookmarkStart w:id="14" w:name="_Hlk238490067"/>
      <w:r w:rsidRPr="00CC7306">
        <w:rPr>
          <w:rFonts w:eastAsia="Calibri"/>
          <w:b/>
          <w:bCs/>
        </w:rPr>
        <w:lastRenderedPageBreak/>
        <w:t>TUMEURS RÉNALES DU NOURRISSON : PARTICULARITÉS ÉPIDÉMIOLOGIQUES, CLINIQUES ET THÉRAPEUTIQUES</w:t>
      </w:r>
    </w:p>
    <w:p w14:paraId="5D0FF076" w14:textId="77777777" w:rsidR="00CC7306" w:rsidRPr="0041760E" w:rsidRDefault="00CC7306" w:rsidP="00CC7306">
      <w:r w:rsidRPr="0041760E">
        <w:rPr>
          <w:rFonts w:ascii="Calibri" w:eastAsia="Calibri" w:hAnsi="Calibri"/>
        </w:rPr>
        <w:t xml:space="preserve">Fatma Thamri, Sondes Sahli, </w:t>
      </w:r>
      <w:r w:rsidRPr="0041760E">
        <w:rPr>
          <w:rFonts w:ascii="Calibri" w:eastAsia="Calibri" w:hAnsi="Calibri"/>
          <w:u w:val="single"/>
        </w:rPr>
        <w:t>Amina Karray</w:t>
      </w:r>
      <w:r w:rsidRPr="0041760E">
        <w:rPr>
          <w:rFonts w:ascii="Calibri" w:eastAsia="Calibri" w:hAnsi="Calibri"/>
        </w:rPr>
        <w:t>, Nada Sghairoun, Riadh Jouini, Said Jlidi</w:t>
      </w:r>
    </w:p>
    <w:p w14:paraId="4788C418" w14:textId="77777777" w:rsidR="00CC7306" w:rsidRPr="0041760E" w:rsidRDefault="00CC7306" w:rsidP="00CC7306">
      <w:r w:rsidRPr="0041760E">
        <w:rPr>
          <w:rFonts w:ascii="Calibri" w:eastAsia="Calibri" w:hAnsi="Calibri"/>
        </w:rPr>
        <w:t>Service de Chirurgie Pédiatrique "Hichem Saied", Hopital d'enfants de Tunis, Tunis, Tunisia</w:t>
      </w:r>
    </w:p>
    <w:bookmarkEnd w:id="14"/>
    <w:p w14:paraId="64D7B5C4" w14:textId="77777777" w:rsidR="00CC7306" w:rsidRPr="0041760E" w:rsidRDefault="00CC7306" w:rsidP="00CC7306">
      <w:pPr>
        <w:pStyle w:val="Titre4"/>
        <w:spacing w:before="320" w:after="320"/>
        <w:rPr>
          <w:szCs w:val="18"/>
        </w:rPr>
      </w:pPr>
      <w:r w:rsidRPr="0041760E">
        <w:rPr>
          <w:rFonts w:ascii="Calibri" w:eastAsia="Calibri" w:hAnsi="Calibri" w:cs="Calibri"/>
          <w:b/>
          <w:szCs w:val="18"/>
        </w:rPr>
        <w:t>Abstract</w:t>
      </w:r>
    </w:p>
    <w:p w14:paraId="4265135E" w14:textId="68452363" w:rsidR="00CC7306" w:rsidRPr="00CC7306" w:rsidRDefault="00CC7306" w:rsidP="00CC7306">
      <w:pPr>
        <w:rPr>
          <w:rFonts w:asciiTheme="minorHAnsi" w:hAnsiTheme="minorHAnsi" w:cstheme="minorHAnsi"/>
          <w:b/>
          <w:bCs/>
        </w:rPr>
      </w:pPr>
      <w:r w:rsidRPr="00CC7306">
        <w:rPr>
          <w:rFonts w:asciiTheme="minorHAnsi" w:eastAsia="Calibri" w:hAnsiTheme="minorHAnsi" w:cstheme="minorHAnsi"/>
          <w:b/>
          <w:bCs/>
        </w:rPr>
        <w:t>But de l’étude:</w:t>
      </w:r>
    </w:p>
    <w:p w14:paraId="3AA4DDF5" w14:textId="77777777" w:rsidR="00CC7306" w:rsidRPr="00CC7306" w:rsidRDefault="00CC7306" w:rsidP="00CC7306">
      <w:pPr>
        <w:rPr>
          <w:rFonts w:asciiTheme="minorHAnsi" w:hAnsiTheme="minorHAnsi" w:cstheme="minorHAnsi"/>
        </w:rPr>
      </w:pPr>
      <w:r w:rsidRPr="00CC7306">
        <w:rPr>
          <w:rFonts w:asciiTheme="minorHAnsi" w:eastAsia="Calibri" w:hAnsiTheme="minorHAnsi" w:cstheme="minorHAnsi"/>
        </w:rPr>
        <w:t>Les tumeurs rénales du nourrisson sont rares. Elles sont essentiellement d’origine congénitale, dominées par le néphrome mésoblastique et le néphroblastome.</w:t>
      </w:r>
    </w:p>
    <w:p w14:paraId="61E3CD8E" w14:textId="77777777" w:rsidR="00CC7306" w:rsidRPr="00CC7306" w:rsidRDefault="00CC7306" w:rsidP="00CC7306">
      <w:pPr>
        <w:rPr>
          <w:rFonts w:asciiTheme="minorHAnsi" w:hAnsiTheme="minorHAnsi" w:cstheme="minorHAnsi"/>
        </w:rPr>
      </w:pPr>
      <w:r w:rsidRPr="00CC7306">
        <w:rPr>
          <w:rFonts w:asciiTheme="minorHAnsi" w:eastAsia="Calibri" w:hAnsiTheme="minorHAnsi" w:cstheme="minorHAnsi"/>
        </w:rPr>
        <w:t>Notre objectif était de déterminer les particularités épidémiologiques, cliniques et anatomo-pathologiques, de préciser les moyens diagnostiques et d’évaluer les stratégies thérapeutiques des tumeurs rénales chez le nourrisson.</w:t>
      </w:r>
    </w:p>
    <w:p w14:paraId="7B519A59" w14:textId="77777777" w:rsidR="00CC7306" w:rsidRPr="00CC7306" w:rsidRDefault="00CC7306" w:rsidP="00CC7306">
      <w:pPr>
        <w:rPr>
          <w:rFonts w:asciiTheme="minorHAnsi" w:hAnsiTheme="minorHAnsi" w:cstheme="minorHAnsi"/>
        </w:rPr>
      </w:pPr>
    </w:p>
    <w:p w14:paraId="049B3967" w14:textId="1BD43F24" w:rsidR="00CC7306" w:rsidRPr="00CC7306" w:rsidRDefault="00CC7306" w:rsidP="00CC7306">
      <w:pPr>
        <w:rPr>
          <w:rFonts w:asciiTheme="minorHAnsi" w:hAnsiTheme="minorHAnsi" w:cstheme="minorHAnsi"/>
          <w:b/>
          <w:bCs/>
        </w:rPr>
      </w:pPr>
      <w:r w:rsidRPr="00CC7306">
        <w:rPr>
          <w:rFonts w:asciiTheme="minorHAnsi" w:eastAsia="Calibri" w:hAnsiTheme="minorHAnsi" w:cstheme="minorHAnsi"/>
          <w:b/>
          <w:bCs/>
        </w:rPr>
        <w:t>Méthodes:</w:t>
      </w:r>
    </w:p>
    <w:p w14:paraId="51F5DBA4" w14:textId="77777777" w:rsidR="00CC7306" w:rsidRPr="00CC7306" w:rsidRDefault="00CC7306" w:rsidP="00CC7306">
      <w:pPr>
        <w:rPr>
          <w:rFonts w:asciiTheme="minorHAnsi" w:hAnsiTheme="minorHAnsi" w:cstheme="minorHAnsi"/>
        </w:rPr>
      </w:pPr>
      <w:r w:rsidRPr="00CC7306">
        <w:rPr>
          <w:rFonts w:asciiTheme="minorHAnsi" w:eastAsia="Calibri" w:hAnsiTheme="minorHAnsi" w:cstheme="minorHAnsi"/>
        </w:rPr>
        <w:t>Il s’agissait d’une étude descriptive rétrospective, menée entre janvier 2000 et janvier 2023, portant sur les nourrissons âgés de moins de deux ans opérés pour une tumeur rénale. Nous avons déterminé leurs caractéristiques épidémiologiques, cliniques et paracliniques et évalué la stratégie thérapeutique.</w:t>
      </w:r>
    </w:p>
    <w:p w14:paraId="5FF7F765" w14:textId="77777777" w:rsidR="00CC7306" w:rsidRPr="00CC7306" w:rsidRDefault="00CC7306" w:rsidP="00CC7306">
      <w:pPr>
        <w:rPr>
          <w:rFonts w:asciiTheme="minorHAnsi" w:hAnsiTheme="minorHAnsi" w:cstheme="minorHAnsi"/>
        </w:rPr>
      </w:pPr>
    </w:p>
    <w:p w14:paraId="46DACF35" w14:textId="2F72B0FB" w:rsidR="00CC7306" w:rsidRPr="00CC7306" w:rsidRDefault="00CC7306" w:rsidP="00CC7306">
      <w:pPr>
        <w:rPr>
          <w:rFonts w:asciiTheme="minorHAnsi" w:hAnsiTheme="minorHAnsi" w:cstheme="minorHAnsi"/>
          <w:b/>
          <w:bCs/>
        </w:rPr>
      </w:pPr>
      <w:r w:rsidRPr="00CC7306">
        <w:rPr>
          <w:rFonts w:asciiTheme="minorHAnsi" w:eastAsia="Calibri" w:hAnsiTheme="minorHAnsi" w:cstheme="minorHAnsi"/>
          <w:b/>
          <w:bCs/>
        </w:rPr>
        <w:t>Résultats:</w:t>
      </w:r>
    </w:p>
    <w:p w14:paraId="534C0536" w14:textId="77777777" w:rsidR="00CC7306" w:rsidRPr="00CC7306" w:rsidRDefault="00CC7306" w:rsidP="00CC7306">
      <w:pPr>
        <w:rPr>
          <w:rFonts w:asciiTheme="minorHAnsi" w:hAnsiTheme="minorHAnsi" w:cstheme="minorHAnsi"/>
        </w:rPr>
      </w:pPr>
      <w:r w:rsidRPr="00CC7306">
        <w:rPr>
          <w:rFonts w:asciiTheme="minorHAnsi" w:eastAsia="Calibri" w:hAnsiTheme="minorHAnsi" w:cstheme="minorHAnsi"/>
        </w:rPr>
        <w:t>Seize nourrissons ont été opérés pour une tumeur rénale. L’âge des patients a varié de 4 heures à 24 mois (moyenne = 10 mois). La sex-ratio était de 3 pour le néphrome mésoblastique et de 0.57 pour le néphroblastome. La masse abdominale a représenté la circonstance de découverte la plus fréquente (62,5%). Une chirurgie première après exploration radiologique a été indiquée pour les nourrissons âgés de moins de 6 mois. Les patients restants ont eu une chimiothérapie néo-adjuvante.</w:t>
      </w:r>
    </w:p>
    <w:p w14:paraId="2670C41B" w14:textId="77777777" w:rsidR="00CC7306" w:rsidRPr="00CC7306" w:rsidRDefault="00CC7306" w:rsidP="00CC7306">
      <w:pPr>
        <w:rPr>
          <w:rFonts w:asciiTheme="minorHAnsi" w:hAnsiTheme="minorHAnsi" w:cstheme="minorHAnsi"/>
        </w:rPr>
      </w:pPr>
      <w:r w:rsidRPr="00CC7306">
        <w:rPr>
          <w:rFonts w:asciiTheme="minorHAnsi" w:eastAsia="Calibri" w:hAnsiTheme="minorHAnsi" w:cstheme="minorHAnsi"/>
        </w:rPr>
        <w:t>Une urétéro-néphrectomie totale a été réalisé pour trois néphromes mésoblastiques et une urétéro-néphrectomie totale élargie pour les néphroblastomes.</w:t>
      </w:r>
    </w:p>
    <w:p w14:paraId="4F201154" w14:textId="77777777" w:rsidR="00CC7306" w:rsidRPr="00CC7306" w:rsidRDefault="00CC7306" w:rsidP="00CC7306">
      <w:pPr>
        <w:rPr>
          <w:rFonts w:asciiTheme="minorHAnsi" w:hAnsiTheme="minorHAnsi" w:cstheme="minorHAnsi"/>
        </w:rPr>
      </w:pPr>
      <w:r w:rsidRPr="00CC7306">
        <w:rPr>
          <w:rFonts w:asciiTheme="minorHAnsi" w:eastAsia="Calibri" w:hAnsiTheme="minorHAnsi" w:cstheme="minorHAnsi"/>
        </w:rPr>
        <w:t>L’étude anatomopathologique a confirmé le diagnostic de néphrome mésoblastique dans quatre cas, de néphroblastome dans 11 cas et a redressé le diagnostic de sarcome à cellules claires dans un cas.</w:t>
      </w:r>
    </w:p>
    <w:p w14:paraId="1C45B556" w14:textId="77777777" w:rsidR="00CC7306" w:rsidRPr="00CC7306" w:rsidRDefault="00CC7306" w:rsidP="00CC7306">
      <w:pPr>
        <w:rPr>
          <w:rFonts w:asciiTheme="minorHAnsi" w:hAnsiTheme="minorHAnsi" w:cstheme="minorHAnsi"/>
        </w:rPr>
      </w:pPr>
    </w:p>
    <w:p w14:paraId="394A5459" w14:textId="350979DF" w:rsidR="00CC7306" w:rsidRPr="00CC7306" w:rsidRDefault="00CC7306" w:rsidP="00CC7306">
      <w:pPr>
        <w:rPr>
          <w:rFonts w:asciiTheme="minorHAnsi" w:hAnsiTheme="minorHAnsi" w:cstheme="minorHAnsi"/>
          <w:b/>
          <w:bCs/>
        </w:rPr>
      </w:pPr>
      <w:r w:rsidRPr="00CC7306">
        <w:rPr>
          <w:rFonts w:asciiTheme="minorHAnsi" w:eastAsia="Calibri" w:hAnsiTheme="minorHAnsi" w:cstheme="minorHAnsi"/>
          <w:b/>
          <w:bCs/>
        </w:rPr>
        <w:t>Conclusion:</w:t>
      </w:r>
    </w:p>
    <w:p w14:paraId="7392A555" w14:textId="77777777" w:rsidR="00CC7306" w:rsidRPr="0041760E" w:rsidRDefault="00CC7306" w:rsidP="00CC7306">
      <w:pPr>
        <w:rPr>
          <w:rFonts w:eastAsia="Calibri"/>
        </w:rPr>
      </w:pPr>
      <w:r w:rsidRPr="00CC7306">
        <w:rPr>
          <w:rFonts w:asciiTheme="minorHAnsi" w:eastAsia="Calibri" w:hAnsiTheme="minorHAnsi" w:cstheme="minorHAnsi"/>
        </w:rPr>
        <w:t>La tumeur rénale du nourrisson est une entité rare. Afin de mieux étudier ses caractéristiques, des études plus larges multicentriques sont indispensables</w:t>
      </w:r>
      <w:r w:rsidRPr="0041760E">
        <w:rPr>
          <w:rFonts w:eastAsia="Calibri"/>
        </w:rPr>
        <w:t>.</w:t>
      </w:r>
    </w:p>
    <w:p w14:paraId="77E7D934" w14:textId="77777777" w:rsidR="00C103F1" w:rsidRDefault="00C103F1" w:rsidP="008F0A77">
      <w:pPr>
        <w:spacing w:before="100" w:beforeAutospacing="1" w:after="100" w:afterAutospacing="1" w:line="240" w:lineRule="auto"/>
        <w:jc w:val="both"/>
        <w:rPr>
          <w:rFonts w:asciiTheme="minorHAnsi" w:hAnsiTheme="minorHAnsi" w:cstheme="minorHAnsi"/>
          <w:i/>
          <w:iCs/>
          <w:color w:val="4F81BD" w:themeColor="accent1"/>
          <w:sz w:val="22"/>
          <w:szCs w:val="22"/>
          <w:lang w:val="fr-FR"/>
        </w:rPr>
      </w:pPr>
    </w:p>
    <w:p w14:paraId="437A2AA0" w14:textId="77777777" w:rsidR="00CC7306" w:rsidRDefault="00CC7306" w:rsidP="008F0A77">
      <w:pPr>
        <w:spacing w:before="100" w:beforeAutospacing="1" w:after="100" w:afterAutospacing="1" w:line="240" w:lineRule="auto"/>
        <w:jc w:val="both"/>
        <w:rPr>
          <w:rFonts w:asciiTheme="minorHAnsi" w:hAnsiTheme="minorHAnsi" w:cstheme="minorHAnsi"/>
          <w:i/>
          <w:iCs/>
          <w:color w:val="4F81BD" w:themeColor="accent1"/>
          <w:sz w:val="22"/>
          <w:szCs w:val="22"/>
          <w:lang w:val="fr-FR"/>
        </w:rPr>
      </w:pPr>
    </w:p>
    <w:p w14:paraId="70A93836" w14:textId="77777777" w:rsidR="00CC7306" w:rsidRDefault="00CC7306" w:rsidP="008F0A77">
      <w:pPr>
        <w:spacing w:before="100" w:beforeAutospacing="1" w:after="100" w:afterAutospacing="1" w:line="240" w:lineRule="auto"/>
        <w:jc w:val="both"/>
        <w:rPr>
          <w:rFonts w:asciiTheme="minorHAnsi" w:hAnsiTheme="minorHAnsi" w:cstheme="minorHAnsi"/>
          <w:i/>
          <w:iCs/>
          <w:color w:val="4F81BD" w:themeColor="accent1"/>
          <w:sz w:val="22"/>
          <w:szCs w:val="22"/>
          <w:lang w:val="fr-FR"/>
        </w:rPr>
      </w:pPr>
    </w:p>
    <w:p w14:paraId="3B893EA9" w14:textId="77777777" w:rsidR="00CC7306" w:rsidRDefault="00CC7306" w:rsidP="008F0A77">
      <w:pPr>
        <w:spacing w:before="100" w:beforeAutospacing="1" w:after="100" w:afterAutospacing="1" w:line="240" w:lineRule="auto"/>
        <w:jc w:val="both"/>
        <w:rPr>
          <w:rFonts w:asciiTheme="minorHAnsi" w:hAnsiTheme="minorHAnsi" w:cstheme="minorHAnsi"/>
          <w:i/>
          <w:iCs/>
          <w:color w:val="4F81BD" w:themeColor="accent1"/>
          <w:sz w:val="22"/>
          <w:szCs w:val="22"/>
          <w:lang w:val="fr-FR"/>
        </w:rPr>
      </w:pPr>
    </w:p>
    <w:p w14:paraId="76BC6FDF" w14:textId="77777777" w:rsidR="00CC7306" w:rsidRDefault="00CC7306" w:rsidP="008F0A77">
      <w:pPr>
        <w:spacing w:before="100" w:beforeAutospacing="1" w:after="100" w:afterAutospacing="1" w:line="240" w:lineRule="auto"/>
        <w:jc w:val="both"/>
        <w:rPr>
          <w:rFonts w:asciiTheme="minorHAnsi" w:hAnsiTheme="minorHAnsi" w:cstheme="minorHAnsi"/>
          <w:i/>
          <w:iCs/>
          <w:color w:val="4F81BD" w:themeColor="accent1"/>
          <w:sz w:val="22"/>
          <w:szCs w:val="22"/>
          <w:lang w:val="fr-FR"/>
        </w:rPr>
      </w:pPr>
    </w:p>
    <w:p w14:paraId="04E8961E" w14:textId="77777777" w:rsidR="00CC7306" w:rsidRDefault="00CC7306" w:rsidP="008F0A77">
      <w:pPr>
        <w:spacing w:before="100" w:beforeAutospacing="1" w:after="100" w:afterAutospacing="1" w:line="240" w:lineRule="auto"/>
        <w:jc w:val="both"/>
        <w:rPr>
          <w:rFonts w:asciiTheme="minorHAnsi" w:hAnsiTheme="minorHAnsi" w:cstheme="minorHAnsi"/>
          <w:i/>
          <w:iCs/>
          <w:color w:val="4F81BD" w:themeColor="accent1"/>
          <w:sz w:val="22"/>
          <w:szCs w:val="22"/>
          <w:lang w:val="fr-FR"/>
        </w:rPr>
      </w:pPr>
    </w:p>
    <w:p w14:paraId="78DA47C7" w14:textId="77777777" w:rsidR="00CC7306" w:rsidRDefault="00CC7306" w:rsidP="008F0A77">
      <w:pPr>
        <w:spacing w:before="100" w:beforeAutospacing="1" w:after="100" w:afterAutospacing="1" w:line="240" w:lineRule="auto"/>
        <w:jc w:val="both"/>
        <w:rPr>
          <w:rFonts w:asciiTheme="minorHAnsi" w:hAnsiTheme="minorHAnsi" w:cstheme="minorHAnsi"/>
          <w:i/>
          <w:iCs/>
          <w:color w:val="4F81BD" w:themeColor="accent1"/>
          <w:sz w:val="22"/>
          <w:szCs w:val="22"/>
          <w:lang w:val="fr-FR"/>
        </w:rPr>
      </w:pPr>
    </w:p>
    <w:p w14:paraId="701CFC3C" w14:textId="77777777" w:rsidR="000E2F25" w:rsidRPr="005B1E51" w:rsidRDefault="000E2F25" w:rsidP="000E2F25">
      <w:pPr>
        <w:rPr>
          <w:rStyle w:val="Rfrenceintense"/>
          <w:sz w:val="32"/>
        </w:rPr>
      </w:pPr>
    </w:p>
    <w:p w14:paraId="6C97ED0C" w14:textId="77777777" w:rsidR="00515AAF" w:rsidRPr="005B1E51" w:rsidRDefault="000E2F25" w:rsidP="00515AAF">
      <w:pPr>
        <w:ind w:left="2880"/>
        <w:rPr>
          <w:rStyle w:val="Rfrenceintense"/>
          <w:sz w:val="32"/>
        </w:rPr>
      </w:pPr>
      <w:r w:rsidRPr="005B1E51">
        <w:rPr>
          <w:rStyle w:val="Rfrenceintense"/>
          <w:sz w:val="32"/>
        </w:rPr>
        <w:lastRenderedPageBreak/>
        <w:t>SFUPA</w:t>
      </w:r>
    </w:p>
    <w:p w14:paraId="5E07855B" w14:textId="77777777" w:rsidR="00515AAF" w:rsidRDefault="00515AAF" w:rsidP="00515AAF">
      <w:pPr>
        <w:ind w:left="2880"/>
        <w:rPr>
          <w:rStyle w:val="Accentuationintense"/>
        </w:rPr>
      </w:pPr>
    </w:p>
    <w:p w14:paraId="15CC973C" w14:textId="7394A52E" w:rsidR="000E2F25" w:rsidRPr="005B1E51" w:rsidRDefault="005B1E51" w:rsidP="005B1E51">
      <w:pPr>
        <w:rPr>
          <w:rStyle w:val="Accentuationintense"/>
          <w:b/>
          <w:bCs/>
          <w:i w:val="0"/>
          <w:iCs w:val="0"/>
          <w:smallCaps/>
          <w:spacing w:val="5"/>
          <w:sz w:val="24"/>
        </w:rPr>
      </w:pPr>
      <w:r>
        <w:rPr>
          <w:rStyle w:val="Accentuationintense"/>
          <w:sz w:val="24"/>
        </w:rPr>
        <w:t xml:space="preserve">                                      </w:t>
      </w:r>
      <w:r w:rsidR="000E2F25" w:rsidRPr="005B1E51">
        <w:rPr>
          <w:rStyle w:val="Accentuationintense"/>
          <w:sz w:val="24"/>
        </w:rPr>
        <w:t>Session génitale</w:t>
      </w:r>
    </w:p>
    <w:p w14:paraId="64D2A299" w14:textId="77777777" w:rsidR="000E2F25" w:rsidRDefault="000E2F25" w:rsidP="000E2F25">
      <w:pPr>
        <w:jc w:val="both"/>
      </w:pPr>
    </w:p>
    <w:p w14:paraId="7FB4C48F" w14:textId="77777777" w:rsidR="000E2F25" w:rsidRPr="00DD2AFC" w:rsidRDefault="000E2F25" w:rsidP="000E2F25">
      <w:pPr>
        <w:jc w:val="both"/>
        <w:rPr>
          <w:rStyle w:val="lev"/>
          <w:rFonts w:eastAsiaTheme="majorEastAsia"/>
        </w:rPr>
      </w:pPr>
      <w:r w:rsidRPr="00DD2AFC">
        <w:rPr>
          <w:rStyle w:val="lev"/>
          <w:rFonts w:eastAsiaTheme="majorEastAsia"/>
        </w:rPr>
        <w:t xml:space="preserve">155- RÉSULTATS DE CONTINENCE APRÈS RECONSTRUCTION DE KELLY POUR EPISPADIAS PRIMITIF SÉVÈRE </w:t>
      </w:r>
    </w:p>
    <w:p w14:paraId="54E5A140" w14:textId="77777777" w:rsidR="000E2F25" w:rsidRPr="00C11B8D" w:rsidRDefault="000E2F25" w:rsidP="000E2F25">
      <w:r w:rsidRPr="00C11B8D">
        <w:rPr>
          <w:rFonts w:ascii="Calibri" w:eastAsia="Calibri" w:hAnsi="Calibri" w:cs="Calibri"/>
        </w:rPr>
        <w:t xml:space="preserve">Hortense ALLIOT, Thomas LOUBERSAC, Stephan DE NAPOLI COCCI, Audrey GUINOT, Caroline CAMBY, </w:t>
      </w:r>
      <w:r w:rsidRPr="00C11B8D">
        <w:rPr>
          <w:rFonts w:ascii="Calibri" w:eastAsia="Calibri" w:hAnsi="Calibri" w:cs="Calibri"/>
          <w:u w:val="single"/>
        </w:rPr>
        <w:t>Marc-David LECLAIR</w:t>
      </w:r>
    </w:p>
    <w:p w14:paraId="08680578" w14:textId="77777777" w:rsidR="000E2F25" w:rsidRPr="00C11B8D" w:rsidRDefault="000E2F25" w:rsidP="000E2F25">
      <w:pPr>
        <w:rPr>
          <w:rFonts w:ascii="Calibri" w:eastAsia="Calibri" w:hAnsi="Calibri" w:cs="Calibri"/>
        </w:rPr>
      </w:pPr>
      <w:r w:rsidRPr="00C11B8D">
        <w:rPr>
          <w:rFonts w:ascii="Calibri" w:eastAsia="Calibri" w:hAnsi="Calibri" w:cs="Calibri"/>
        </w:rPr>
        <w:t>Chirurgie Infantile, NANTES, France</w:t>
      </w:r>
    </w:p>
    <w:p w14:paraId="19A691AE" w14:textId="77777777" w:rsidR="000E2F25" w:rsidRDefault="000E2F25" w:rsidP="000E2F25">
      <w:pPr>
        <w:pStyle w:val="Titre4"/>
        <w:spacing w:before="320" w:after="320"/>
        <w:rPr>
          <w:rFonts w:eastAsiaTheme="minorHAnsi"/>
        </w:rPr>
      </w:pPr>
      <w:r>
        <w:rPr>
          <w:rFonts w:ascii="Calibri" w:eastAsia="Calibri" w:hAnsi="Calibri" w:cs="Calibri"/>
        </w:rPr>
        <w:t>Abstract</w:t>
      </w:r>
    </w:p>
    <w:p w14:paraId="2D5F63F4" w14:textId="77777777" w:rsidR="003C1962" w:rsidRDefault="003C1962" w:rsidP="000E2F25">
      <w:pPr>
        <w:rPr>
          <w:rFonts w:ascii="Calibri" w:eastAsia="Calibri" w:hAnsi="Calibri" w:cs="Calibri"/>
        </w:rPr>
      </w:pPr>
      <w:r>
        <w:rPr>
          <w:rFonts w:ascii="Calibri" w:eastAsia="Calibri" w:hAnsi="Calibri" w:cs="Calibri"/>
          <w:b/>
        </w:rPr>
        <w:t>Objectif:</w:t>
      </w:r>
      <w:r w:rsidR="000E2F25">
        <w:rPr>
          <w:rFonts w:ascii="Calibri" w:eastAsia="Calibri" w:hAnsi="Calibri" w:cs="Calibri"/>
        </w:rPr>
        <w:t xml:space="preserve"> </w:t>
      </w:r>
    </w:p>
    <w:p w14:paraId="262F85D2" w14:textId="759D44A5" w:rsidR="000E2F25" w:rsidRDefault="000E2F25" w:rsidP="000E2F25">
      <w:pPr>
        <w:rPr>
          <w:rFonts w:ascii="Calibri" w:eastAsia="Calibri" w:hAnsi="Calibri" w:cs="Calibri"/>
        </w:rPr>
      </w:pPr>
      <w:r>
        <w:rPr>
          <w:rFonts w:ascii="Calibri" w:eastAsia="Calibri" w:hAnsi="Calibri" w:cs="Calibri"/>
        </w:rPr>
        <w:t>L’épispadias primitif est une malformation rare dont le pronostic fonctionnel est très variable. Cette étude rapporte les résultats en termes de continence et de fonction rénale de la technique de Kelly (Radical Soft Tissue mobilization - RSTM) dans une cohorte sélectionnée de formes sévères.</w:t>
      </w:r>
    </w:p>
    <w:p w14:paraId="3B48F7AA" w14:textId="77777777" w:rsidR="003C1962" w:rsidRDefault="003C1962" w:rsidP="000E2F25"/>
    <w:p w14:paraId="5D8803EC" w14:textId="3E3C07C2" w:rsidR="003C1962" w:rsidRDefault="000E2F25" w:rsidP="000E2F25">
      <w:pPr>
        <w:rPr>
          <w:rFonts w:ascii="Calibri" w:eastAsia="Calibri" w:hAnsi="Calibri" w:cs="Calibri"/>
          <w:b/>
        </w:rPr>
      </w:pPr>
      <w:r>
        <w:rPr>
          <w:rFonts w:ascii="Calibri" w:eastAsia="Calibri" w:hAnsi="Calibri" w:cs="Calibri"/>
          <w:b/>
        </w:rPr>
        <w:t xml:space="preserve">Matériel et </w:t>
      </w:r>
      <w:r w:rsidR="003C1962">
        <w:rPr>
          <w:rFonts w:ascii="Calibri" w:eastAsia="Calibri" w:hAnsi="Calibri" w:cs="Calibri"/>
          <w:b/>
        </w:rPr>
        <w:t>Méthodes:</w:t>
      </w:r>
    </w:p>
    <w:p w14:paraId="082D9951" w14:textId="37E11AA7" w:rsidR="000E2F25" w:rsidRDefault="000E2F25" w:rsidP="000E2F25">
      <w:pPr>
        <w:rPr>
          <w:rFonts w:ascii="Calibri" w:eastAsia="Calibri" w:hAnsi="Calibri" w:cs="Calibri"/>
        </w:rPr>
      </w:pPr>
      <w:r>
        <w:rPr>
          <w:rFonts w:ascii="Calibri" w:eastAsia="Calibri" w:hAnsi="Calibri" w:cs="Calibri"/>
        </w:rPr>
        <w:t xml:space="preserve"> Étude rétrospective monocentrique (2009-2023) incluant 27 enfants (14 filles, 13 garçons) présentant un épispadias primitif incontinent sévère. Les critères de sélection pour la procédure de Kelly incluaient un orifice proximal, une capacité vésicale (CV) préopératoire &lt; 66 % de la CV attendue pour l'âge, un col vésical large, un vers montanum </w:t>
      </w:r>
      <w:r w:rsidR="003C1962">
        <w:rPr>
          <w:rFonts w:ascii="Calibri" w:eastAsia="Calibri" w:hAnsi="Calibri" w:cs="Calibri"/>
        </w:rPr>
        <w:t>anormal à</w:t>
      </w:r>
      <w:r>
        <w:rPr>
          <w:rFonts w:ascii="Calibri" w:eastAsia="Calibri" w:hAnsi="Calibri" w:cs="Calibri"/>
        </w:rPr>
        <w:t xml:space="preserve"> </w:t>
      </w:r>
      <w:r w:rsidR="003C1962">
        <w:rPr>
          <w:rFonts w:ascii="Calibri" w:eastAsia="Calibri" w:hAnsi="Calibri" w:cs="Calibri"/>
        </w:rPr>
        <w:t>l’endoscopie, un</w:t>
      </w:r>
      <w:r>
        <w:rPr>
          <w:rFonts w:ascii="Calibri" w:eastAsia="Calibri" w:hAnsi="Calibri" w:cs="Calibri"/>
        </w:rPr>
        <w:t xml:space="preserve"> diastasis pubien &gt; 15 mm. Ce sous-groupe représentait les 41% les plus sévères de l'ensemble des épispadias opérés dans le service pendant la même période. Le critère de jugement principal était la continence sociale au dernier suivi.</w:t>
      </w:r>
    </w:p>
    <w:p w14:paraId="0D3A5517" w14:textId="77777777" w:rsidR="003C1962" w:rsidRDefault="003C1962" w:rsidP="000E2F25"/>
    <w:p w14:paraId="36DECAFB" w14:textId="3C5B780C" w:rsidR="003C1962" w:rsidRDefault="003C1962" w:rsidP="000E2F25">
      <w:pPr>
        <w:rPr>
          <w:rFonts w:ascii="Calibri" w:eastAsia="Calibri" w:hAnsi="Calibri" w:cs="Calibri"/>
          <w:b/>
        </w:rPr>
      </w:pPr>
      <w:r>
        <w:rPr>
          <w:rFonts w:ascii="Calibri" w:eastAsia="Calibri" w:hAnsi="Calibri" w:cs="Calibri"/>
          <w:b/>
        </w:rPr>
        <w:t>Résultats:</w:t>
      </w:r>
    </w:p>
    <w:p w14:paraId="585F6B9A" w14:textId="68E83894" w:rsidR="000E2F25" w:rsidRDefault="000E2F25" w:rsidP="000E2F25">
      <w:pPr>
        <w:rPr>
          <w:rFonts w:ascii="Calibri" w:eastAsia="Calibri" w:hAnsi="Calibri" w:cs="Calibri"/>
        </w:rPr>
      </w:pPr>
      <w:r>
        <w:rPr>
          <w:rFonts w:ascii="Calibri" w:eastAsia="Calibri" w:hAnsi="Calibri" w:cs="Calibri"/>
        </w:rPr>
        <w:t xml:space="preserve"> L'âge médian à la chirurgie était de 3,1 ans. La CV préopératoire médiane était de 51 % de la CV attendue. Au dernier suivi, à un âge médian de 11 ans, [IQR 6.2-13.8], 20/27 enfants (75 %) présentaient une propreté </w:t>
      </w:r>
      <w:r w:rsidR="003C1962">
        <w:rPr>
          <w:rFonts w:ascii="Calibri" w:eastAsia="Calibri" w:hAnsi="Calibri" w:cs="Calibri"/>
        </w:rPr>
        <w:t>diurne:</w:t>
      </w:r>
      <w:r>
        <w:rPr>
          <w:rFonts w:ascii="Calibri" w:eastAsia="Calibri" w:hAnsi="Calibri" w:cs="Calibri"/>
        </w:rPr>
        <w:t xml:space="preserve"> 16 (59%) par mictions urétrales spontanées (dont 10 sans réintervention) et 4 par cathétérismes intermittents. Des procédures complémentaires pour la continence ont été nécessaires chez 52% des patients, parmi lesquelles des injectionsintracervicales hétérologues (9/27, 33%), reconstruction du col de type Young-Dees + Mitrofanoff (2/27), ou cervicoplastie de remodelage (4/27). Deux enfants ont nécessité une entérocystoplastie. Le haut appareil urinaire est resté normal chez 93% des cas. Le principal facteur pronostique de succès de la continence était une CV atteinte au dernier suivi (&gt; 60 % de la CV </w:t>
      </w:r>
      <w:r w:rsidR="003C1962">
        <w:rPr>
          <w:rFonts w:ascii="Calibri" w:eastAsia="Calibri" w:hAnsi="Calibri" w:cs="Calibri"/>
        </w:rPr>
        <w:t>attendue;</w:t>
      </w:r>
      <w:r>
        <w:rPr>
          <w:rFonts w:ascii="Calibri" w:eastAsia="Calibri" w:hAnsi="Calibri" w:cs="Calibri"/>
        </w:rPr>
        <w:t xml:space="preserve"> p=0,034 ; AUC=0,800).</w:t>
      </w:r>
    </w:p>
    <w:p w14:paraId="6306FCCE" w14:textId="77777777" w:rsidR="003C1962" w:rsidRDefault="003C1962" w:rsidP="000E2F25"/>
    <w:p w14:paraId="5FAFCF1B" w14:textId="0A6EAB41" w:rsidR="000E2F25" w:rsidRDefault="003C1962" w:rsidP="000E2F25">
      <w:r>
        <w:rPr>
          <w:rFonts w:ascii="Calibri" w:eastAsia="Calibri" w:hAnsi="Calibri" w:cs="Calibri"/>
          <w:b/>
        </w:rPr>
        <w:t>Conclusion:</w:t>
      </w:r>
      <w:r w:rsidR="000E2F25">
        <w:rPr>
          <w:rFonts w:ascii="Calibri" w:eastAsia="Calibri" w:hAnsi="Calibri" w:cs="Calibri"/>
        </w:rPr>
        <w:t xml:space="preserve"> La procédure de Kelly permet d'obtenir une propreté sociale chez 75 % des patients atteints de formes sévères d'épispadias, tout en </w:t>
      </w:r>
      <w:r>
        <w:rPr>
          <w:rFonts w:ascii="Calibri" w:eastAsia="Calibri" w:hAnsi="Calibri" w:cs="Calibri"/>
        </w:rPr>
        <w:t>préservant la</w:t>
      </w:r>
      <w:r w:rsidR="000E2F25">
        <w:rPr>
          <w:rFonts w:ascii="Calibri" w:eastAsia="Calibri" w:hAnsi="Calibri" w:cs="Calibri"/>
        </w:rPr>
        <w:t xml:space="preserve"> fonction rénale. La capacité vésicale demeure le facteur limitant majeur du succès fonctionnel.</w:t>
      </w:r>
    </w:p>
    <w:p w14:paraId="76A928AE" w14:textId="77777777" w:rsidR="000E2F25" w:rsidRDefault="000E2F25" w:rsidP="000E2F25"/>
    <w:p w14:paraId="528A8E4D" w14:textId="77777777" w:rsidR="000E2F25" w:rsidRDefault="000E2F25" w:rsidP="000E2F25"/>
    <w:p w14:paraId="2881F9D0" w14:textId="77777777" w:rsidR="000E2F25" w:rsidRDefault="000E2F25" w:rsidP="000E2F25"/>
    <w:p w14:paraId="1D59723D" w14:textId="77777777" w:rsidR="000E2F25" w:rsidRDefault="000E2F25" w:rsidP="000E2F25"/>
    <w:p w14:paraId="0B804131" w14:textId="77777777" w:rsidR="000E2F25" w:rsidRDefault="000E2F25" w:rsidP="000E2F25"/>
    <w:p w14:paraId="52519CA9" w14:textId="77777777" w:rsidR="000E2F25" w:rsidRDefault="000E2F25" w:rsidP="000E2F25"/>
    <w:p w14:paraId="448D6D8F" w14:textId="77777777" w:rsidR="000E2F25" w:rsidRDefault="000E2F25" w:rsidP="000E2F25"/>
    <w:p w14:paraId="00B0DB8C" w14:textId="77777777" w:rsidR="000E2F25" w:rsidRDefault="000E2F25" w:rsidP="000E2F25"/>
    <w:p w14:paraId="1BE3401C" w14:textId="77777777" w:rsidR="000E2F25" w:rsidRDefault="000E2F25" w:rsidP="000E2F25"/>
    <w:p w14:paraId="781F3921" w14:textId="77777777" w:rsidR="000E2F25" w:rsidRDefault="000E2F25" w:rsidP="000E2F25">
      <w:r>
        <w:tab/>
      </w:r>
    </w:p>
    <w:p w14:paraId="60DF8CDA" w14:textId="05B7D4A9" w:rsidR="000E2F25" w:rsidRPr="00DD2AFC" w:rsidRDefault="000E2F25" w:rsidP="000E2F25">
      <w:pPr>
        <w:jc w:val="both"/>
        <w:rPr>
          <w:rStyle w:val="lev"/>
          <w:rFonts w:eastAsiaTheme="majorEastAsia"/>
        </w:rPr>
      </w:pPr>
      <w:r w:rsidRPr="00DD2AFC">
        <w:rPr>
          <w:rStyle w:val="lev"/>
          <w:rFonts w:eastAsiaTheme="majorEastAsia"/>
        </w:rPr>
        <w:lastRenderedPageBreak/>
        <w:t xml:space="preserve">102- L'EPISPADIAS MASCULIN ISOLE DE L'AGE PEDIATRIQUE A L'AGE </w:t>
      </w:r>
      <w:r w:rsidR="003C1962" w:rsidRPr="00DD2AFC">
        <w:rPr>
          <w:rStyle w:val="lev"/>
          <w:rFonts w:eastAsiaTheme="majorEastAsia"/>
        </w:rPr>
        <w:t>ADULTE:</w:t>
      </w:r>
      <w:r w:rsidRPr="00DD2AFC">
        <w:rPr>
          <w:rStyle w:val="lev"/>
          <w:rFonts w:eastAsiaTheme="majorEastAsia"/>
        </w:rPr>
        <w:t xml:space="preserve"> RESULTATS A COURT, MOYEN ET LONG TERME</w:t>
      </w:r>
    </w:p>
    <w:p w14:paraId="7B2B71F7" w14:textId="77777777" w:rsidR="000E2F25" w:rsidRPr="00C11B8D" w:rsidRDefault="000E2F25" w:rsidP="000E2F25">
      <w:r w:rsidRPr="00C11B8D">
        <w:rPr>
          <w:rFonts w:ascii="Calibri" w:eastAsia="Calibri" w:hAnsi="Calibri" w:cs="Calibri"/>
          <w:u w:val="single"/>
        </w:rPr>
        <w:t>Manon SCHMIDT</w:t>
      </w:r>
      <w:r w:rsidRPr="00C11B8D">
        <w:rPr>
          <w:rFonts w:ascii="Calibri" w:eastAsia="Calibri" w:hAnsi="Calibri" w:cs="Calibri"/>
          <w:vertAlign w:val="superscript"/>
        </w:rPr>
        <w:t>1</w:t>
      </w:r>
      <w:r w:rsidRPr="00C11B8D">
        <w:rPr>
          <w:rFonts w:ascii="Calibri" w:eastAsia="Calibri" w:hAnsi="Calibri" w:cs="Calibri"/>
        </w:rPr>
        <w:t>, Amane-Allah LACHKAR</w:t>
      </w:r>
      <w:r w:rsidRPr="00C11B8D">
        <w:rPr>
          <w:rFonts w:ascii="Calibri" w:eastAsia="Calibri" w:hAnsi="Calibri" w:cs="Calibri"/>
          <w:vertAlign w:val="superscript"/>
        </w:rPr>
        <w:t>1</w:t>
      </w:r>
      <w:r w:rsidRPr="00C11B8D">
        <w:rPr>
          <w:rFonts w:ascii="Calibri" w:eastAsia="Calibri" w:hAnsi="Calibri" w:cs="Calibri"/>
        </w:rPr>
        <w:t>, Mahmoud Salah AHMED</w:t>
      </w:r>
      <w:r w:rsidRPr="00C11B8D">
        <w:rPr>
          <w:rFonts w:ascii="Calibri" w:eastAsia="Calibri" w:hAnsi="Calibri" w:cs="Calibri"/>
          <w:vertAlign w:val="superscript"/>
        </w:rPr>
        <w:t>1</w:t>
      </w:r>
      <w:r w:rsidRPr="00C11B8D">
        <w:rPr>
          <w:rFonts w:ascii="Calibri" w:eastAsia="Calibri" w:hAnsi="Calibri" w:cs="Calibri"/>
        </w:rPr>
        <w:t>, Annabel PAYE</w:t>
      </w:r>
      <w:r w:rsidRPr="00C11B8D">
        <w:rPr>
          <w:rFonts w:ascii="Calibri" w:eastAsia="Calibri" w:hAnsi="Calibri" w:cs="Calibri"/>
          <w:vertAlign w:val="superscript"/>
        </w:rPr>
        <w:t>1</w:t>
      </w:r>
      <w:r w:rsidRPr="00C11B8D">
        <w:rPr>
          <w:rFonts w:ascii="Calibri" w:eastAsia="Calibri" w:hAnsi="Calibri" w:cs="Calibri"/>
        </w:rPr>
        <w:t>, Emmanuel CHARTIER-KASTLER</w:t>
      </w:r>
      <w:r w:rsidRPr="00C11B8D">
        <w:rPr>
          <w:rFonts w:ascii="Calibri" w:eastAsia="Calibri" w:hAnsi="Calibri" w:cs="Calibri"/>
          <w:vertAlign w:val="superscript"/>
        </w:rPr>
        <w:t>2</w:t>
      </w:r>
      <w:r w:rsidRPr="00C11B8D">
        <w:rPr>
          <w:rFonts w:ascii="Calibri" w:eastAsia="Calibri" w:hAnsi="Calibri" w:cs="Calibri"/>
        </w:rPr>
        <w:t>, Matthieu PEYCELON</w:t>
      </w:r>
      <w:r w:rsidRPr="00C11B8D">
        <w:rPr>
          <w:rFonts w:ascii="Calibri" w:eastAsia="Calibri" w:hAnsi="Calibri" w:cs="Calibri"/>
          <w:vertAlign w:val="superscript"/>
        </w:rPr>
        <w:t>1</w:t>
      </w:r>
      <w:r w:rsidRPr="00C11B8D">
        <w:rPr>
          <w:rFonts w:ascii="Calibri" w:eastAsia="Calibri" w:hAnsi="Calibri" w:cs="Calibri"/>
        </w:rPr>
        <w:t>, Alaa EL GHONEIMI</w:t>
      </w:r>
      <w:r w:rsidRPr="00C11B8D">
        <w:rPr>
          <w:rFonts w:ascii="Calibri" w:eastAsia="Calibri" w:hAnsi="Calibri" w:cs="Calibri"/>
          <w:vertAlign w:val="superscript"/>
        </w:rPr>
        <w:t>1</w:t>
      </w:r>
    </w:p>
    <w:p w14:paraId="4CC00AB7" w14:textId="77777777" w:rsidR="000E2F25" w:rsidRPr="00C11B8D" w:rsidRDefault="000E2F25" w:rsidP="000E2F25">
      <w:r w:rsidRPr="00C11B8D">
        <w:rPr>
          <w:rFonts w:ascii="Calibri" w:eastAsia="Calibri" w:hAnsi="Calibri" w:cs="Calibri"/>
          <w:vertAlign w:val="superscript"/>
        </w:rPr>
        <w:t>1</w:t>
      </w:r>
      <w:r w:rsidRPr="00C11B8D">
        <w:rPr>
          <w:rFonts w:ascii="Calibri" w:eastAsia="Calibri" w:hAnsi="Calibri" w:cs="Calibri"/>
        </w:rPr>
        <w:t xml:space="preserve">Service de chirurgie pédiatrique urologique et viscérale Hôpital Robert Debré Centre de référence national des Malformations Rares des Voies Urinaires (MARVU) ERN eUROGEN, Paris, France. </w:t>
      </w:r>
      <w:r w:rsidRPr="00C11B8D">
        <w:rPr>
          <w:rFonts w:ascii="Calibri" w:eastAsia="Calibri" w:hAnsi="Calibri" w:cs="Calibri"/>
          <w:vertAlign w:val="superscript"/>
        </w:rPr>
        <w:t>2</w:t>
      </w:r>
      <w:r w:rsidRPr="00C11B8D">
        <w:rPr>
          <w:rFonts w:ascii="Calibri" w:eastAsia="Calibri" w:hAnsi="Calibri" w:cs="Calibri"/>
        </w:rPr>
        <w:t>Service d'Urologie - Hôpital La Pitié Salpétrière - APHP, Paris, France</w:t>
      </w:r>
    </w:p>
    <w:p w14:paraId="7E67DD3A" w14:textId="77777777" w:rsidR="000E2F25" w:rsidRDefault="000E2F25" w:rsidP="000E2F25">
      <w:pPr>
        <w:pStyle w:val="Titre4"/>
        <w:spacing w:before="320" w:after="320"/>
        <w:rPr>
          <w:rFonts w:eastAsiaTheme="minorHAnsi"/>
        </w:rPr>
      </w:pPr>
      <w:r>
        <w:rPr>
          <w:rFonts w:ascii="Calibri" w:eastAsia="Calibri" w:hAnsi="Calibri" w:cs="Calibri"/>
        </w:rPr>
        <w:t>Abstract</w:t>
      </w:r>
    </w:p>
    <w:p w14:paraId="4176D026" w14:textId="7E046A21" w:rsidR="003C1962" w:rsidRDefault="003C1962" w:rsidP="000E2F25">
      <w:pPr>
        <w:rPr>
          <w:rFonts w:ascii="Calibri" w:eastAsia="Calibri" w:hAnsi="Calibri" w:cs="Calibri"/>
          <w:b/>
        </w:rPr>
      </w:pPr>
      <w:r w:rsidRPr="00F2446C">
        <w:rPr>
          <w:rFonts w:ascii="Calibri" w:eastAsia="Calibri" w:hAnsi="Calibri" w:cs="Calibri"/>
          <w:b/>
        </w:rPr>
        <w:t>Objectif:</w:t>
      </w:r>
    </w:p>
    <w:p w14:paraId="719EF699" w14:textId="52AC9256" w:rsidR="000E2F25" w:rsidRDefault="000E2F25" w:rsidP="000E2F25">
      <w:pPr>
        <w:rPr>
          <w:rFonts w:ascii="Calibri" w:eastAsia="Calibri" w:hAnsi="Calibri" w:cs="Calibri"/>
        </w:rPr>
      </w:pPr>
      <w:r>
        <w:rPr>
          <w:rFonts w:ascii="Calibri" w:eastAsia="Calibri" w:hAnsi="Calibri" w:cs="Calibri"/>
        </w:rPr>
        <w:t xml:space="preserve"> Évaluer les résultats fonctionnels, urologiques, esthétiques, sexuels et la qualité de vie à long terme chez des patients opérés d’un épispadias masculin isolé, à court moyen et long terme.</w:t>
      </w:r>
    </w:p>
    <w:p w14:paraId="638C1590" w14:textId="77777777" w:rsidR="003C1962" w:rsidRDefault="003C1962" w:rsidP="000E2F25"/>
    <w:p w14:paraId="572BC5E0" w14:textId="1D8E258A" w:rsidR="003C1962" w:rsidRDefault="003C1962" w:rsidP="000E2F25">
      <w:pPr>
        <w:rPr>
          <w:rFonts w:ascii="Calibri" w:eastAsia="Calibri" w:hAnsi="Calibri" w:cs="Calibri"/>
          <w:b/>
        </w:rPr>
      </w:pPr>
      <w:r w:rsidRPr="00F2446C">
        <w:rPr>
          <w:rFonts w:ascii="Calibri" w:eastAsia="Calibri" w:hAnsi="Calibri" w:cs="Calibri"/>
          <w:b/>
        </w:rPr>
        <w:t>Méthodes:</w:t>
      </w:r>
    </w:p>
    <w:p w14:paraId="7A67476F" w14:textId="2F25B359" w:rsidR="000E2F25" w:rsidRDefault="000E2F25" w:rsidP="000E2F25">
      <w:pPr>
        <w:rPr>
          <w:rFonts w:ascii="Calibri" w:eastAsia="Calibri" w:hAnsi="Calibri" w:cs="Calibri"/>
        </w:rPr>
      </w:pPr>
      <w:r>
        <w:rPr>
          <w:rFonts w:ascii="Calibri" w:eastAsia="Calibri" w:hAnsi="Calibri" w:cs="Calibri"/>
        </w:rPr>
        <w:t xml:space="preserve"> Étude rétrospective bi-centrique incluant 35 patients. Vingt-quatre ont été pris en charge initialement dans nos centres. La technique principale était celle de Cantwell-Ransley (n=26). Les données étudiées </w:t>
      </w:r>
      <w:r w:rsidR="003C1962">
        <w:rPr>
          <w:rFonts w:ascii="Calibri" w:eastAsia="Calibri" w:hAnsi="Calibri" w:cs="Calibri"/>
        </w:rPr>
        <w:t>étaient:</w:t>
      </w:r>
      <w:r>
        <w:rPr>
          <w:rFonts w:ascii="Calibri" w:eastAsia="Calibri" w:hAnsi="Calibri" w:cs="Calibri"/>
        </w:rPr>
        <w:t xml:space="preserve"> la démographie, clinique, continence, les complications post opératoires, la fonction sexuelle et la qualité de vie.</w:t>
      </w:r>
    </w:p>
    <w:p w14:paraId="3D1B68CC" w14:textId="77777777" w:rsidR="003C1962" w:rsidRDefault="003C1962" w:rsidP="000E2F25"/>
    <w:p w14:paraId="36D8A8F9" w14:textId="4838FBBC" w:rsidR="003C1962" w:rsidRDefault="003C1962" w:rsidP="000E2F25">
      <w:pPr>
        <w:rPr>
          <w:rFonts w:ascii="Calibri" w:eastAsia="Calibri" w:hAnsi="Calibri" w:cs="Calibri"/>
          <w:b/>
        </w:rPr>
      </w:pPr>
      <w:r w:rsidRPr="00F2446C">
        <w:rPr>
          <w:rFonts w:ascii="Calibri" w:eastAsia="Calibri" w:hAnsi="Calibri" w:cs="Calibri"/>
          <w:b/>
        </w:rPr>
        <w:t>Résultats:</w:t>
      </w:r>
    </w:p>
    <w:p w14:paraId="672C7744" w14:textId="7ADAED4E" w:rsidR="000E2F25" w:rsidRDefault="000E2F25" w:rsidP="000E2F25">
      <w:pPr>
        <w:rPr>
          <w:rFonts w:ascii="Calibri" w:eastAsia="Calibri" w:hAnsi="Calibri" w:cs="Calibri"/>
        </w:rPr>
      </w:pPr>
      <w:r>
        <w:rPr>
          <w:rFonts w:ascii="Calibri" w:eastAsia="Calibri" w:hAnsi="Calibri" w:cs="Calibri"/>
        </w:rPr>
        <w:t xml:space="preserve"> L’âge moyen au dernier suivi était de 14,2 ans (3,5–38,2) avec un recul moyen de 10 ans. La position du méat </w:t>
      </w:r>
      <w:r w:rsidR="003C1962">
        <w:rPr>
          <w:rFonts w:ascii="Calibri" w:eastAsia="Calibri" w:hAnsi="Calibri" w:cs="Calibri"/>
        </w:rPr>
        <w:t>était:</w:t>
      </w:r>
      <w:r>
        <w:rPr>
          <w:rFonts w:ascii="Calibri" w:eastAsia="Calibri" w:hAnsi="Calibri" w:cs="Calibri"/>
        </w:rPr>
        <w:t xml:space="preserve"> distale (n=6), pénienne (n=10), proximale (n=17) et de position inconnue (n=2) mais décrit comme incontinent. Le prépuce était complet chez 11 (31,4%) patients L’urétroplastie était réalisée en moyenne à 26,4 mois, avec en moyenne 3,1 interventions par patient. L’analyse de l’ensemble des événements post-opératoires retrouvait une incidence de 65,7</w:t>
      </w:r>
      <w:r w:rsidR="003C1962">
        <w:rPr>
          <w:rFonts w:ascii="Calibri" w:eastAsia="Calibri" w:hAnsi="Calibri" w:cs="Calibri"/>
        </w:rPr>
        <w:t>%:</w:t>
      </w:r>
      <w:r>
        <w:rPr>
          <w:rFonts w:ascii="Calibri" w:eastAsia="Calibri" w:hAnsi="Calibri" w:cs="Calibri"/>
        </w:rPr>
        <w:t xml:space="preserve"> fistules (n=9), verges enfouies (n=5) , anomalies de courbure/rotation (n=6). Le taux de continence globale était de 65,7%. Une incontinence persistait chez 34,3% des patients, nécessitant une prise en charge secondaire ou une réévaluation différée. Chez les patients pubères, la fonction sexuelle était globalement conservée. La qualité de vie, évaluée chez 9 patients, était satisfaisante chez l’enfant et l’adolescent, mais montrait une altération modérée chez un adulte.</w:t>
      </w:r>
    </w:p>
    <w:p w14:paraId="18BBAA7B" w14:textId="77777777" w:rsidR="003C1962" w:rsidRDefault="003C1962" w:rsidP="000E2F25"/>
    <w:p w14:paraId="614BD5F2" w14:textId="14A9E64D" w:rsidR="003C1962" w:rsidRDefault="003C1962" w:rsidP="000E2F25">
      <w:pPr>
        <w:rPr>
          <w:rFonts w:ascii="Calibri" w:eastAsia="Calibri" w:hAnsi="Calibri" w:cs="Calibri"/>
          <w:b/>
        </w:rPr>
      </w:pPr>
      <w:r w:rsidRPr="00F2446C">
        <w:rPr>
          <w:rFonts w:ascii="Calibri" w:eastAsia="Calibri" w:hAnsi="Calibri" w:cs="Calibri"/>
          <w:b/>
        </w:rPr>
        <w:t>Conclusion:</w:t>
      </w:r>
      <w:r w:rsidR="000E2F25" w:rsidRPr="00F2446C">
        <w:rPr>
          <w:rFonts w:ascii="Calibri" w:eastAsia="Calibri" w:hAnsi="Calibri" w:cs="Calibri"/>
          <w:b/>
        </w:rPr>
        <w:t xml:space="preserve"> </w:t>
      </w:r>
    </w:p>
    <w:p w14:paraId="2FE854FB" w14:textId="1A0524B5" w:rsidR="000E2F25" w:rsidRDefault="000E2F25" w:rsidP="000E2F25">
      <w:r>
        <w:rPr>
          <w:rFonts w:ascii="Calibri" w:eastAsia="Calibri" w:hAnsi="Calibri" w:cs="Calibri"/>
        </w:rPr>
        <w:t xml:space="preserve">La prise en charge de l’épispadias masculin isolé est multidisciplinaire et complexe. Dans notre </w:t>
      </w:r>
      <w:r w:rsidR="003C1962">
        <w:rPr>
          <w:rFonts w:ascii="Calibri" w:eastAsia="Calibri" w:hAnsi="Calibri" w:cs="Calibri"/>
        </w:rPr>
        <w:t>série,</w:t>
      </w:r>
      <w:r>
        <w:rPr>
          <w:rFonts w:ascii="Calibri" w:eastAsia="Calibri" w:hAnsi="Calibri" w:cs="Calibri"/>
        </w:rPr>
        <w:t xml:space="preserve"> le taux global de continence est de 65,7%, avec 70.9% des patients pris en charge initialement dans notre </w:t>
      </w:r>
      <w:r w:rsidR="003C1962">
        <w:rPr>
          <w:rFonts w:ascii="Calibri" w:eastAsia="Calibri" w:hAnsi="Calibri" w:cs="Calibri"/>
        </w:rPr>
        <w:t>centre. La</w:t>
      </w:r>
      <w:r>
        <w:rPr>
          <w:rFonts w:ascii="Calibri" w:eastAsia="Calibri" w:hAnsi="Calibri" w:cs="Calibri"/>
        </w:rPr>
        <w:t xml:space="preserve"> qualité de vie peut être impactée à long terme, soulignant la nécessité d’un suivi régulier et prolongé dans des centres spécialisés.</w:t>
      </w:r>
    </w:p>
    <w:p w14:paraId="7F10DC86" w14:textId="77777777" w:rsidR="000E2F25" w:rsidRDefault="000E2F25" w:rsidP="000E2F25">
      <w:pPr>
        <w:jc w:val="both"/>
      </w:pPr>
    </w:p>
    <w:p w14:paraId="44E8FB7D" w14:textId="77777777" w:rsidR="000E2F25" w:rsidRDefault="000E2F25" w:rsidP="000E2F25">
      <w:pPr>
        <w:jc w:val="both"/>
      </w:pPr>
    </w:p>
    <w:p w14:paraId="3904B929" w14:textId="77777777" w:rsidR="000E2F25" w:rsidRDefault="000E2F25" w:rsidP="000E2F25">
      <w:r>
        <w:br w:type="page"/>
      </w:r>
    </w:p>
    <w:p w14:paraId="05403011" w14:textId="7F512C72" w:rsidR="000E2F25" w:rsidRPr="001D0487" w:rsidRDefault="000E2F25" w:rsidP="000E2F25">
      <w:pPr>
        <w:jc w:val="both"/>
        <w:rPr>
          <w:rStyle w:val="lev"/>
          <w:rFonts w:eastAsiaTheme="majorEastAsia"/>
        </w:rPr>
      </w:pPr>
      <w:r w:rsidRPr="001D0487">
        <w:rPr>
          <w:rStyle w:val="lev"/>
          <w:rFonts w:eastAsiaTheme="majorEastAsia"/>
        </w:rPr>
        <w:lastRenderedPageBreak/>
        <w:t xml:space="preserve">152- ÉPISPADIAS FÉMININ </w:t>
      </w:r>
      <w:r w:rsidR="003C1962" w:rsidRPr="001D0487">
        <w:rPr>
          <w:rStyle w:val="lev"/>
          <w:rFonts w:eastAsiaTheme="majorEastAsia"/>
        </w:rPr>
        <w:t>INCONTINENT:</w:t>
      </w:r>
      <w:r w:rsidRPr="001D0487">
        <w:rPr>
          <w:rStyle w:val="lev"/>
          <w:rFonts w:eastAsiaTheme="majorEastAsia"/>
        </w:rPr>
        <w:t xml:space="preserve"> ANALYSE RÉTROSPECTIVE MONOCENTRIQUE DES RÉSULTATS CHIRURGICAUX À LONG TERME SUR LA CONTINENCE</w:t>
      </w:r>
    </w:p>
    <w:p w14:paraId="0A80AB4F" w14:textId="77777777" w:rsidR="000E2F25" w:rsidRPr="00C11B8D" w:rsidRDefault="000E2F25" w:rsidP="000E2F25">
      <w:r w:rsidRPr="00C11B8D">
        <w:rPr>
          <w:rFonts w:ascii="Calibri" w:eastAsia="Calibri" w:hAnsi="Calibri" w:cs="Calibri"/>
          <w:u w:val="single"/>
        </w:rPr>
        <w:t>EMANUELA GALLO</w:t>
      </w:r>
      <w:r w:rsidRPr="00C11B8D">
        <w:rPr>
          <w:rFonts w:ascii="Calibri" w:eastAsia="Calibri" w:hAnsi="Calibri" w:cs="Calibri"/>
        </w:rPr>
        <w:t>, Fabrizio Vatta, Aline Broch, Nathalie Botto, Henri Lottmann, Thomas Blanc</w:t>
      </w:r>
    </w:p>
    <w:p w14:paraId="0538B2D8" w14:textId="77777777" w:rsidR="000E2F25" w:rsidRPr="00C11B8D" w:rsidRDefault="000E2F25" w:rsidP="000E2F25">
      <w:pPr>
        <w:rPr>
          <w:rFonts w:ascii="Calibri" w:eastAsia="Calibri" w:hAnsi="Calibri" w:cs="Calibri"/>
        </w:rPr>
      </w:pPr>
      <w:r w:rsidRPr="00C11B8D">
        <w:rPr>
          <w:rFonts w:ascii="Calibri" w:eastAsia="Calibri" w:hAnsi="Calibri" w:cs="Calibri"/>
        </w:rPr>
        <w:t>Hopital Necker, Paris, France</w:t>
      </w:r>
    </w:p>
    <w:p w14:paraId="6B31C456" w14:textId="77777777" w:rsidR="000E2F25" w:rsidRDefault="000E2F25" w:rsidP="000E2F25">
      <w:pPr>
        <w:pStyle w:val="Titre4"/>
        <w:spacing w:before="320" w:after="320"/>
        <w:rPr>
          <w:rFonts w:eastAsiaTheme="minorHAnsi"/>
        </w:rPr>
      </w:pPr>
      <w:r>
        <w:rPr>
          <w:rFonts w:ascii="Calibri" w:eastAsia="Calibri" w:hAnsi="Calibri" w:cs="Calibri"/>
        </w:rPr>
        <w:t>Abstract</w:t>
      </w:r>
    </w:p>
    <w:p w14:paraId="2E62E948" w14:textId="77777777" w:rsidR="003C1962" w:rsidRDefault="003C1962" w:rsidP="000E2F25">
      <w:pPr>
        <w:rPr>
          <w:rFonts w:ascii="Calibri" w:eastAsia="Calibri" w:hAnsi="Calibri" w:cs="Calibri"/>
          <w:b/>
        </w:rPr>
      </w:pPr>
      <w:r>
        <w:rPr>
          <w:rFonts w:ascii="Calibri" w:eastAsia="Calibri" w:hAnsi="Calibri" w:cs="Calibri"/>
          <w:b/>
        </w:rPr>
        <w:t>Introduction</w:t>
      </w:r>
      <w:r w:rsidR="000E2F25" w:rsidRPr="00F2446C">
        <w:rPr>
          <w:rFonts w:ascii="Calibri" w:eastAsia="Calibri" w:hAnsi="Calibri" w:cs="Calibri"/>
          <w:b/>
        </w:rPr>
        <w:t>:</w:t>
      </w:r>
    </w:p>
    <w:p w14:paraId="6F45F619" w14:textId="283FB080" w:rsidR="000E2F25" w:rsidRDefault="000E2F25" w:rsidP="000E2F25">
      <w:r>
        <w:rPr>
          <w:rFonts w:ascii="Calibri" w:eastAsia="Calibri" w:hAnsi="Calibri" w:cs="Calibri"/>
        </w:rPr>
        <w:t xml:space="preserve"> L’épispadias féminin est une malformation congénitale rare, caractérisée par une variabilité phénotypique rendant difficile l’évaluation des taux de continence après chirurgie. Cette étude analyse les résultats de continence à long terme dans une cohorte d’épispadias féminin incontinent.</w:t>
      </w:r>
    </w:p>
    <w:p w14:paraId="69FF1BA2" w14:textId="77777777" w:rsidR="000E2F25" w:rsidRDefault="000E2F25" w:rsidP="000E2F25"/>
    <w:p w14:paraId="7AD40E1C" w14:textId="5EC858A3" w:rsidR="000E2F25" w:rsidRPr="00F2446C" w:rsidRDefault="003C1962" w:rsidP="000E2F25">
      <w:pPr>
        <w:rPr>
          <w:b/>
        </w:rPr>
      </w:pPr>
      <w:r>
        <w:rPr>
          <w:rFonts w:ascii="Calibri" w:eastAsia="Calibri" w:hAnsi="Calibri" w:cs="Calibri"/>
          <w:b/>
        </w:rPr>
        <w:t>Matériel et Méthodes</w:t>
      </w:r>
      <w:r w:rsidR="000E2F25" w:rsidRPr="00F2446C">
        <w:rPr>
          <w:rFonts w:ascii="Calibri" w:eastAsia="Calibri" w:hAnsi="Calibri" w:cs="Calibri"/>
          <w:b/>
        </w:rPr>
        <w:t>:</w:t>
      </w:r>
    </w:p>
    <w:p w14:paraId="342E3678" w14:textId="77777777" w:rsidR="000E2F25" w:rsidRDefault="000E2F25" w:rsidP="000E2F25">
      <w:r>
        <w:rPr>
          <w:rFonts w:ascii="Calibri" w:eastAsia="Calibri" w:hAnsi="Calibri" w:cs="Calibri"/>
        </w:rPr>
        <w:t>Étude rétrospective monocentrique des patientes opérées entre 1996 - 2021.</w:t>
      </w:r>
    </w:p>
    <w:p w14:paraId="6BEC5B74" w14:textId="7D96A02D" w:rsidR="000E2F25" w:rsidRDefault="000E2F25" w:rsidP="000E2F25">
      <w:r>
        <w:rPr>
          <w:rFonts w:ascii="Calibri" w:eastAsia="Calibri" w:hAnsi="Calibri" w:cs="Calibri"/>
        </w:rPr>
        <w:t xml:space="preserve">Les différents niveaux de continence définis </w:t>
      </w:r>
      <w:r w:rsidR="003C1962">
        <w:rPr>
          <w:rFonts w:ascii="Calibri" w:eastAsia="Calibri" w:hAnsi="Calibri" w:cs="Calibri"/>
        </w:rPr>
        <w:t>comme:</w:t>
      </w:r>
    </w:p>
    <w:p w14:paraId="657D6461" w14:textId="77777777" w:rsidR="000E2F25" w:rsidRDefault="000E2F25" w:rsidP="000E2F25">
      <w:r>
        <w:rPr>
          <w:rFonts w:ascii="Calibri" w:eastAsia="Calibri" w:hAnsi="Calibri" w:cs="Calibri"/>
        </w:rPr>
        <w:t>- continent</w:t>
      </w:r>
    </w:p>
    <w:p w14:paraId="1680C504" w14:textId="77777777" w:rsidR="000E2F25" w:rsidRDefault="000E2F25" w:rsidP="000E2F25">
      <w:r>
        <w:rPr>
          <w:rFonts w:ascii="Calibri" w:eastAsia="Calibri" w:hAnsi="Calibri" w:cs="Calibri"/>
        </w:rPr>
        <w:t>- incontinence minime (une garniture/jour et nuit seche)</w:t>
      </w:r>
    </w:p>
    <w:p w14:paraId="6512F3E2" w14:textId="77777777" w:rsidR="000E2F25" w:rsidRDefault="000E2F25" w:rsidP="000E2F25">
      <w:r>
        <w:rPr>
          <w:rFonts w:ascii="Calibri" w:eastAsia="Calibri" w:hAnsi="Calibri" w:cs="Calibri"/>
        </w:rPr>
        <w:t>- intontinent</w:t>
      </w:r>
    </w:p>
    <w:p w14:paraId="2322FF3E" w14:textId="77777777" w:rsidR="000E2F25" w:rsidRDefault="000E2F25" w:rsidP="000E2F25">
      <w:r>
        <w:rPr>
          <w:rFonts w:ascii="Calibri" w:eastAsia="Calibri" w:hAnsi="Calibri" w:cs="Calibri"/>
        </w:rPr>
        <w:t>Suivi régulier en échographie, complétée per cystographie et scintigraphie en cas d’infection urinaire.</w:t>
      </w:r>
    </w:p>
    <w:p w14:paraId="10A6B4B5" w14:textId="6EDB4737" w:rsidR="000E2F25" w:rsidRDefault="000E2F25" w:rsidP="000E2F25">
      <w:r>
        <w:rPr>
          <w:rFonts w:ascii="Calibri" w:eastAsia="Calibri" w:hAnsi="Calibri" w:cs="Calibri"/>
        </w:rPr>
        <w:t xml:space="preserve">Les variables sont présentées en </w:t>
      </w:r>
      <w:r w:rsidR="003C1962">
        <w:rPr>
          <w:rFonts w:ascii="Calibri" w:eastAsia="Calibri" w:hAnsi="Calibri" w:cs="Calibri"/>
        </w:rPr>
        <w:t>effectifs (</w:t>
      </w:r>
      <w:r>
        <w:rPr>
          <w:rFonts w:ascii="Calibri" w:eastAsia="Calibri" w:hAnsi="Calibri" w:cs="Calibri"/>
        </w:rPr>
        <w:t xml:space="preserve">%) ou en </w:t>
      </w:r>
      <w:r w:rsidR="003C1962">
        <w:rPr>
          <w:rFonts w:ascii="Calibri" w:eastAsia="Calibri" w:hAnsi="Calibri" w:cs="Calibri"/>
        </w:rPr>
        <w:t>médianes (</w:t>
      </w:r>
      <w:r>
        <w:rPr>
          <w:rFonts w:ascii="Calibri" w:eastAsia="Calibri" w:hAnsi="Calibri" w:cs="Calibri"/>
        </w:rPr>
        <w:t>IQR). Les tests de comparaisons ont une significativité de p&lt;0,05.</w:t>
      </w:r>
    </w:p>
    <w:p w14:paraId="666F4CA8" w14:textId="77777777" w:rsidR="000E2F25" w:rsidRDefault="000E2F25" w:rsidP="000E2F25"/>
    <w:p w14:paraId="7DC8EA9F" w14:textId="77777777" w:rsidR="003C1962" w:rsidRDefault="003C1962" w:rsidP="000E2F25">
      <w:pPr>
        <w:rPr>
          <w:rFonts w:ascii="Calibri" w:eastAsia="Calibri" w:hAnsi="Calibri" w:cs="Calibri"/>
        </w:rPr>
      </w:pPr>
      <w:r>
        <w:rPr>
          <w:rFonts w:ascii="Calibri" w:eastAsia="Calibri" w:hAnsi="Calibri" w:cs="Calibri"/>
          <w:b/>
        </w:rPr>
        <w:t>Résultats</w:t>
      </w:r>
      <w:r w:rsidR="000E2F25" w:rsidRPr="00F2446C">
        <w:rPr>
          <w:rFonts w:ascii="Calibri" w:eastAsia="Calibri" w:hAnsi="Calibri" w:cs="Calibri"/>
          <w:b/>
        </w:rPr>
        <w:t>:</w:t>
      </w:r>
      <w:r w:rsidR="000E2F25">
        <w:rPr>
          <w:rFonts w:ascii="Calibri" w:eastAsia="Calibri" w:hAnsi="Calibri" w:cs="Calibri"/>
        </w:rPr>
        <w:t xml:space="preserve"> </w:t>
      </w:r>
    </w:p>
    <w:p w14:paraId="56DCBF1E" w14:textId="3FCB8563" w:rsidR="000E2F25" w:rsidRDefault="000E2F25" w:rsidP="000E2F25">
      <w:r>
        <w:rPr>
          <w:rFonts w:ascii="Calibri" w:eastAsia="Calibri" w:hAnsi="Calibri" w:cs="Calibri"/>
        </w:rPr>
        <w:t>Vingt-quatre patientes avec un épispadias incontinent ont été incluses. Trois sous-groupes définis selon la chirurgie initiale:</w:t>
      </w:r>
    </w:p>
    <w:p w14:paraId="6D9CC5ED" w14:textId="554E3358" w:rsidR="000E2F25" w:rsidRDefault="000E2F25" w:rsidP="000E2F25">
      <w:r>
        <w:rPr>
          <w:rFonts w:ascii="Calibri" w:eastAsia="Calibri" w:hAnsi="Calibri" w:cs="Calibri"/>
        </w:rPr>
        <w:t xml:space="preserve">1 urétro-cervicoplastie </w:t>
      </w:r>
      <w:r w:rsidR="003C1962">
        <w:rPr>
          <w:rFonts w:ascii="Calibri" w:eastAsia="Calibri" w:hAnsi="Calibri" w:cs="Calibri"/>
        </w:rPr>
        <w:t>périnéale (</w:t>
      </w:r>
      <w:r>
        <w:rPr>
          <w:rFonts w:ascii="Calibri" w:eastAsia="Calibri" w:hAnsi="Calibri" w:cs="Calibri"/>
        </w:rPr>
        <w:t>n=17; 71%),</w:t>
      </w:r>
    </w:p>
    <w:p w14:paraId="326201BF" w14:textId="1564FD62" w:rsidR="000E2F25" w:rsidRDefault="000E2F25" w:rsidP="000E2F25">
      <w:r>
        <w:rPr>
          <w:rFonts w:ascii="Calibri" w:eastAsia="Calibri" w:hAnsi="Calibri" w:cs="Calibri"/>
        </w:rPr>
        <w:t>2 cervicoplastie sus-pubienne de Young-</w:t>
      </w:r>
      <w:r w:rsidR="003C1962">
        <w:rPr>
          <w:rFonts w:ascii="Calibri" w:eastAsia="Calibri" w:hAnsi="Calibri" w:cs="Calibri"/>
        </w:rPr>
        <w:t>Dees (</w:t>
      </w:r>
      <w:r>
        <w:rPr>
          <w:rFonts w:ascii="Calibri" w:eastAsia="Calibri" w:hAnsi="Calibri" w:cs="Calibri"/>
        </w:rPr>
        <w:t>n=5; 21%),</w:t>
      </w:r>
    </w:p>
    <w:p w14:paraId="74E9BE65" w14:textId="1312F664" w:rsidR="000E2F25" w:rsidRDefault="000E2F25" w:rsidP="000E2F25">
      <w:r>
        <w:rPr>
          <w:rFonts w:ascii="Calibri" w:eastAsia="Calibri" w:hAnsi="Calibri" w:cs="Calibri"/>
        </w:rPr>
        <w:t xml:space="preserve">3 injections d’agents de </w:t>
      </w:r>
      <w:r w:rsidR="003C1962">
        <w:rPr>
          <w:rFonts w:ascii="Calibri" w:eastAsia="Calibri" w:hAnsi="Calibri" w:cs="Calibri"/>
        </w:rPr>
        <w:t>comblements (</w:t>
      </w:r>
      <w:r>
        <w:rPr>
          <w:rFonts w:ascii="Calibri" w:eastAsia="Calibri" w:hAnsi="Calibri" w:cs="Calibri"/>
        </w:rPr>
        <w:t>n=2; 8%).</w:t>
      </w:r>
    </w:p>
    <w:p w14:paraId="463A29DE" w14:textId="77777777" w:rsidR="000E2F25" w:rsidRDefault="000E2F25" w:rsidP="000E2F25">
      <w:r>
        <w:rPr>
          <w:rFonts w:ascii="Calibri" w:eastAsia="Calibri" w:hAnsi="Calibri" w:cs="Calibri"/>
        </w:rPr>
        <w:t>L’agrandissement vésical était plus fréquent chez les filles opérées avant l’âge de 1 an (33.3% vs 9.5%; p=0.243).</w:t>
      </w:r>
    </w:p>
    <w:p w14:paraId="4065092F" w14:textId="77777777" w:rsidR="000E2F25" w:rsidRDefault="000E2F25" w:rsidP="000E2F25">
      <w:r>
        <w:rPr>
          <w:rFonts w:ascii="Calibri" w:eastAsia="Calibri" w:hAnsi="Calibri" w:cs="Calibri"/>
        </w:rPr>
        <w:t>Suivi médian de 13.6 ans (IQR 8-18.3), l’âge médian au dernier suivi de 15 ans (IQR 9.9-19).</w:t>
      </w:r>
    </w:p>
    <w:p w14:paraId="7F1E1A40" w14:textId="77777777" w:rsidR="000E2F25" w:rsidRDefault="000E2F25" w:rsidP="000E2F25">
      <w:r>
        <w:rPr>
          <w:rFonts w:ascii="Calibri" w:eastAsia="Calibri" w:hAnsi="Calibri" w:cs="Calibri"/>
        </w:rPr>
        <w:t>A la fin du suivi: 11(45.8%) continentes, 7(29.1%) incontinence minimes, 4(16.6%) incontinentes; 6(25%) pratiquaient des autosondages intermittents, 14(58.3%) étaient sous oxybutynine.</w:t>
      </w:r>
    </w:p>
    <w:p w14:paraId="40E202B6" w14:textId="77777777" w:rsidR="000E2F25" w:rsidRDefault="000E2F25" w:rsidP="000E2F25">
      <w:r>
        <w:rPr>
          <w:rFonts w:ascii="Calibri" w:eastAsia="Calibri" w:hAnsi="Calibri" w:cs="Calibri"/>
        </w:rPr>
        <w:t>La comparaison montrait un nombre d’interventions majeure dans le groupe 2 non statistiquement significative (3[IQR 2-3] vs 1[IQR 1-3]; p=0,126) et l’absence de différence significative du taux de continence ([groupe 1] 70% vs [groupe 2] 80%; p=0,127).</w:t>
      </w:r>
    </w:p>
    <w:p w14:paraId="398EC487" w14:textId="77777777" w:rsidR="000E2F25" w:rsidRDefault="000E2F25" w:rsidP="000E2F25">
      <w:r>
        <w:rPr>
          <w:rFonts w:ascii="Calibri" w:eastAsia="Calibri" w:hAnsi="Calibri" w:cs="Calibri"/>
        </w:rPr>
        <w:t>Les anomalies à l’échographie rénale étaient plus fréquentes dans le groupe 2 (60% vs 5.8%; p=0,05), ainsi que la présence d’un reflux vésico-urétéral (60% vs 35%; p=0,041).</w:t>
      </w:r>
    </w:p>
    <w:p w14:paraId="351642AA" w14:textId="77777777" w:rsidR="000E2F25" w:rsidRDefault="000E2F25" w:rsidP="000E2F25"/>
    <w:p w14:paraId="134DEE2B" w14:textId="2F6F0016" w:rsidR="003C1962" w:rsidRDefault="003C1962" w:rsidP="000E2F25">
      <w:pPr>
        <w:rPr>
          <w:rFonts w:ascii="Calibri" w:eastAsia="Calibri" w:hAnsi="Calibri" w:cs="Calibri"/>
        </w:rPr>
      </w:pPr>
      <w:r>
        <w:rPr>
          <w:rFonts w:ascii="Calibri" w:eastAsia="Calibri" w:hAnsi="Calibri" w:cs="Calibri"/>
          <w:b/>
        </w:rPr>
        <w:t>Conclusion</w:t>
      </w:r>
      <w:r w:rsidR="000E2F25" w:rsidRPr="00F2446C">
        <w:rPr>
          <w:rFonts w:ascii="Calibri" w:eastAsia="Calibri" w:hAnsi="Calibri" w:cs="Calibri"/>
          <w:b/>
        </w:rPr>
        <w:t>:</w:t>
      </w:r>
      <w:r w:rsidR="000E2F25">
        <w:rPr>
          <w:rFonts w:ascii="Calibri" w:eastAsia="Calibri" w:hAnsi="Calibri" w:cs="Calibri"/>
        </w:rPr>
        <w:t xml:space="preserve"> </w:t>
      </w:r>
    </w:p>
    <w:p w14:paraId="32084282" w14:textId="59830B1B" w:rsidR="000E2F25" w:rsidRDefault="000E2F25" w:rsidP="000E2F25">
      <w:r>
        <w:rPr>
          <w:rFonts w:ascii="Calibri" w:eastAsia="Calibri" w:hAnsi="Calibri" w:cs="Calibri"/>
        </w:rPr>
        <w:t>Les résultats à long terme de la chirurgie de l’épispadias féminin incontinent sont satisfaisants. Nos résultats soulignent la nécessité d’une prise en charge individualisée avec un suivi prolongé de la fonction vésicale et du haut appareil urinaire.</w:t>
      </w:r>
    </w:p>
    <w:p w14:paraId="01EC4B66" w14:textId="77777777" w:rsidR="000E2F25" w:rsidRDefault="000E2F25" w:rsidP="000E2F25"/>
    <w:p w14:paraId="6115372F" w14:textId="77777777" w:rsidR="000E2F25" w:rsidRDefault="000E2F25" w:rsidP="000E2F25">
      <w:r>
        <w:br w:type="page"/>
      </w:r>
    </w:p>
    <w:p w14:paraId="05F2E996" w14:textId="05E8ED8D" w:rsidR="000E2F25" w:rsidRPr="001D0487" w:rsidRDefault="000E2F25" w:rsidP="000E2F25">
      <w:pPr>
        <w:jc w:val="both"/>
        <w:rPr>
          <w:rStyle w:val="lev"/>
          <w:rFonts w:eastAsiaTheme="majorEastAsia"/>
        </w:rPr>
      </w:pPr>
      <w:r w:rsidRPr="001D0487">
        <w:rPr>
          <w:rStyle w:val="lev"/>
          <w:rFonts w:eastAsiaTheme="majorEastAsia"/>
        </w:rPr>
        <w:lastRenderedPageBreak/>
        <w:t xml:space="preserve">154- EPISPADIAS ISOLE CHEZ LE </w:t>
      </w:r>
      <w:r w:rsidR="00147862" w:rsidRPr="001D0487">
        <w:rPr>
          <w:rStyle w:val="lev"/>
          <w:rFonts w:eastAsiaTheme="majorEastAsia"/>
        </w:rPr>
        <w:t>GARÇON:</w:t>
      </w:r>
      <w:r w:rsidRPr="001D0487">
        <w:rPr>
          <w:rStyle w:val="lev"/>
          <w:rFonts w:eastAsiaTheme="majorEastAsia"/>
        </w:rPr>
        <w:t xml:space="preserve"> ANALYSE RÉTROSPECTIVE MONOCENTRIQUE DES RESULTATS A LONG TERME APRES CANTWELL-RANSLEY</w:t>
      </w:r>
    </w:p>
    <w:p w14:paraId="52F7CC00" w14:textId="77777777" w:rsidR="000E2F25" w:rsidRPr="00C11B8D" w:rsidRDefault="000E2F25" w:rsidP="000E2F25">
      <w:r w:rsidRPr="00C11B8D">
        <w:rPr>
          <w:rFonts w:ascii="Calibri" w:eastAsia="Calibri" w:hAnsi="Calibri" w:cs="Calibri"/>
          <w:u w:val="single"/>
        </w:rPr>
        <w:t>Emanuela Gallo</w:t>
      </w:r>
      <w:r w:rsidRPr="00C11B8D">
        <w:rPr>
          <w:rFonts w:ascii="Calibri" w:eastAsia="Calibri" w:hAnsi="Calibri" w:cs="Calibri"/>
        </w:rPr>
        <w:t>, Fabrizio Vatta, Aline Broch, Nathalie Botto, Henri Lottmann, Thomas Blanc</w:t>
      </w:r>
    </w:p>
    <w:p w14:paraId="0759F1CC" w14:textId="77777777" w:rsidR="000E2F25" w:rsidRPr="00C11B8D" w:rsidRDefault="000E2F25" w:rsidP="000E2F25">
      <w:pPr>
        <w:rPr>
          <w:rFonts w:ascii="Calibri" w:eastAsia="Calibri" w:hAnsi="Calibri" w:cs="Calibri"/>
        </w:rPr>
      </w:pPr>
      <w:r w:rsidRPr="00C11B8D">
        <w:rPr>
          <w:rFonts w:ascii="Calibri" w:eastAsia="Calibri" w:hAnsi="Calibri" w:cs="Calibri"/>
        </w:rPr>
        <w:t>Hopital Necker, Paris, France</w:t>
      </w:r>
    </w:p>
    <w:p w14:paraId="209DD1C3" w14:textId="77777777" w:rsidR="000E2F25" w:rsidRDefault="000E2F25" w:rsidP="000E2F25">
      <w:pPr>
        <w:pStyle w:val="Titre4"/>
        <w:spacing w:before="320" w:after="320"/>
        <w:rPr>
          <w:rFonts w:eastAsiaTheme="minorHAnsi"/>
        </w:rPr>
      </w:pPr>
      <w:r>
        <w:rPr>
          <w:rFonts w:ascii="Calibri" w:eastAsia="Calibri" w:hAnsi="Calibri" w:cs="Calibri"/>
        </w:rPr>
        <w:t>Abstract</w:t>
      </w:r>
    </w:p>
    <w:p w14:paraId="6184F796" w14:textId="0518B9DD" w:rsidR="000E2F25" w:rsidRPr="00F2446C" w:rsidRDefault="00147862" w:rsidP="000E2F25">
      <w:pPr>
        <w:rPr>
          <w:b/>
        </w:rPr>
      </w:pPr>
      <w:r>
        <w:rPr>
          <w:rFonts w:ascii="Calibri" w:eastAsia="Calibri" w:hAnsi="Calibri" w:cs="Calibri"/>
          <w:b/>
        </w:rPr>
        <w:t>Introduction:</w:t>
      </w:r>
    </w:p>
    <w:p w14:paraId="451B15DA" w14:textId="77777777" w:rsidR="000E2F25" w:rsidRDefault="000E2F25" w:rsidP="000E2F25">
      <w:r>
        <w:rPr>
          <w:rFonts w:ascii="Calibri" w:eastAsia="Calibri" w:hAnsi="Calibri" w:cs="Calibri"/>
        </w:rPr>
        <w:t>L’épispadias isolé chez le garçon est une malformation congénitale rare, caractérisée par une variabilité phénotypique rendant difficile l’évaluation des taux de continence après chirurgie. Cette étude analyse les résultats de la continence après réparation selon la technique de Cantwell-Ransley (CR).</w:t>
      </w:r>
    </w:p>
    <w:p w14:paraId="3B22164D" w14:textId="77777777" w:rsidR="000E2F25" w:rsidRDefault="000E2F25" w:rsidP="000E2F25"/>
    <w:p w14:paraId="5CAF57C4" w14:textId="77777777" w:rsidR="00147862" w:rsidRDefault="00147862" w:rsidP="000E2F25">
      <w:pPr>
        <w:rPr>
          <w:rFonts w:ascii="Calibri" w:eastAsia="Calibri" w:hAnsi="Calibri" w:cs="Calibri"/>
          <w:b/>
        </w:rPr>
      </w:pPr>
      <w:r>
        <w:rPr>
          <w:rFonts w:ascii="Calibri" w:eastAsia="Calibri" w:hAnsi="Calibri" w:cs="Calibri"/>
          <w:b/>
        </w:rPr>
        <w:t xml:space="preserve">Matériel et Méthodes: </w:t>
      </w:r>
    </w:p>
    <w:p w14:paraId="25BE541A" w14:textId="2C3DDF61" w:rsidR="000E2F25" w:rsidRDefault="000E2F25" w:rsidP="000E2F25">
      <w:r>
        <w:rPr>
          <w:rFonts w:ascii="Calibri" w:eastAsia="Calibri" w:hAnsi="Calibri" w:cs="Calibri"/>
        </w:rPr>
        <w:t>Étude rétrospective monocentrique des patients opérés entre 1995 - 2022.</w:t>
      </w:r>
    </w:p>
    <w:p w14:paraId="11AD31E7" w14:textId="604B7575" w:rsidR="000E2F25" w:rsidRDefault="000E2F25" w:rsidP="000E2F25">
      <w:r>
        <w:rPr>
          <w:rFonts w:ascii="Calibri" w:eastAsia="Calibri" w:hAnsi="Calibri" w:cs="Calibri"/>
        </w:rPr>
        <w:t xml:space="preserve">Les différents niveaux de continence définis </w:t>
      </w:r>
      <w:r w:rsidR="00147862">
        <w:rPr>
          <w:rFonts w:ascii="Calibri" w:eastAsia="Calibri" w:hAnsi="Calibri" w:cs="Calibri"/>
        </w:rPr>
        <w:t>comme:</w:t>
      </w:r>
    </w:p>
    <w:p w14:paraId="3C603732" w14:textId="77777777" w:rsidR="000E2F25" w:rsidRDefault="000E2F25" w:rsidP="000E2F25">
      <w:r>
        <w:rPr>
          <w:rFonts w:ascii="Calibri" w:eastAsia="Calibri" w:hAnsi="Calibri" w:cs="Calibri"/>
        </w:rPr>
        <w:t>- continent</w:t>
      </w:r>
    </w:p>
    <w:p w14:paraId="52324F8E" w14:textId="77777777" w:rsidR="000E2F25" w:rsidRDefault="000E2F25" w:rsidP="000E2F25">
      <w:r>
        <w:rPr>
          <w:rFonts w:ascii="Calibri" w:eastAsia="Calibri" w:hAnsi="Calibri" w:cs="Calibri"/>
        </w:rPr>
        <w:t>- incontinence minime (une garniture/jour et nuit seche)</w:t>
      </w:r>
    </w:p>
    <w:p w14:paraId="6F22E4FB" w14:textId="77777777" w:rsidR="000E2F25" w:rsidRDefault="000E2F25" w:rsidP="000E2F25">
      <w:r>
        <w:rPr>
          <w:rFonts w:ascii="Calibri" w:eastAsia="Calibri" w:hAnsi="Calibri" w:cs="Calibri"/>
        </w:rPr>
        <w:t>- intontinent</w:t>
      </w:r>
    </w:p>
    <w:p w14:paraId="28B76EB1" w14:textId="77777777" w:rsidR="000E2F25" w:rsidRDefault="000E2F25" w:rsidP="000E2F25">
      <w:r>
        <w:rPr>
          <w:rFonts w:ascii="Calibri" w:eastAsia="Calibri" w:hAnsi="Calibri" w:cs="Calibri"/>
        </w:rPr>
        <w:t>Suivi régulier en échographie, complétée per cystographie et scintigraphie en cas d’infection urinaire.</w:t>
      </w:r>
    </w:p>
    <w:p w14:paraId="201E395F" w14:textId="77777777" w:rsidR="000E2F25" w:rsidRDefault="000E2F25" w:rsidP="000E2F25">
      <w:r>
        <w:rPr>
          <w:rFonts w:ascii="Calibri" w:eastAsia="Calibri" w:hAnsi="Calibri" w:cs="Calibri"/>
        </w:rPr>
        <w:t>Les données sont présentées en effectifs (%), ou en médianes (IQR). Les tests statistiques étaient bilatéraux, avec un seuil de significativité fixé à p &lt; 0,05.</w:t>
      </w:r>
    </w:p>
    <w:p w14:paraId="428BA669" w14:textId="77777777" w:rsidR="000E2F25" w:rsidRDefault="000E2F25" w:rsidP="000E2F25"/>
    <w:p w14:paraId="1818018D" w14:textId="15DB8EDF" w:rsidR="00147862" w:rsidRDefault="00147862" w:rsidP="000E2F25">
      <w:pPr>
        <w:rPr>
          <w:rFonts w:ascii="Calibri" w:eastAsia="Calibri" w:hAnsi="Calibri" w:cs="Calibri"/>
          <w:b/>
        </w:rPr>
      </w:pPr>
      <w:r>
        <w:rPr>
          <w:rFonts w:ascii="Calibri" w:eastAsia="Calibri" w:hAnsi="Calibri" w:cs="Calibri"/>
          <w:b/>
        </w:rPr>
        <w:t>Résultats:</w:t>
      </w:r>
    </w:p>
    <w:p w14:paraId="027BED21" w14:textId="05B27AEA" w:rsidR="000E2F25" w:rsidRDefault="000E2F25" w:rsidP="000E2F25">
      <w:r>
        <w:rPr>
          <w:rFonts w:ascii="Calibri" w:eastAsia="Calibri" w:hAnsi="Calibri" w:cs="Calibri"/>
        </w:rPr>
        <w:t xml:space="preserve"> Cinquante et un garçons ont été </w:t>
      </w:r>
      <w:r w:rsidR="00147862">
        <w:rPr>
          <w:rFonts w:ascii="Calibri" w:eastAsia="Calibri" w:hAnsi="Calibri" w:cs="Calibri"/>
        </w:rPr>
        <w:t>inclus:</w:t>
      </w:r>
      <w:r>
        <w:rPr>
          <w:rFonts w:ascii="Calibri" w:eastAsia="Calibri" w:hAnsi="Calibri" w:cs="Calibri"/>
        </w:rPr>
        <w:t xml:space="preserve"> 37 (72.6%) épispadias pénopubiens incontinents et 14 (27.4%) pénien. Trente-trois (64.7%) ont eu une CR avec caverno-cavernostomie (CR-cc), 14 (27.4%) sans caverno-cavernostomie, et 4 (7.8%) en reprise après une chirurgie initiale dans un autre centre.</w:t>
      </w:r>
    </w:p>
    <w:p w14:paraId="6744BC70" w14:textId="56A59AA1" w:rsidR="000E2F25" w:rsidRDefault="000E2F25" w:rsidP="000E2F25">
      <w:r>
        <w:rPr>
          <w:rFonts w:ascii="Calibri" w:eastAsia="Calibri" w:hAnsi="Calibri" w:cs="Calibri"/>
        </w:rPr>
        <w:t xml:space="preserve">Quatorze patients (27.5%) n’ont nécessité qu’une seule </w:t>
      </w:r>
      <w:r w:rsidR="00147862">
        <w:rPr>
          <w:rFonts w:ascii="Calibri" w:eastAsia="Calibri" w:hAnsi="Calibri" w:cs="Calibri"/>
        </w:rPr>
        <w:t>intervention;</w:t>
      </w:r>
      <w:r>
        <w:rPr>
          <w:rFonts w:ascii="Calibri" w:eastAsia="Calibri" w:hAnsi="Calibri" w:cs="Calibri"/>
        </w:rPr>
        <w:t xml:space="preserve"> le nombre médian était de 2 (IQR 1-3). Les formes pénopubiennes nécessitaient davantage d’interventions (p=0.022) et de chirurgie de continence (p=0.013). La CR-cc était associée à moins de reprise (p=0.016) et à moins de courbures dorsales résiduelles (p=0.026).</w:t>
      </w:r>
    </w:p>
    <w:p w14:paraId="52FE1065" w14:textId="77777777" w:rsidR="000E2F25" w:rsidRDefault="000E2F25" w:rsidP="000E2F25">
      <w:r>
        <w:rPr>
          <w:rFonts w:ascii="Calibri" w:eastAsia="Calibri" w:hAnsi="Calibri" w:cs="Calibri"/>
        </w:rPr>
        <w:t>Avec un suivi médian de 12.8 ans (IQR 8.4-17.1) et un âge médian de 14.5 ans (IQR 10.3-19.1), 68.6% des patients continents, 15.7% avaient une incontinence légère et 15.7% incontinents.</w:t>
      </w:r>
    </w:p>
    <w:p w14:paraId="77C7DF42" w14:textId="27DE3881" w:rsidR="000E2F25" w:rsidRDefault="000E2F25" w:rsidP="000E2F25">
      <w:r>
        <w:rPr>
          <w:rFonts w:ascii="Calibri" w:eastAsia="Calibri" w:hAnsi="Calibri" w:cs="Calibri"/>
        </w:rPr>
        <w:t xml:space="preserve">Le taux de réintervention après la </w:t>
      </w:r>
      <w:r w:rsidR="00147862">
        <w:rPr>
          <w:rFonts w:ascii="Calibri" w:eastAsia="Calibri" w:hAnsi="Calibri" w:cs="Calibri"/>
        </w:rPr>
        <w:t>puberté:</w:t>
      </w:r>
      <w:r>
        <w:rPr>
          <w:rFonts w:ascii="Calibri" w:eastAsia="Calibri" w:hAnsi="Calibri" w:cs="Calibri"/>
        </w:rPr>
        <w:t xml:space="preserve"> 13.2% (délai </w:t>
      </w:r>
      <w:r w:rsidR="00147862">
        <w:rPr>
          <w:rFonts w:ascii="Calibri" w:eastAsia="Calibri" w:hAnsi="Calibri" w:cs="Calibri"/>
        </w:rPr>
        <w:t>moyen:</w:t>
      </w:r>
      <w:r>
        <w:rPr>
          <w:rFonts w:ascii="Calibri" w:eastAsia="Calibri" w:hAnsi="Calibri" w:cs="Calibri"/>
        </w:rPr>
        <w:t xml:space="preserve"> 14.8 ans). La continence n’était pas modifiée après la puberté (p=0.49)</w:t>
      </w:r>
    </w:p>
    <w:p w14:paraId="49CCEEBF" w14:textId="77777777" w:rsidR="000E2F25" w:rsidRDefault="000E2F25" w:rsidP="000E2F25"/>
    <w:p w14:paraId="70A03D3C" w14:textId="77777777" w:rsidR="00147862" w:rsidRDefault="00147862" w:rsidP="000E2F25">
      <w:pPr>
        <w:rPr>
          <w:rFonts w:ascii="Calibri" w:eastAsia="Calibri" w:hAnsi="Calibri" w:cs="Calibri"/>
          <w:b/>
        </w:rPr>
      </w:pPr>
      <w:r>
        <w:rPr>
          <w:rFonts w:ascii="Calibri" w:eastAsia="Calibri" w:hAnsi="Calibri" w:cs="Calibri"/>
          <w:b/>
        </w:rPr>
        <w:t>Conclusion:</w:t>
      </w:r>
    </w:p>
    <w:p w14:paraId="55EFF452" w14:textId="4E5A0C2D" w:rsidR="000E2F25" w:rsidRDefault="000E2F25" w:rsidP="000E2F25">
      <w:r>
        <w:rPr>
          <w:rFonts w:ascii="Calibri" w:eastAsia="Calibri" w:hAnsi="Calibri" w:cs="Calibri"/>
        </w:rPr>
        <w:t>La technique de Cantwell-Ransley permet d’obtenir des résultats satisfaisants à long terme dans l’épispadias isolé chez le garçon. La caverno-cavernostomie réduit la courbure dorsale résiduelle. Nos résultats soulignent la nécessité d’une prise en charge individualisée avec un suivi prolongé de la fonction vésicale, du haut appareil urinaire, de l’aspect des organes génitaux.</w:t>
      </w:r>
    </w:p>
    <w:p w14:paraId="717CCCF2" w14:textId="77777777" w:rsidR="000E2F25" w:rsidRDefault="000E2F25" w:rsidP="000E2F25">
      <w:pPr>
        <w:rPr>
          <w:i/>
          <w:iCs/>
          <w:color w:val="4F81BD" w:themeColor="accent1"/>
          <w:szCs w:val="16"/>
        </w:rPr>
      </w:pPr>
      <w:r>
        <w:rPr>
          <w:rFonts w:ascii="Calibri" w:eastAsia="Calibri" w:hAnsi="Calibri" w:cs="Calibri"/>
        </w:rPr>
        <w:br/>
      </w:r>
    </w:p>
    <w:p w14:paraId="5BCF53FA" w14:textId="77777777" w:rsidR="000E2F25" w:rsidRDefault="000E2F25" w:rsidP="000E2F25"/>
    <w:p w14:paraId="3BD58599" w14:textId="77777777" w:rsidR="000E2F25" w:rsidRDefault="000E2F25" w:rsidP="000E2F25"/>
    <w:p w14:paraId="09730804" w14:textId="77777777" w:rsidR="000E2F25" w:rsidRDefault="000E2F25" w:rsidP="000E2F25"/>
    <w:p w14:paraId="1D07353B" w14:textId="77777777" w:rsidR="000E2F25" w:rsidRDefault="000E2F25" w:rsidP="000E2F25"/>
    <w:p w14:paraId="3891DF9E" w14:textId="77777777" w:rsidR="000E2F25" w:rsidRDefault="000E2F25" w:rsidP="000E2F25"/>
    <w:p w14:paraId="4F3C794E" w14:textId="77777777" w:rsidR="000E2F25" w:rsidRDefault="000E2F25" w:rsidP="000E2F25"/>
    <w:p w14:paraId="7081941A" w14:textId="77777777" w:rsidR="000E2F25" w:rsidRDefault="000E2F25" w:rsidP="000E2F25">
      <w:pPr>
        <w:jc w:val="both"/>
      </w:pPr>
    </w:p>
    <w:p w14:paraId="361BAA9F" w14:textId="77777777" w:rsidR="000E2F25" w:rsidRPr="001D0487" w:rsidRDefault="000E2F25" w:rsidP="000E2F25">
      <w:pPr>
        <w:jc w:val="both"/>
        <w:rPr>
          <w:rStyle w:val="lev"/>
          <w:rFonts w:eastAsiaTheme="majorEastAsia"/>
        </w:rPr>
      </w:pPr>
      <w:r w:rsidRPr="001D0487">
        <w:rPr>
          <w:rStyle w:val="lev"/>
          <w:rFonts w:eastAsiaTheme="majorEastAsia"/>
        </w:rPr>
        <w:lastRenderedPageBreak/>
        <w:t>142- EVOLUTION DE LA PRISE EN CHARGE DES ENFANTS AVEC SYNDROME D’INSENSIBILITE PARTIELLE AUX ANDROGENES</w:t>
      </w:r>
    </w:p>
    <w:p w14:paraId="5E6D754B" w14:textId="77777777" w:rsidR="000E2F25" w:rsidRPr="00C11B8D" w:rsidRDefault="000E2F25" w:rsidP="000E2F25">
      <w:r w:rsidRPr="00C11B8D">
        <w:rPr>
          <w:rFonts w:ascii="Calibri" w:eastAsia="Calibri" w:hAnsi="Calibri" w:cs="Calibri"/>
          <w:u w:val="single"/>
        </w:rPr>
        <w:t>Melissa Benissad</w:t>
      </w:r>
      <w:r w:rsidRPr="00C11B8D">
        <w:rPr>
          <w:rFonts w:ascii="Calibri" w:eastAsia="Calibri" w:hAnsi="Calibri" w:cs="Calibri"/>
          <w:vertAlign w:val="superscript"/>
        </w:rPr>
        <w:t>1</w:t>
      </w:r>
      <w:r w:rsidRPr="00C11B8D">
        <w:rPr>
          <w:rFonts w:ascii="Calibri" w:eastAsia="Calibri" w:hAnsi="Calibri" w:cs="Calibri"/>
        </w:rPr>
        <w:t>, Nathalie Botto</w:t>
      </w:r>
      <w:r w:rsidRPr="00C11B8D">
        <w:rPr>
          <w:rFonts w:ascii="Calibri" w:eastAsia="Calibri" w:hAnsi="Calibri" w:cs="Calibri"/>
          <w:vertAlign w:val="superscript"/>
        </w:rPr>
        <w:t>1</w:t>
      </w:r>
      <w:r w:rsidRPr="00C11B8D">
        <w:rPr>
          <w:rFonts w:ascii="Calibri" w:eastAsia="Calibri" w:hAnsi="Calibri" w:cs="Calibri"/>
        </w:rPr>
        <w:t>, Aline Broch</w:t>
      </w:r>
      <w:r w:rsidRPr="00C11B8D">
        <w:rPr>
          <w:rFonts w:ascii="Calibri" w:eastAsia="Calibri" w:hAnsi="Calibri" w:cs="Calibri"/>
          <w:vertAlign w:val="superscript"/>
        </w:rPr>
        <w:t>1</w:t>
      </w:r>
      <w:r w:rsidRPr="00C11B8D">
        <w:rPr>
          <w:rFonts w:ascii="Calibri" w:eastAsia="Calibri" w:hAnsi="Calibri" w:cs="Calibri"/>
        </w:rPr>
        <w:t>, Delphine Mallet</w:t>
      </w:r>
      <w:r w:rsidRPr="00C11B8D">
        <w:rPr>
          <w:rFonts w:ascii="Calibri" w:eastAsia="Calibri" w:hAnsi="Calibri" w:cs="Calibri"/>
          <w:vertAlign w:val="superscript"/>
        </w:rPr>
        <w:t>2</w:t>
      </w:r>
      <w:r w:rsidRPr="00C11B8D">
        <w:rPr>
          <w:rFonts w:ascii="Calibri" w:eastAsia="Calibri" w:hAnsi="Calibri" w:cs="Calibri"/>
        </w:rPr>
        <w:t>, Nicolas de Roux</w:t>
      </w:r>
      <w:r w:rsidRPr="00C11B8D">
        <w:rPr>
          <w:rFonts w:ascii="Calibri" w:eastAsia="Calibri" w:hAnsi="Calibri" w:cs="Calibri"/>
          <w:vertAlign w:val="superscript"/>
        </w:rPr>
        <w:t>3,4</w:t>
      </w:r>
      <w:r w:rsidRPr="00C11B8D">
        <w:rPr>
          <w:rFonts w:ascii="Calibri" w:eastAsia="Calibri" w:hAnsi="Calibri" w:cs="Calibri"/>
        </w:rPr>
        <w:t>, Jérôme Bouligand</w:t>
      </w:r>
      <w:r w:rsidRPr="00C11B8D">
        <w:rPr>
          <w:rFonts w:ascii="Calibri" w:eastAsia="Calibri" w:hAnsi="Calibri" w:cs="Calibri"/>
          <w:vertAlign w:val="superscript"/>
        </w:rPr>
        <w:t>5,6</w:t>
      </w:r>
      <w:r w:rsidRPr="00C11B8D">
        <w:rPr>
          <w:rFonts w:ascii="Calibri" w:eastAsia="Calibri" w:hAnsi="Calibri" w:cs="Calibri"/>
        </w:rPr>
        <w:t>, Dinane Samara Boustani</w:t>
      </w:r>
      <w:r w:rsidRPr="00C11B8D">
        <w:rPr>
          <w:rFonts w:ascii="Calibri" w:eastAsia="Calibri" w:hAnsi="Calibri" w:cs="Calibri"/>
          <w:vertAlign w:val="superscript"/>
        </w:rPr>
        <w:t>1</w:t>
      </w:r>
      <w:r w:rsidRPr="00C11B8D">
        <w:rPr>
          <w:rFonts w:ascii="Calibri" w:eastAsia="Calibri" w:hAnsi="Calibri" w:cs="Calibri"/>
        </w:rPr>
        <w:t>, Thomas Blanc</w:t>
      </w:r>
      <w:r w:rsidRPr="00C11B8D">
        <w:rPr>
          <w:rFonts w:ascii="Calibri" w:eastAsia="Calibri" w:hAnsi="Calibri" w:cs="Calibri"/>
          <w:vertAlign w:val="superscript"/>
        </w:rPr>
        <w:t>1,4</w:t>
      </w:r>
    </w:p>
    <w:p w14:paraId="2839AECA" w14:textId="77777777" w:rsidR="000E2F25" w:rsidRPr="00C11B8D" w:rsidRDefault="000E2F25" w:rsidP="000E2F25">
      <w:pPr>
        <w:rPr>
          <w:rFonts w:ascii="Calibri" w:eastAsia="Calibri" w:hAnsi="Calibri" w:cs="Calibri"/>
        </w:rPr>
      </w:pPr>
      <w:r w:rsidRPr="00C11B8D">
        <w:rPr>
          <w:rFonts w:ascii="Calibri" w:eastAsia="Calibri" w:hAnsi="Calibri" w:cs="Calibri"/>
          <w:vertAlign w:val="superscript"/>
        </w:rPr>
        <w:t>1</w:t>
      </w:r>
      <w:r w:rsidRPr="00C11B8D">
        <w:rPr>
          <w:rFonts w:ascii="Calibri" w:eastAsia="Calibri" w:hAnsi="Calibri" w:cs="Calibri"/>
        </w:rPr>
        <w:t xml:space="preserve">Hôpital Necker, APHP, Paris, France. </w:t>
      </w:r>
      <w:r w:rsidRPr="00C11B8D">
        <w:rPr>
          <w:rFonts w:ascii="Calibri" w:eastAsia="Calibri" w:hAnsi="Calibri" w:cs="Calibri"/>
          <w:vertAlign w:val="superscript"/>
        </w:rPr>
        <w:t>2</w:t>
      </w:r>
      <w:r w:rsidRPr="00C11B8D">
        <w:rPr>
          <w:rFonts w:ascii="Calibri" w:eastAsia="Calibri" w:hAnsi="Calibri" w:cs="Calibri"/>
        </w:rPr>
        <w:t xml:space="preserve">Hospices Civils de Lyon, Lyon, France. </w:t>
      </w:r>
      <w:r w:rsidRPr="00C11B8D">
        <w:rPr>
          <w:rFonts w:ascii="Calibri" w:eastAsia="Calibri" w:hAnsi="Calibri" w:cs="Calibri"/>
          <w:vertAlign w:val="superscript"/>
        </w:rPr>
        <w:t>3</w:t>
      </w:r>
      <w:r w:rsidRPr="00C11B8D">
        <w:rPr>
          <w:rFonts w:ascii="Calibri" w:eastAsia="Calibri" w:hAnsi="Calibri" w:cs="Calibri"/>
        </w:rPr>
        <w:t xml:space="preserve">Hôpital Robert Debré, APHP, Paris, France. </w:t>
      </w:r>
      <w:r w:rsidRPr="00C11B8D">
        <w:rPr>
          <w:rFonts w:ascii="Calibri" w:eastAsia="Calibri" w:hAnsi="Calibri" w:cs="Calibri"/>
          <w:vertAlign w:val="superscript"/>
        </w:rPr>
        <w:t>4</w:t>
      </w:r>
      <w:r w:rsidRPr="00C11B8D">
        <w:rPr>
          <w:rFonts w:ascii="Calibri" w:eastAsia="Calibri" w:hAnsi="Calibri" w:cs="Calibri"/>
        </w:rPr>
        <w:t xml:space="preserve">Université Paris Cité, Paris, France. </w:t>
      </w:r>
      <w:r w:rsidRPr="00C11B8D">
        <w:rPr>
          <w:rFonts w:ascii="Calibri" w:eastAsia="Calibri" w:hAnsi="Calibri" w:cs="Calibri"/>
          <w:vertAlign w:val="superscript"/>
        </w:rPr>
        <w:t>5</w:t>
      </w:r>
      <w:r w:rsidRPr="00C11B8D">
        <w:rPr>
          <w:rFonts w:ascii="Calibri" w:eastAsia="Calibri" w:hAnsi="Calibri" w:cs="Calibri"/>
        </w:rPr>
        <w:t xml:space="preserve">Hôpital Bicêtre, APHP, Kremlin Bicêtre, France. </w:t>
      </w:r>
      <w:r w:rsidRPr="00C11B8D">
        <w:rPr>
          <w:rFonts w:ascii="Calibri" w:eastAsia="Calibri" w:hAnsi="Calibri" w:cs="Calibri"/>
          <w:vertAlign w:val="superscript"/>
        </w:rPr>
        <w:t>6</w:t>
      </w:r>
      <w:r w:rsidRPr="00C11B8D">
        <w:rPr>
          <w:rFonts w:ascii="Calibri" w:eastAsia="Calibri" w:hAnsi="Calibri" w:cs="Calibri"/>
        </w:rPr>
        <w:t>Université Paris Saclay, Paris, France</w:t>
      </w:r>
    </w:p>
    <w:p w14:paraId="47F34E7A" w14:textId="77777777" w:rsidR="000E2F25" w:rsidRDefault="000E2F25" w:rsidP="000E2F25">
      <w:pPr>
        <w:pStyle w:val="Titre4"/>
        <w:spacing w:before="320" w:after="320"/>
        <w:rPr>
          <w:rFonts w:eastAsiaTheme="minorHAnsi"/>
        </w:rPr>
      </w:pPr>
      <w:r>
        <w:rPr>
          <w:rFonts w:ascii="Calibri" w:eastAsia="Calibri" w:hAnsi="Calibri" w:cs="Calibri"/>
        </w:rPr>
        <w:t>Abstract</w:t>
      </w:r>
    </w:p>
    <w:p w14:paraId="5C168904" w14:textId="4BF2F6E3" w:rsidR="000E2F25" w:rsidRPr="00F2446C" w:rsidRDefault="00147862" w:rsidP="000E2F25">
      <w:pPr>
        <w:rPr>
          <w:b/>
        </w:rPr>
      </w:pPr>
      <w:r w:rsidRPr="00F2446C">
        <w:rPr>
          <w:rFonts w:ascii="Calibri" w:eastAsia="Calibri" w:hAnsi="Calibri" w:cs="Calibri"/>
          <w:b/>
        </w:rPr>
        <w:t>Objectif:</w:t>
      </w:r>
    </w:p>
    <w:p w14:paraId="67935177" w14:textId="77777777" w:rsidR="000E2F25" w:rsidRDefault="000E2F25" w:rsidP="000E2F25">
      <w:pPr>
        <w:rPr>
          <w:rFonts w:ascii="Calibri" w:eastAsia="Calibri" w:hAnsi="Calibri" w:cs="Calibri"/>
        </w:rPr>
      </w:pPr>
      <w:r>
        <w:rPr>
          <w:rFonts w:ascii="Calibri" w:eastAsia="Calibri" w:hAnsi="Calibri" w:cs="Calibri"/>
        </w:rPr>
        <w:t>L’insensibilité partielle aux androgènes (PAIS) est une pathologie rare, avec un large spectre phénotypique rendant difficile la déclaration de sexe à la naissance. L’objectif de cette étude est d’évaluer l’évolution des prises en charge, notamment chirurgicales, des enfants avec PAIS, au cours des 30 dernières années dans notre centre.</w:t>
      </w:r>
    </w:p>
    <w:p w14:paraId="7BFE47CC" w14:textId="77777777" w:rsidR="00147862" w:rsidRDefault="00147862" w:rsidP="000E2F25"/>
    <w:p w14:paraId="19A93B78" w14:textId="7EB262EE" w:rsidR="000E2F25" w:rsidRPr="00F2446C" w:rsidRDefault="00147862" w:rsidP="000E2F25">
      <w:pPr>
        <w:rPr>
          <w:b/>
        </w:rPr>
      </w:pPr>
      <w:r w:rsidRPr="00F2446C">
        <w:rPr>
          <w:rFonts w:ascii="Calibri" w:eastAsia="Calibri" w:hAnsi="Calibri" w:cs="Calibri"/>
          <w:b/>
        </w:rPr>
        <w:t>Méthodes:</w:t>
      </w:r>
    </w:p>
    <w:p w14:paraId="0C5B1A07" w14:textId="77777777" w:rsidR="000E2F25" w:rsidRDefault="000E2F25" w:rsidP="000E2F25">
      <w:pPr>
        <w:rPr>
          <w:rFonts w:ascii="Calibri" w:eastAsia="Calibri" w:hAnsi="Calibri" w:cs="Calibri"/>
        </w:rPr>
      </w:pPr>
      <w:r>
        <w:rPr>
          <w:rFonts w:ascii="Calibri" w:eastAsia="Calibri" w:hAnsi="Calibri" w:cs="Calibri"/>
        </w:rPr>
        <w:t>Etude rétrospective monocentrique de tous les enfants avec une anomalie du développement génital et un variant pathogène du gène du récepteur aux androgènes (analyses réalisées dans 3 laboratoires de génétique).</w:t>
      </w:r>
    </w:p>
    <w:p w14:paraId="7C12069D" w14:textId="77777777" w:rsidR="00147862" w:rsidRDefault="00147862" w:rsidP="000E2F25"/>
    <w:p w14:paraId="1E023132" w14:textId="135075A3" w:rsidR="000E2F25" w:rsidRPr="00F2446C" w:rsidRDefault="00147862" w:rsidP="000E2F25">
      <w:pPr>
        <w:rPr>
          <w:b/>
        </w:rPr>
      </w:pPr>
      <w:r w:rsidRPr="00F2446C">
        <w:rPr>
          <w:rFonts w:ascii="Calibri" w:eastAsia="Calibri" w:hAnsi="Calibri" w:cs="Calibri"/>
          <w:b/>
        </w:rPr>
        <w:t>Résultats:</w:t>
      </w:r>
    </w:p>
    <w:p w14:paraId="55261CE9" w14:textId="77777777" w:rsidR="000E2F25" w:rsidRDefault="000E2F25" w:rsidP="000E2F25">
      <w:pPr>
        <w:rPr>
          <w:rFonts w:ascii="Calibri" w:eastAsia="Calibri" w:hAnsi="Calibri" w:cs="Calibri"/>
        </w:rPr>
      </w:pPr>
      <w:r>
        <w:rPr>
          <w:rFonts w:ascii="Calibri" w:eastAsia="Calibri" w:hAnsi="Calibri" w:cs="Calibri"/>
        </w:rPr>
        <w:t>Nous avons inclus 22 enfants nés entre 1990 et 2022 (âge moyen de 20 ans). Initialement, 10 enfants ont été assignés en filles et 12 en garçons. Parmi les 12 garçons, 3 ont été réassignés en filles durant les deux premières années de vie. Les filles avaient un « external masculinisation score » médian à 3 versus 6 pour les garçons (p= 0.006). Aucun changement de genre tardif n’a été demandé au cours du suivi. Dix filles ont eu une génitoplastie « féminisante » à un âge médian de 4,5 mois (IQR 3,25-10,75) et 11 ont eu une gonadectomie bilatérale à un âge médian de 5 mois (IQR 3.5-12). Huit garçons ont eu une urétroplastie et/ou un redressement de verge à un âge médian de 15,5 mois (IQR 12-24) et 5 un abaissement testiculaire à un âge médian de 24 mois (IQR 19-36).</w:t>
      </w:r>
    </w:p>
    <w:p w14:paraId="54DA0184" w14:textId="77777777" w:rsidR="00147862" w:rsidRDefault="00147862" w:rsidP="000E2F25"/>
    <w:p w14:paraId="322FF701" w14:textId="212C4864" w:rsidR="000E2F25" w:rsidRPr="00F2446C" w:rsidRDefault="00147862" w:rsidP="000E2F25">
      <w:pPr>
        <w:rPr>
          <w:b/>
        </w:rPr>
      </w:pPr>
      <w:r w:rsidRPr="00F2446C">
        <w:rPr>
          <w:rFonts w:ascii="Calibri" w:eastAsia="Calibri" w:hAnsi="Calibri" w:cs="Calibri"/>
          <w:b/>
        </w:rPr>
        <w:t>Conclusion:</w:t>
      </w:r>
    </w:p>
    <w:p w14:paraId="7523AB77" w14:textId="77777777" w:rsidR="000E2F25" w:rsidRDefault="000E2F25" w:rsidP="000E2F25">
      <w:r>
        <w:rPr>
          <w:rFonts w:ascii="Calibri" w:eastAsia="Calibri" w:hAnsi="Calibri" w:cs="Calibri"/>
        </w:rPr>
        <w:t>Notre étude confirme un spectre phénotypique très large dans les PAIS avec une prise en charge chirurgicale précoce dans la plupart des cas. Les données de suivi à long terme des PAIS et l’évolution récente de la législation ont entrainé une modification majeure dans la prise en charge de ces enfants, avec la nécessité de leur participation active avant toute chirurgie. Un questionnaire va permettre d’évaluer la qualité de vie chez ces patients.</w:t>
      </w:r>
    </w:p>
    <w:p w14:paraId="7475E6B8" w14:textId="77777777" w:rsidR="000E2F25" w:rsidRDefault="000E2F25" w:rsidP="000E2F25"/>
    <w:p w14:paraId="6A210FA9" w14:textId="77777777" w:rsidR="000E2F25" w:rsidRDefault="000E2F25" w:rsidP="000E2F25">
      <w:pPr>
        <w:jc w:val="both"/>
      </w:pPr>
    </w:p>
    <w:p w14:paraId="1162B91D" w14:textId="77777777" w:rsidR="000E2F25" w:rsidRDefault="000E2F25" w:rsidP="000E2F25">
      <w:pPr>
        <w:jc w:val="both"/>
      </w:pPr>
    </w:p>
    <w:p w14:paraId="13644489" w14:textId="77777777" w:rsidR="000E2F25" w:rsidRDefault="000E2F25" w:rsidP="000E2F25">
      <w:r>
        <w:br w:type="page"/>
      </w:r>
    </w:p>
    <w:p w14:paraId="08A5FBB0" w14:textId="77777777" w:rsidR="000E2F25" w:rsidRDefault="000E2F25" w:rsidP="000E2F25">
      <w:pPr>
        <w:jc w:val="both"/>
      </w:pPr>
    </w:p>
    <w:p w14:paraId="62B54017" w14:textId="77777777" w:rsidR="000E2F25" w:rsidRPr="001D0487" w:rsidRDefault="000E2F25" w:rsidP="000E2F25">
      <w:pPr>
        <w:jc w:val="both"/>
        <w:rPr>
          <w:rStyle w:val="lev"/>
          <w:rFonts w:eastAsiaTheme="majorEastAsia"/>
        </w:rPr>
      </w:pPr>
      <w:r w:rsidRPr="001D0487">
        <w:rPr>
          <w:rStyle w:val="lev"/>
          <w:rFonts w:eastAsiaTheme="majorEastAsia"/>
        </w:rPr>
        <w:t>160- ENJEUX DE LA PRISE EN CHARGE CHIRURGICALE DES ANOMALIES DES ORGANES GENITAUX EXTERNES DANS LE SYNDROME DE DENYS-DRASH</w:t>
      </w:r>
    </w:p>
    <w:p w14:paraId="5E689230" w14:textId="77777777" w:rsidR="000E2F25" w:rsidRPr="00C11B8D" w:rsidRDefault="000E2F25" w:rsidP="000E2F25">
      <w:r w:rsidRPr="00C11B8D">
        <w:rPr>
          <w:rFonts w:ascii="Calibri" w:eastAsia="Calibri" w:hAnsi="Calibri" w:cs="Calibri"/>
          <w:u w:val="single"/>
        </w:rPr>
        <w:t>Yannis BONNIN</w:t>
      </w:r>
      <w:r w:rsidRPr="00C11B8D">
        <w:rPr>
          <w:rFonts w:ascii="Calibri" w:eastAsia="Calibri" w:hAnsi="Calibri" w:cs="Calibri"/>
          <w:vertAlign w:val="superscript"/>
        </w:rPr>
        <w:t>1</w:t>
      </w:r>
      <w:r w:rsidRPr="00C11B8D">
        <w:rPr>
          <w:rFonts w:ascii="Calibri" w:eastAsia="Calibri" w:hAnsi="Calibri" w:cs="Calibri"/>
        </w:rPr>
        <w:t>, Mathilde GLENISSON</w:t>
      </w:r>
      <w:r w:rsidRPr="00C11B8D">
        <w:rPr>
          <w:rFonts w:ascii="Calibri" w:eastAsia="Calibri" w:hAnsi="Calibri" w:cs="Calibri"/>
          <w:vertAlign w:val="superscript"/>
        </w:rPr>
        <w:t>1,2</w:t>
      </w:r>
      <w:r w:rsidRPr="00C11B8D">
        <w:rPr>
          <w:rFonts w:ascii="Calibri" w:eastAsia="Calibri" w:hAnsi="Calibri" w:cs="Calibri"/>
        </w:rPr>
        <w:t>, Valeska BIDAULT-JOURDAINNE</w:t>
      </w:r>
      <w:r w:rsidRPr="00C11B8D">
        <w:rPr>
          <w:rFonts w:ascii="Calibri" w:eastAsia="Calibri" w:hAnsi="Calibri" w:cs="Calibri"/>
          <w:vertAlign w:val="superscript"/>
        </w:rPr>
        <w:t>3</w:t>
      </w:r>
      <w:r w:rsidRPr="00C11B8D">
        <w:rPr>
          <w:rFonts w:ascii="Calibri" w:eastAsia="Calibri" w:hAnsi="Calibri" w:cs="Calibri"/>
        </w:rPr>
        <w:t>, Annabel PAYE-JAOUEN</w:t>
      </w:r>
      <w:r w:rsidRPr="00C11B8D">
        <w:rPr>
          <w:rFonts w:ascii="Calibri" w:eastAsia="Calibri" w:hAnsi="Calibri" w:cs="Calibri"/>
          <w:vertAlign w:val="superscript"/>
        </w:rPr>
        <w:t>4</w:t>
      </w:r>
      <w:r w:rsidRPr="00C11B8D">
        <w:rPr>
          <w:rFonts w:ascii="Calibri" w:eastAsia="Calibri" w:hAnsi="Calibri" w:cs="Calibri"/>
        </w:rPr>
        <w:t>, Thomas LOUBERSAC</w:t>
      </w:r>
      <w:r w:rsidRPr="00C11B8D">
        <w:rPr>
          <w:rFonts w:ascii="Calibri" w:eastAsia="Calibri" w:hAnsi="Calibri" w:cs="Calibri"/>
          <w:vertAlign w:val="superscript"/>
        </w:rPr>
        <w:t>5</w:t>
      </w:r>
      <w:r w:rsidRPr="00C11B8D">
        <w:rPr>
          <w:rFonts w:ascii="Calibri" w:eastAsia="Calibri" w:hAnsi="Calibri" w:cs="Calibri"/>
        </w:rPr>
        <w:t>, Pauline CLERMIDI</w:t>
      </w:r>
      <w:r w:rsidRPr="00C11B8D">
        <w:rPr>
          <w:rFonts w:ascii="Calibri" w:eastAsia="Calibri" w:hAnsi="Calibri" w:cs="Calibri"/>
          <w:vertAlign w:val="superscript"/>
        </w:rPr>
        <w:t>6</w:t>
      </w:r>
      <w:r w:rsidRPr="00C11B8D">
        <w:rPr>
          <w:rFonts w:ascii="Calibri" w:eastAsia="Calibri" w:hAnsi="Calibri" w:cs="Calibri"/>
        </w:rPr>
        <w:t>, Aurora MARIANI</w:t>
      </w:r>
      <w:r w:rsidRPr="00C11B8D">
        <w:rPr>
          <w:rFonts w:ascii="Calibri" w:eastAsia="Calibri" w:hAnsi="Calibri" w:cs="Calibri"/>
          <w:vertAlign w:val="superscript"/>
        </w:rPr>
        <w:t>7</w:t>
      </w:r>
      <w:r w:rsidRPr="00C11B8D">
        <w:rPr>
          <w:rFonts w:ascii="Calibri" w:eastAsia="Calibri" w:hAnsi="Calibri" w:cs="Calibri"/>
        </w:rPr>
        <w:t>, Alexis ARNAUD</w:t>
      </w:r>
      <w:r w:rsidRPr="00C11B8D">
        <w:rPr>
          <w:rFonts w:ascii="Calibri" w:eastAsia="Calibri" w:hAnsi="Calibri" w:cs="Calibri"/>
          <w:vertAlign w:val="superscript"/>
        </w:rPr>
        <w:t>8</w:t>
      </w:r>
      <w:r w:rsidRPr="00C11B8D">
        <w:rPr>
          <w:rFonts w:ascii="Calibri" w:eastAsia="Calibri" w:hAnsi="Calibri" w:cs="Calibri"/>
        </w:rPr>
        <w:t>, Arthur LAURIOT DIT PREVOST</w:t>
      </w:r>
      <w:r w:rsidRPr="00C11B8D">
        <w:rPr>
          <w:rFonts w:ascii="Calibri" w:eastAsia="Calibri" w:hAnsi="Calibri" w:cs="Calibri"/>
          <w:vertAlign w:val="superscript"/>
        </w:rPr>
        <w:t>9</w:t>
      </w:r>
      <w:r w:rsidRPr="00C11B8D">
        <w:rPr>
          <w:rFonts w:ascii="Calibri" w:eastAsia="Calibri" w:hAnsi="Calibri" w:cs="Calibri"/>
        </w:rPr>
        <w:t>, Dinane SAMARA-BOUSTANI</w:t>
      </w:r>
      <w:r w:rsidRPr="00C11B8D">
        <w:rPr>
          <w:rFonts w:ascii="Calibri" w:eastAsia="Calibri" w:hAnsi="Calibri" w:cs="Calibri"/>
          <w:vertAlign w:val="superscript"/>
        </w:rPr>
        <w:t>10</w:t>
      </w:r>
      <w:r w:rsidRPr="00C11B8D">
        <w:rPr>
          <w:rFonts w:ascii="Calibri" w:eastAsia="Calibri" w:hAnsi="Calibri" w:cs="Calibri"/>
        </w:rPr>
        <w:t>, Thomas BLANC</w:t>
      </w:r>
      <w:r w:rsidRPr="00C11B8D">
        <w:rPr>
          <w:rFonts w:ascii="Calibri" w:eastAsia="Calibri" w:hAnsi="Calibri" w:cs="Calibri"/>
          <w:vertAlign w:val="superscript"/>
        </w:rPr>
        <w:t>1,2</w:t>
      </w:r>
    </w:p>
    <w:p w14:paraId="6CBD217D" w14:textId="77777777" w:rsidR="000E2F25" w:rsidRPr="00C11B8D" w:rsidRDefault="000E2F25" w:rsidP="000E2F25">
      <w:pPr>
        <w:rPr>
          <w:rFonts w:ascii="Calibri" w:eastAsia="Calibri" w:hAnsi="Calibri" w:cs="Calibri"/>
        </w:rPr>
      </w:pPr>
      <w:r w:rsidRPr="00C11B8D">
        <w:rPr>
          <w:rFonts w:ascii="Calibri" w:eastAsia="Calibri" w:hAnsi="Calibri" w:cs="Calibri"/>
          <w:vertAlign w:val="superscript"/>
        </w:rPr>
        <w:t>1</w:t>
      </w:r>
      <w:r w:rsidRPr="00C11B8D">
        <w:rPr>
          <w:rFonts w:ascii="Calibri" w:eastAsia="Calibri" w:hAnsi="Calibri" w:cs="Calibri"/>
        </w:rPr>
        <w:t xml:space="preserve">Département de Chirurgie Pédiatrique et Urologie, Centre National de Référence CRMERCD Hôpital Necker-Enfants Malades, Assistance Publique-Hôpitaux de Paris, Paris, France. </w:t>
      </w:r>
      <w:r w:rsidRPr="00C11B8D">
        <w:rPr>
          <w:rFonts w:ascii="Calibri" w:eastAsia="Calibri" w:hAnsi="Calibri" w:cs="Calibri"/>
          <w:vertAlign w:val="superscript"/>
        </w:rPr>
        <w:t>2</w:t>
      </w:r>
      <w:r w:rsidRPr="00C11B8D">
        <w:rPr>
          <w:rFonts w:ascii="Calibri" w:eastAsia="Calibri" w:hAnsi="Calibri" w:cs="Calibri"/>
        </w:rPr>
        <w:t xml:space="preserve">Université de Paris Cité, Paris, France. </w:t>
      </w:r>
      <w:r w:rsidRPr="00C11B8D">
        <w:rPr>
          <w:rFonts w:ascii="Calibri" w:eastAsia="Calibri" w:hAnsi="Calibri" w:cs="Calibri"/>
          <w:vertAlign w:val="superscript"/>
        </w:rPr>
        <w:t>3</w:t>
      </w:r>
      <w:r w:rsidRPr="00C11B8D">
        <w:rPr>
          <w:rFonts w:ascii="Calibri" w:eastAsia="Calibri" w:hAnsi="Calibri" w:cs="Calibri"/>
        </w:rPr>
        <w:t xml:space="preserve">Départment de Chirurgie Uro-Viscérale de l'enfant, Hôpital Femme Mère Enfant, Hospices Civils de Lyon, Lyon, France. </w:t>
      </w:r>
      <w:r w:rsidRPr="00C11B8D">
        <w:rPr>
          <w:rFonts w:ascii="Calibri" w:eastAsia="Calibri" w:hAnsi="Calibri" w:cs="Calibri"/>
          <w:vertAlign w:val="superscript"/>
        </w:rPr>
        <w:t>4</w:t>
      </w:r>
      <w:r w:rsidRPr="00C11B8D">
        <w:rPr>
          <w:rFonts w:ascii="Calibri" w:eastAsia="Calibri" w:hAnsi="Calibri" w:cs="Calibri"/>
        </w:rPr>
        <w:t xml:space="preserve">Département de Chirurgie viscérale et urologie pédiatrique, Hôpital Robert-Debré, Assistance Publique-Hôpitaux de Paris, Paris, France. </w:t>
      </w:r>
      <w:r w:rsidRPr="00C11B8D">
        <w:rPr>
          <w:rFonts w:ascii="Calibri" w:eastAsia="Calibri" w:hAnsi="Calibri" w:cs="Calibri"/>
          <w:vertAlign w:val="superscript"/>
        </w:rPr>
        <w:t>5</w:t>
      </w:r>
      <w:r w:rsidRPr="00C11B8D">
        <w:rPr>
          <w:rFonts w:ascii="Calibri" w:eastAsia="Calibri" w:hAnsi="Calibri" w:cs="Calibri"/>
        </w:rPr>
        <w:t xml:space="preserve">Département de Chirurgie infantile, Hôpital Mère-Enfant, CHU de Nantes, Nantes, France. </w:t>
      </w:r>
      <w:r w:rsidRPr="00C11B8D">
        <w:rPr>
          <w:rFonts w:ascii="Calibri" w:eastAsia="Calibri" w:hAnsi="Calibri" w:cs="Calibri"/>
          <w:vertAlign w:val="superscript"/>
        </w:rPr>
        <w:t>6</w:t>
      </w:r>
      <w:r w:rsidRPr="00C11B8D">
        <w:rPr>
          <w:rFonts w:ascii="Calibri" w:eastAsia="Calibri" w:hAnsi="Calibri" w:cs="Calibri"/>
        </w:rPr>
        <w:t xml:space="preserve">Département de Chirurgie Pédiatrique viscérale et néonatale, Hôpital Armand-Trousseau, Assistance Publique-Hôpitaux de Paris, Paris, France. </w:t>
      </w:r>
      <w:r w:rsidRPr="00C11B8D">
        <w:rPr>
          <w:rFonts w:ascii="Calibri" w:eastAsia="Calibri" w:hAnsi="Calibri" w:cs="Calibri"/>
          <w:vertAlign w:val="superscript"/>
        </w:rPr>
        <w:t>7</w:t>
      </w:r>
      <w:r w:rsidRPr="00C11B8D">
        <w:rPr>
          <w:rFonts w:ascii="Calibri" w:eastAsia="Calibri" w:hAnsi="Calibri" w:cs="Calibri"/>
        </w:rPr>
        <w:t xml:space="preserve">Service de chirurgie pédiatrique, CHU d'Angers, Angers, France. </w:t>
      </w:r>
      <w:r w:rsidRPr="00C11B8D">
        <w:rPr>
          <w:rFonts w:ascii="Calibri" w:eastAsia="Calibri" w:hAnsi="Calibri" w:cs="Calibri"/>
          <w:vertAlign w:val="superscript"/>
        </w:rPr>
        <w:t>8</w:t>
      </w:r>
      <w:r w:rsidRPr="00C11B8D">
        <w:rPr>
          <w:rFonts w:ascii="Calibri" w:eastAsia="Calibri" w:hAnsi="Calibri" w:cs="Calibri"/>
        </w:rPr>
        <w:t xml:space="preserve">Département de Chirurgie pédiatrique, CHU de Rennes, Rennes, France. </w:t>
      </w:r>
      <w:r w:rsidRPr="00C11B8D">
        <w:rPr>
          <w:rFonts w:ascii="Calibri" w:eastAsia="Calibri" w:hAnsi="Calibri" w:cs="Calibri"/>
          <w:vertAlign w:val="superscript"/>
        </w:rPr>
        <w:t>9</w:t>
      </w:r>
      <w:r w:rsidRPr="00C11B8D">
        <w:rPr>
          <w:rFonts w:ascii="Calibri" w:eastAsia="Calibri" w:hAnsi="Calibri" w:cs="Calibri"/>
        </w:rPr>
        <w:t xml:space="preserve">Departement de Chirurgie uro-viscérale pédiatrique, Hôpital Jeanne de Flandre, CHU Lille, Lille, France. </w:t>
      </w:r>
      <w:r w:rsidRPr="00C11B8D">
        <w:rPr>
          <w:rFonts w:ascii="Calibri" w:eastAsia="Calibri" w:hAnsi="Calibri" w:cs="Calibri"/>
          <w:vertAlign w:val="superscript"/>
        </w:rPr>
        <w:t>10</w:t>
      </w:r>
      <w:r w:rsidRPr="00C11B8D">
        <w:rPr>
          <w:rFonts w:ascii="Calibri" w:eastAsia="Calibri" w:hAnsi="Calibri" w:cs="Calibri"/>
        </w:rPr>
        <w:t>Département d’endocrinologie, gynécologie et diabétologie pédiatrique, Centre National de Référence CRMERCD, Hôpital Necker-Enfants Malades, Assistance Publique-Hôpitaux de Paris, Paris, France</w:t>
      </w:r>
    </w:p>
    <w:p w14:paraId="2EBAA163" w14:textId="77777777" w:rsidR="000E2F25" w:rsidRDefault="000E2F25" w:rsidP="000E2F25">
      <w:pPr>
        <w:pStyle w:val="Titre4"/>
        <w:spacing w:before="320" w:after="320"/>
        <w:rPr>
          <w:rFonts w:eastAsiaTheme="minorHAnsi"/>
        </w:rPr>
      </w:pPr>
      <w:r>
        <w:rPr>
          <w:rFonts w:ascii="Calibri" w:eastAsia="Calibri" w:hAnsi="Calibri" w:cs="Calibri"/>
        </w:rPr>
        <w:t>Abstract</w:t>
      </w:r>
    </w:p>
    <w:p w14:paraId="48CE18DF" w14:textId="77777777" w:rsidR="000E2F25" w:rsidRDefault="000E2F25" w:rsidP="000E2F25">
      <w:r>
        <w:rPr>
          <w:rFonts w:ascii="Calibri" w:eastAsia="Calibri" w:hAnsi="Calibri" w:cs="Calibri"/>
        </w:rPr>
        <w:t xml:space="preserve">Les anomalies des organes génitaux externes (OGE) sont fréquemment observées dans le syndrome de Denys-Drash (SDD), lié à des mutations du gène </w:t>
      </w:r>
      <w:r>
        <w:rPr>
          <w:rFonts w:ascii="Calibri" w:eastAsia="Calibri" w:hAnsi="Calibri" w:cs="Calibri"/>
          <w:i/>
        </w:rPr>
        <w:t>WT1</w:t>
      </w:r>
      <w:r>
        <w:rPr>
          <w:rFonts w:ascii="Calibri" w:eastAsia="Calibri" w:hAnsi="Calibri" w:cs="Calibri"/>
        </w:rPr>
        <w:t>. La survenue d'une tumeur de Wilms (TW) et d'une insuffisance rénale secondaire à un syndrome néphrotique précoce font de la prise en charge chirurgicale des anomalies des OGE un véritable défi. L'objectif de cette étude est de décrire la complexité de la chirurgie génitale dans le parcours de soin de ces garçons.</w:t>
      </w:r>
    </w:p>
    <w:p w14:paraId="259D0EE9" w14:textId="77777777" w:rsidR="000E2F25" w:rsidRDefault="000E2F25" w:rsidP="000E2F25">
      <w:r>
        <w:rPr>
          <w:rFonts w:ascii="Calibri" w:eastAsia="Calibri" w:hAnsi="Calibri" w:cs="Calibri"/>
        </w:rPr>
        <w:t>Analyse rétrospective multicentrique chez des garçons porteurs d'un SDD (mutations des exons 8 et 9) nés entre 2000 et 2026.</w:t>
      </w:r>
    </w:p>
    <w:p w14:paraId="1551C9B4" w14:textId="77777777" w:rsidR="000E2F25" w:rsidRDefault="000E2F25" w:rsidP="000E2F25">
      <w:r>
        <w:rPr>
          <w:rFonts w:ascii="Calibri" w:eastAsia="Calibri" w:hAnsi="Calibri" w:cs="Calibri"/>
        </w:rPr>
        <w:t>Parmi 26 garçons, 25 avaient des anomalies des OGE dont 20 hypospadias (18 proximaux), 3 courbures péniennes isolées et deux cryptorchidies bilatérales. Quatorze garçons ont eu une urétroplastie à un âge médian de 1,9 ans (IQR 1,0–3,2), dont trois après transplantation rénale. Trois ont développé une TW après l'urétroplastie. Une urétrostomie a été nécessaire chez trois garçons après sténose de l’urétroplastie pour : infections urinaires récidivantes avant d’initier la chimiothérapie pour TW, infections urinaires récidivantes avec retentissement sur le greffon rénal malgré une méatoplastie, et sténose urétrale symptomatique. Un quatrième garçon, avec une courbure pénienne sévère isolée, a nécessité une urétrostomie après la transplantation rénale secondairement à un échec de sondage sur sténose urétrale congénitale. Quatre des cinq garçons nés après 2020 n'ont pas eu d’urétroplastie, du fait d'une TW ou d'une insuffisance rénale.</w:t>
      </w:r>
    </w:p>
    <w:p w14:paraId="7DB3B5AF" w14:textId="77777777" w:rsidR="000E2F25" w:rsidRDefault="000E2F25" w:rsidP="000E2F25">
      <w:pPr>
        <w:rPr>
          <w:rFonts w:ascii="Calibri" w:eastAsia="Calibri" w:hAnsi="Calibri" w:cs="Calibri"/>
        </w:rPr>
      </w:pPr>
      <w:r>
        <w:rPr>
          <w:rFonts w:ascii="Calibri" w:eastAsia="Calibri" w:hAnsi="Calibri" w:cs="Calibri"/>
        </w:rPr>
        <w:t>La planification de la chirurgie de l'hypospadias dans le SDD est primordiale et doit intégrer le risque de TW, d'insuffisance rénale avec anurie et l'éventualité d'une transplantation rénale. Les complications postopératoires peuvent compromettre la survie du greffon rénal et doivent être anticipées. La prise en charge doit être coordonnée et individualisée afin de proposer le meilleur timing chirurgical.</w:t>
      </w:r>
    </w:p>
    <w:p w14:paraId="724DFCB9" w14:textId="77777777" w:rsidR="000E2F25" w:rsidRPr="000E2F25" w:rsidRDefault="000E2F25" w:rsidP="000E2F25">
      <w:pPr>
        <w:rPr>
          <w:rStyle w:val="lev"/>
          <w:b w:val="0"/>
          <w:bCs w:val="0"/>
        </w:rPr>
      </w:pPr>
      <w:r>
        <w:br w:type="page"/>
      </w:r>
      <w:r w:rsidRPr="001D0487">
        <w:rPr>
          <w:rStyle w:val="lev"/>
          <w:rFonts w:eastAsiaTheme="majorEastAsia"/>
        </w:rPr>
        <w:lastRenderedPageBreak/>
        <w:t>129- HYPOSPADIAS ANTERIEUR CHEZ L'ENFANT : EVOLUTION DE LA PRISE EN CHARGE CHIRURGICALE ET FACTEURS PREDICTIFS D'URETROPLASTIE</w:t>
      </w:r>
    </w:p>
    <w:p w14:paraId="34E532AE" w14:textId="77777777" w:rsidR="000E2F25" w:rsidRPr="00C11B8D" w:rsidRDefault="000E2F25" w:rsidP="000E2F25">
      <w:r w:rsidRPr="00C11B8D">
        <w:rPr>
          <w:rFonts w:ascii="Calibri" w:eastAsia="Calibri" w:hAnsi="Calibri" w:cs="Calibri"/>
          <w:u w:val="single"/>
        </w:rPr>
        <w:t>Yannis Bonnin</w:t>
      </w:r>
      <w:r w:rsidRPr="00C11B8D">
        <w:rPr>
          <w:rFonts w:ascii="Calibri" w:eastAsia="Calibri" w:hAnsi="Calibri" w:cs="Calibri"/>
          <w:vertAlign w:val="superscript"/>
        </w:rPr>
        <w:t>1</w:t>
      </w:r>
      <w:r w:rsidRPr="00C11B8D">
        <w:rPr>
          <w:rFonts w:ascii="Calibri" w:eastAsia="Calibri" w:hAnsi="Calibri" w:cs="Calibri"/>
        </w:rPr>
        <w:t>, Benoit Tessier</w:t>
      </w:r>
      <w:r w:rsidRPr="00C11B8D">
        <w:rPr>
          <w:rFonts w:ascii="Calibri" w:eastAsia="Calibri" w:hAnsi="Calibri" w:cs="Calibri"/>
          <w:vertAlign w:val="superscript"/>
        </w:rPr>
        <w:t>1</w:t>
      </w:r>
      <w:r w:rsidRPr="00C11B8D">
        <w:rPr>
          <w:rFonts w:ascii="Calibri" w:eastAsia="Calibri" w:hAnsi="Calibri" w:cs="Calibri"/>
        </w:rPr>
        <w:t>, Aurélie Cazals</w:t>
      </w:r>
      <w:r w:rsidRPr="00C11B8D">
        <w:rPr>
          <w:rFonts w:ascii="Calibri" w:eastAsia="Calibri" w:hAnsi="Calibri" w:cs="Calibri"/>
          <w:vertAlign w:val="superscript"/>
        </w:rPr>
        <w:t>2</w:t>
      </w:r>
      <w:r w:rsidRPr="00C11B8D">
        <w:rPr>
          <w:rFonts w:ascii="Calibri" w:eastAsia="Calibri" w:hAnsi="Calibri" w:cs="Calibri"/>
        </w:rPr>
        <w:t>, Lola ANGOT</w:t>
      </w:r>
      <w:r w:rsidRPr="00C11B8D">
        <w:rPr>
          <w:rFonts w:ascii="Calibri" w:eastAsia="Calibri" w:hAnsi="Calibri" w:cs="Calibri"/>
          <w:vertAlign w:val="superscript"/>
        </w:rPr>
        <w:t>2</w:t>
      </w:r>
      <w:r w:rsidRPr="00C11B8D">
        <w:rPr>
          <w:rFonts w:ascii="Calibri" w:eastAsia="Calibri" w:hAnsi="Calibri" w:cs="Calibri"/>
        </w:rPr>
        <w:t>, Sarah Garnier</w:t>
      </w:r>
      <w:r w:rsidRPr="00C11B8D">
        <w:rPr>
          <w:rFonts w:ascii="Calibri" w:eastAsia="Calibri" w:hAnsi="Calibri" w:cs="Calibri"/>
          <w:vertAlign w:val="superscript"/>
        </w:rPr>
        <w:t>1</w:t>
      </w:r>
      <w:r w:rsidRPr="00C11B8D">
        <w:rPr>
          <w:rFonts w:ascii="Calibri" w:eastAsia="Calibri" w:hAnsi="Calibri" w:cs="Calibri"/>
        </w:rPr>
        <w:t>, Nicolas KALFA</w:t>
      </w:r>
      <w:r w:rsidRPr="00C11B8D">
        <w:rPr>
          <w:rFonts w:ascii="Calibri" w:eastAsia="Calibri" w:hAnsi="Calibri" w:cs="Calibri"/>
          <w:vertAlign w:val="superscript"/>
        </w:rPr>
        <w:t>1,2</w:t>
      </w:r>
    </w:p>
    <w:p w14:paraId="57D5FF39" w14:textId="77777777" w:rsidR="000E2F25" w:rsidRPr="00C11B8D" w:rsidRDefault="000E2F25" w:rsidP="000E2F25">
      <w:pPr>
        <w:rPr>
          <w:rFonts w:ascii="Calibri" w:eastAsia="Calibri" w:hAnsi="Calibri" w:cs="Calibri"/>
        </w:rPr>
      </w:pPr>
      <w:r w:rsidRPr="00C11B8D">
        <w:rPr>
          <w:rFonts w:ascii="Calibri" w:eastAsia="Calibri" w:hAnsi="Calibri" w:cs="Calibri"/>
          <w:vertAlign w:val="superscript"/>
        </w:rPr>
        <w:t>1</w:t>
      </w:r>
      <w:r w:rsidRPr="00C11B8D">
        <w:rPr>
          <w:rFonts w:ascii="Calibri" w:eastAsia="Calibri" w:hAnsi="Calibri" w:cs="Calibri"/>
        </w:rPr>
        <w:t xml:space="preserve">CHU de Montpellier, Département de Chirurgie Infantile, Service de Chirurgie Viscérale et Urologie Pédiatrique, Montpellier, France. </w:t>
      </w:r>
      <w:r w:rsidRPr="00C11B8D">
        <w:rPr>
          <w:rFonts w:ascii="Calibri" w:eastAsia="Calibri" w:hAnsi="Calibri" w:cs="Calibri"/>
          <w:vertAlign w:val="superscript"/>
        </w:rPr>
        <w:t>2</w:t>
      </w:r>
      <w:r w:rsidRPr="00C11B8D">
        <w:rPr>
          <w:rFonts w:ascii="Calibri" w:eastAsia="Calibri" w:hAnsi="Calibri" w:cs="Calibri"/>
        </w:rPr>
        <w:t>CHU de Montpellier, Centre de Référence Maladies Rares DEVGEN Constitutif Sud, Montpellier, France</w:t>
      </w:r>
    </w:p>
    <w:p w14:paraId="47AD0885" w14:textId="77777777" w:rsidR="000E2F25" w:rsidRDefault="000E2F25" w:rsidP="000E2F25">
      <w:pPr>
        <w:pStyle w:val="Titre4"/>
        <w:spacing w:before="320" w:after="320"/>
        <w:rPr>
          <w:rFonts w:eastAsiaTheme="minorHAnsi"/>
        </w:rPr>
      </w:pPr>
      <w:r>
        <w:rPr>
          <w:rFonts w:ascii="Calibri" w:eastAsia="Calibri" w:hAnsi="Calibri" w:cs="Calibri"/>
        </w:rPr>
        <w:t>Abstract</w:t>
      </w:r>
    </w:p>
    <w:p w14:paraId="542CB5D9" w14:textId="77777777" w:rsidR="000E2F25" w:rsidRDefault="000E2F25" w:rsidP="000E2F25">
      <w:r>
        <w:rPr>
          <w:rFonts w:ascii="Calibri" w:eastAsia="Calibri" w:hAnsi="Calibri" w:cs="Calibri"/>
        </w:rPr>
        <w:t>La prise en charge des hypospadias antérieurs va d'une surveillance à la réparation chirurgicale selon le phénotype, le retentissement fonctionnel ou le choix familial. L'objectif de cette étude est d'évaluer la proportion de patients nécessitant finalement une chirurgie et d'en identifier les facteurs prédictifs.</w:t>
      </w:r>
    </w:p>
    <w:p w14:paraId="52493660" w14:textId="77777777" w:rsidR="000E2F25" w:rsidRDefault="000E2F25" w:rsidP="000E2F25">
      <w:r>
        <w:rPr>
          <w:rFonts w:ascii="Calibri" w:eastAsia="Calibri" w:hAnsi="Calibri" w:cs="Calibri"/>
        </w:rPr>
        <w:t>Étude rétrospective comparative incluant des patients présentant un hypospadias antérieur (2010-2025). Le type d'hypospadias, les anomalies associées, la stratégie thérapeutique et le type d'intervention réalisée ont été recueillis.</w:t>
      </w:r>
    </w:p>
    <w:p w14:paraId="5DB7D3F8" w14:textId="77777777" w:rsidR="000E2F25" w:rsidRDefault="000E2F25" w:rsidP="000E2F25">
      <w:r>
        <w:rPr>
          <w:rFonts w:ascii="Calibri" w:eastAsia="Calibri" w:hAnsi="Calibri" w:cs="Calibri"/>
        </w:rPr>
        <w:t>830 patients ont été inclus (âge moyen 13 mois), avec un suivi médian de 3 ans (0-18,8 ans). Le taux global de chirurgie était de 52 %, en diminution les six dernières années malgré un nombre stable de nouveaux patients. L'urétroplastie constituait la chirurgie la plus fréquente (n=310 ; 34,5 %). Les autres interventions comprenaient la méatoplastie (n=70; 7,8%), le redressement de verge (n=35; 3,9%) et la circoncision (n=26; 2,9%). Les courbes de survie sans événement chez les enfants non opérés à 2 ans montrent que 1-moins d’un tiers nécessiteront une chirurgie  2-les interventions sont souvent réalisées avant ou aux alentours de l'âge scolaire 3-une chirurgie est rarement nécessaire après 12 ans en cas de suivi préalable. Les facteurs prédictifs d’urétroplastie sont le méat en-dessous du sillon balano-préputial (p&lt;0,01), un jet urinaire dévié (p=0,025) et l'absence de syndrome malformatif associé (p=0,036).</w:t>
      </w:r>
    </w:p>
    <w:p w14:paraId="704BBBCA" w14:textId="77777777" w:rsidR="000E2F25" w:rsidRDefault="000E2F25" w:rsidP="000E2F25">
      <w:r>
        <w:rPr>
          <w:rFonts w:ascii="Calibri" w:eastAsia="Calibri" w:hAnsi="Calibri" w:cs="Calibri"/>
        </w:rPr>
        <w:t>Seule la moitié des patients atteints d'hypospadias antérieur nécessite une chirurgie, généralement une urétroplastie, bien que la méatoplastie ou le redressement de verge puissent suffire. Parmi les enfants non opérés à 2 ans, moins d'un tiers auront recours à la chirurgie, surtout à l'âge scolaire, rarement à l’adolescence en cas de suivi antérieur. Un méat sous le sillon, un jet dévié et l'absence de syndrome malformatif sont des facteurs prédictifs d'urétroplastie. Un suivi rapproché pourrait être une alternative à une chirurgie systématique en s’adaptant à la gêne fonctionnelle de l'enfant.</w:t>
      </w:r>
    </w:p>
    <w:p w14:paraId="24702766" w14:textId="77777777" w:rsidR="000E2F25" w:rsidRDefault="000E2F25" w:rsidP="000E2F25"/>
    <w:p w14:paraId="7DA446FF" w14:textId="77777777" w:rsidR="000E2F25" w:rsidRDefault="000E2F25" w:rsidP="000E2F25">
      <w:pPr>
        <w:jc w:val="both"/>
      </w:pPr>
    </w:p>
    <w:p w14:paraId="2244A7C3" w14:textId="77777777" w:rsidR="000E2F25" w:rsidRDefault="000E2F25" w:rsidP="000E2F25">
      <w:pPr>
        <w:jc w:val="both"/>
      </w:pPr>
    </w:p>
    <w:p w14:paraId="3EE4B8BC" w14:textId="77777777" w:rsidR="000E2F25" w:rsidRDefault="000E2F25" w:rsidP="000E2F25">
      <w:pPr>
        <w:jc w:val="both"/>
      </w:pPr>
    </w:p>
    <w:p w14:paraId="678FD66B" w14:textId="77777777" w:rsidR="000E2F25" w:rsidRDefault="000E2F25" w:rsidP="000E2F25">
      <w:pPr>
        <w:jc w:val="both"/>
      </w:pPr>
    </w:p>
    <w:p w14:paraId="1421A3B6" w14:textId="77777777" w:rsidR="000E2F25" w:rsidRDefault="000E2F25" w:rsidP="000E2F25">
      <w:r>
        <w:br w:type="page"/>
      </w:r>
    </w:p>
    <w:p w14:paraId="6992329D" w14:textId="77777777" w:rsidR="000E2F25" w:rsidRPr="009849DE" w:rsidRDefault="000E2F25" w:rsidP="000E2F25">
      <w:pPr>
        <w:jc w:val="both"/>
        <w:rPr>
          <w:rStyle w:val="lev"/>
          <w:rFonts w:eastAsiaTheme="majorEastAsia"/>
        </w:rPr>
      </w:pPr>
      <w:r w:rsidRPr="009849DE">
        <w:rPr>
          <w:rStyle w:val="lev"/>
          <w:rFonts w:eastAsiaTheme="majorEastAsia"/>
        </w:rPr>
        <w:lastRenderedPageBreak/>
        <w:t>28- UTRICULE PROSTATIQUE GEANT CHEZ UN NOURRISSON AVEC 46,XY VDG: VIDEO PAS A PAS D’UNE EXERESE COELIOSCOPIQUE ROBOT-ASSISTEE</w:t>
      </w:r>
    </w:p>
    <w:p w14:paraId="28ACA567" w14:textId="77777777" w:rsidR="000E2F25" w:rsidRPr="00C11B8D" w:rsidRDefault="000E2F25" w:rsidP="000E2F25">
      <w:r w:rsidRPr="00C11B8D">
        <w:rPr>
          <w:rFonts w:ascii="Calibri" w:eastAsia="Calibri" w:hAnsi="Calibri" w:cs="Calibri"/>
          <w:u w:val="single"/>
        </w:rPr>
        <w:t>Valeska BIDAULT JOURDAINNE</w:t>
      </w:r>
      <w:r w:rsidRPr="00C11B8D">
        <w:rPr>
          <w:rFonts w:ascii="Calibri" w:eastAsia="Calibri" w:hAnsi="Calibri" w:cs="Calibri"/>
          <w:vertAlign w:val="superscript"/>
        </w:rPr>
        <w:t>1,2,3,4</w:t>
      </w:r>
      <w:r w:rsidRPr="00C11B8D">
        <w:rPr>
          <w:rFonts w:ascii="Calibri" w:eastAsia="Calibri" w:hAnsi="Calibri" w:cs="Calibri"/>
        </w:rPr>
        <w:t>, Florence LARDELLIER REYNAUD</w:t>
      </w:r>
      <w:r w:rsidRPr="00C11B8D">
        <w:rPr>
          <w:rFonts w:ascii="Calibri" w:eastAsia="Calibri" w:hAnsi="Calibri" w:cs="Calibri"/>
          <w:vertAlign w:val="superscript"/>
        </w:rPr>
        <w:t>5</w:t>
      </w:r>
      <w:r w:rsidRPr="00C11B8D">
        <w:rPr>
          <w:rFonts w:ascii="Calibri" w:eastAsia="Calibri" w:hAnsi="Calibri" w:cs="Calibri"/>
        </w:rPr>
        <w:t>, Jeanne GOULIN</w:t>
      </w:r>
      <w:r w:rsidRPr="00C11B8D">
        <w:rPr>
          <w:rFonts w:ascii="Calibri" w:eastAsia="Calibri" w:hAnsi="Calibri" w:cs="Calibri"/>
          <w:vertAlign w:val="superscript"/>
        </w:rPr>
        <w:t>1,2,4</w:t>
      </w:r>
      <w:r w:rsidRPr="00C11B8D">
        <w:rPr>
          <w:rFonts w:ascii="Calibri" w:eastAsia="Calibri" w:hAnsi="Calibri" w:cs="Calibri"/>
        </w:rPr>
        <w:t>, Céline GROSOS</w:t>
      </w:r>
      <w:r w:rsidRPr="00C11B8D">
        <w:rPr>
          <w:rFonts w:ascii="Calibri" w:eastAsia="Calibri" w:hAnsi="Calibri" w:cs="Calibri"/>
          <w:vertAlign w:val="superscript"/>
        </w:rPr>
        <w:t>1,4</w:t>
      </w:r>
      <w:r w:rsidRPr="00C11B8D">
        <w:rPr>
          <w:rFonts w:ascii="Calibri" w:eastAsia="Calibri" w:hAnsi="Calibri" w:cs="Calibri"/>
        </w:rPr>
        <w:t>, Patricia BRETONES</w:t>
      </w:r>
      <w:r w:rsidRPr="00C11B8D">
        <w:rPr>
          <w:rFonts w:ascii="Calibri" w:eastAsia="Calibri" w:hAnsi="Calibri" w:cs="Calibri"/>
          <w:vertAlign w:val="superscript"/>
        </w:rPr>
        <w:t>6,4</w:t>
      </w:r>
      <w:r w:rsidRPr="00C11B8D">
        <w:rPr>
          <w:rFonts w:ascii="Calibri" w:eastAsia="Calibri" w:hAnsi="Calibri" w:cs="Calibri"/>
        </w:rPr>
        <w:t>, Carine VILLANUEVA</w:t>
      </w:r>
      <w:r w:rsidRPr="00C11B8D">
        <w:rPr>
          <w:rFonts w:ascii="Calibri" w:eastAsia="Calibri" w:hAnsi="Calibri" w:cs="Calibri"/>
          <w:vertAlign w:val="superscript"/>
        </w:rPr>
        <w:t>6,4</w:t>
      </w:r>
      <w:r w:rsidRPr="00C11B8D">
        <w:rPr>
          <w:rFonts w:ascii="Calibri" w:eastAsia="Calibri" w:hAnsi="Calibri" w:cs="Calibri"/>
        </w:rPr>
        <w:t>, Delphine DEMEDE</w:t>
      </w:r>
      <w:r w:rsidRPr="00C11B8D">
        <w:rPr>
          <w:rFonts w:ascii="Calibri" w:eastAsia="Calibri" w:hAnsi="Calibri" w:cs="Calibri"/>
          <w:vertAlign w:val="superscript"/>
        </w:rPr>
        <w:t>1,4</w:t>
      </w:r>
    </w:p>
    <w:p w14:paraId="02521745" w14:textId="77777777" w:rsidR="000E2F25" w:rsidRPr="00C11B8D" w:rsidRDefault="000E2F25" w:rsidP="000E2F25">
      <w:pPr>
        <w:rPr>
          <w:rFonts w:ascii="Calibri" w:eastAsia="Calibri" w:hAnsi="Calibri" w:cs="Calibri"/>
        </w:rPr>
      </w:pPr>
      <w:r w:rsidRPr="00C11B8D">
        <w:rPr>
          <w:rFonts w:ascii="Calibri" w:eastAsia="Calibri" w:hAnsi="Calibri" w:cs="Calibri"/>
          <w:vertAlign w:val="superscript"/>
        </w:rPr>
        <w:t>1</w:t>
      </w:r>
      <w:r w:rsidRPr="00C11B8D">
        <w:rPr>
          <w:rFonts w:ascii="Calibri" w:eastAsia="Calibri" w:hAnsi="Calibri" w:cs="Calibri"/>
        </w:rPr>
        <w:t xml:space="preserve">Service de chirurgie uro-viscérale, thoracique et de transplantation de l'enfant, HFME, LYON, France. </w:t>
      </w:r>
      <w:r w:rsidRPr="00C11B8D">
        <w:rPr>
          <w:rFonts w:ascii="Calibri" w:eastAsia="Calibri" w:hAnsi="Calibri" w:cs="Calibri"/>
          <w:vertAlign w:val="superscript"/>
        </w:rPr>
        <w:t>2</w:t>
      </w:r>
      <w:r w:rsidRPr="00C11B8D">
        <w:rPr>
          <w:rFonts w:ascii="Calibri" w:eastAsia="Calibri" w:hAnsi="Calibri" w:cs="Calibri"/>
        </w:rPr>
        <w:t xml:space="preserve">Université Claude Bernard Lyon 1, LYON, France. </w:t>
      </w:r>
      <w:r w:rsidRPr="00C11B8D">
        <w:rPr>
          <w:rFonts w:ascii="Calibri" w:eastAsia="Calibri" w:hAnsi="Calibri" w:cs="Calibri"/>
          <w:vertAlign w:val="superscript"/>
        </w:rPr>
        <w:t>3</w:t>
      </w:r>
      <w:r w:rsidRPr="00C11B8D">
        <w:rPr>
          <w:rFonts w:ascii="Calibri" w:eastAsia="Calibri" w:hAnsi="Calibri" w:cs="Calibri"/>
        </w:rPr>
        <w:t xml:space="preserve">INSERM U1208, LYON, France. </w:t>
      </w:r>
      <w:r w:rsidRPr="00C11B8D">
        <w:rPr>
          <w:rFonts w:ascii="Calibri" w:eastAsia="Calibri" w:hAnsi="Calibri" w:cs="Calibri"/>
          <w:vertAlign w:val="superscript"/>
        </w:rPr>
        <w:t>4</w:t>
      </w:r>
      <w:r w:rsidRPr="00C11B8D">
        <w:rPr>
          <w:rFonts w:ascii="Calibri" w:eastAsia="Calibri" w:hAnsi="Calibri" w:cs="Calibri"/>
        </w:rPr>
        <w:t xml:space="preserve">CRMR DEVGEN, LYON, France. </w:t>
      </w:r>
      <w:r w:rsidRPr="00C11B8D">
        <w:rPr>
          <w:rFonts w:ascii="Calibri" w:eastAsia="Calibri" w:hAnsi="Calibri" w:cs="Calibri"/>
          <w:vertAlign w:val="superscript"/>
        </w:rPr>
        <w:t>5</w:t>
      </w:r>
      <w:r w:rsidRPr="00C11B8D">
        <w:rPr>
          <w:rFonts w:ascii="Calibri" w:eastAsia="Calibri" w:hAnsi="Calibri" w:cs="Calibri"/>
        </w:rPr>
        <w:t xml:space="preserve">Service de chirurgie pédiatrique, Valence, France. </w:t>
      </w:r>
      <w:r w:rsidRPr="00C11B8D">
        <w:rPr>
          <w:rFonts w:ascii="Calibri" w:eastAsia="Calibri" w:hAnsi="Calibri" w:cs="Calibri"/>
          <w:vertAlign w:val="superscript"/>
        </w:rPr>
        <w:t>6</w:t>
      </w:r>
      <w:r w:rsidRPr="00C11B8D">
        <w:rPr>
          <w:rFonts w:ascii="Calibri" w:eastAsia="Calibri" w:hAnsi="Calibri" w:cs="Calibri"/>
        </w:rPr>
        <w:t>Service d'endocrinologie et de diabétologie pédiatrique, HFME, LYON, France</w:t>
      </w:r>
    </w:p>
    <w:p w14:paraId="2253640C" w14:textId="77777777" w:rsidR="000E2F25" w:rsidRDefault="000E2F25" w:rsidP="000E2F25">
      <w:pPr>
        <w:pStyle w:val="Titre4"/>
        <w:spacing w:before="320" w:after="320"/>
        <w:rPr>
          <w:rFonts w:eastAsiaTheme="minorHAnsi"/>
        </w:rPr>
      </w:pPr>
      <w:r>
        <w:rPr>
          <w:rFonts w:ascii="Calibri" w:eastAsia="Calibri" w:hAnsi="Calibri" w:cs="Calibri"/>
        </w:rPr>
        <w:t>Abstract</w:t>
      </w:r>
    </w:p>
    <w:p w14:paraId="7431D9C1" w14:textId="77777777" w:rsidR="000E2F25" w:rsidRDefault="000E2F25" w:rsidP="000E2F25">
      <w:r>
        <w:rPr>
          <w:rFonts w:ascii="Calibri" w:eastAsia="Calibri" w:hAnsi="Calibri" w:cs="Calibri"/>
          <w:b/>
        </w:rPr>
        <w:t>Objectif</w:t>
      </w:r>
    </w:p>
    <w:p w14:paraId="377BB733" w14:textId="77777777" w:rsidR="000E2F25" w:rsidRDefault="000E2F25" w:rsidP="000E2F25">
      <w:pPr>
        <w:rPr>
          <w:rFonts w:ascii="Calibri" w:eastAsia="Calibri" w:hAnsi="Calibri" w:cs="Calibri"/>
        </w:rPr>
      </w:pPr>
      <w:r>
        <w:rPr>
          <w:rFonts w:ascii="Calibri" w:eastAsia="Calibri" w:hAnsi="Calibri" w:cs="Calibri"/>
        </w:rPr>
        <w:t>L’utricule prostatique géant (UPG) est une malformation congénitale rare, majoritairement associée aux variations du développement génital masculines et rarement compliquées avant la puberté. Nous rapportons le cas d’une exérèse mini</w:t>
      </w:r>
      <w:r>
        <w:rPr>
          <w:rFonts w:ascii="Calibri" w:eastAsia="Calibri" w:hAnsi="Calibri" w:cs="Calibri"/>
        </w:rPr>
        <w:noBreakHyphen/>
        <w:t>invasive robot-assistée d’un UPG symptomatique chez un nourrisson.</w:t>
      </w:r>
    </w:p>
    <w:p w14:paraId="083747F2" w14:textId="77777777" w:rsidR="00147862" w:rsidRDefault="00147862" w:rsidP="000E2F25"/>
    <w:p w14:paraId="2030038F" w14:textId="77777777" w:rsidR="000E2F25" w:rsidRDefault="000E2F25" w:rsidP="000E2F25">
      <w:r>
        <w:rPr>
          <w:rFonts w:ascii="Calibri" w:eastAsia="Calibri" w:hAnsi="Calibri" w:cs="Calibri"/>
          <w:b/>
        </w:rPr>
        <w:t>Matériels et méthodes</w:t>
      </w:r>
    </w:p>
    <w:p w14:paraId="6D054B3B" w14:textId="77777777" w:rsidR="000E2F25" w:rsidRDefault="000E2F25" w:rsidP="000E2F25">
      <w:pPr>
        <w:rPr>
          <w:rFonts w:ascii="Calibri" w:eastAsia="Calibri" w:hAnsi="Calibri" w:cs="Calibri"/>
        </w:rPr>
      </w:pPr>
      <w:r>
        <w:rPr>
          <w:rFonts w:ascii="Calibri" w:eastAsia="Calibri" w:hAnsi="Calibri" w:cs="Calibri"/>
        </w:rPr>
        <w:t>Un nourrisson avec un hypospadias périnéal a été adressé dans notre centre après trois infections urinaires fébriles. Il présentait une cavité rétro</w:t>
      </w:r>
      <w:r>
        <w:rPr>
          <w:rFonts w:ascii="Calibri" w:eastAsia="Calibri" w:hAnsi="Calibri" w:cs="Calibri"/>
        </w:rPr>
        <w:noBreakHyphen/>
        <w:t>vésicale de 22mm à l’échographie néonatale. Une cystographie rétrograde et une uro-IRM ont ensuite mis en évidence un UPG long de plus de 50 mm, ne se vidangeant pas à la miction. Après discussion multidisciplinaire, une exérèse chirurgicale de cet UPG a été décidée.</w:t>
      </w:r>
    </w:p>
    <w:p w14:paraId="7EF38A61" w14:textId="77777777" w:rsidR="00147862" w:rsidRDefault="00147862" w:rsidP="000E2F25"/>
    <w:p w14:paraId="7F23FECE" w14:textId="77777777" w:rsidR="000E2F25" w:rsidRDefault="000E2F25" w:rsidP="000E2F25">
      <w:r>
        <w:rPr>
          <w:rFonts w:ascii="Calibri" w:eastAsia="Calibri" w:hAnsi="Calibri" w:cs="Calibri"/>
          <w:b/>
        </w:rPr>
        <w:t>Résultats</w:t>
      </w:r>
    </w:p>
    <w:p w14:paraId="22F32617" w14:textId="77777777" w:rsidR="000E2F25" w:rsidRDefault="000E2F25" w:rsidP="000E2F25">
      <w:pPr>
        <w:rPr>
          <w:rFonts w:ascii="Calibri" w:eastAsia="Calibri" w:hAnsi="Calibri" w:cs="Calibri"/>
        </w:rPr>
      </w:pPr>
      <w:r>
        <w:rPr>
          <w:rFonts w:ascii="Calibri" w:eastAsia="Calibri" w:hAnsi="Calibri" w:cs="Calibri"/>
        </w:rPr>
        <w:t>Le patient, âgé de 16 mois, a été installé en décubitus dorsal en position de Trendelenburg, jambes écartées sur appuis jambiers. Deux sondes de Foley ont été placées par cystoscopie dans la vessie et l’UPG s’abouchant au niveau du veru montanum.</w:t>
      </w:r>
      <w:r>
        <w:rPr>
          <w:rFonts w:ascii="Calibri" w:eastAsia="Calibri" w:hAnsi="Calibri" w:cs="Calibri"/>
        </w:rPr>
        <w:br/>
        <w:t>L’exérèse coelioscopique trans</w:t>
      </w:r>
      <w:r>
        <w:rPr>
          <w:rFonts w:ascii="Calibri" w:eastAsia="Calibri" w:hAnsi="Calibri" w:cs="Calibri"/>
        </w:rPr>
        <w:noBreakHyphen/>
        <w:t>péritonéale robot</w:t>
      </w:r>
      <w:r>
        <w:rPr>
          <w:rFonts w:ascii="Calibri" w:eastAsia="Calibri" w:hAnsi="Calibri" w:cs="Calibri"/>
        </w:rPr>
        <w:noBreakHyphen/>
        <w:t>assistée de l’UPG a été réalisée à l’aide du système DaVinci Xi®, utilisant trois bras robotiques et un trocart assistant AirSeal® de 5 mm. La dissection de l’UPG a été réalisée jusqu’en dessous du col vésical, suivie de sa résection avec fermeture de son abouchement urétral par un surjet résorbable. Le canal déférent droit, qui s’abouchait dans l’UPG, a dû être sacrifié pour en permettre l’exérèse complète.</w:t>
      </w:r>
      <w:r>
        <w:rPr>
          <w:rFonts w:ascii="Calibri" w:eastAsia="Calibri" w:hAnsi="Calibri" w:cs="Calibri"/>
        </w:rPr>
        <w:br/>
        <w:t>L’intervention a duré 147 minutes, l’hospitalisation 2 jours, et la sonde vésicale a été retirée à J7 postopératoire avec des suites simples. Après un an, l’enfant ne présente pas de récidive d’infection fébrile, urine normalement et a débuté l’apprentissage de la propreté.</w:t>
      </w:r>
    </w:p>
    <w:p w14:paraId="7CC9E622" w14:textId="77777777" w:rsidR="00147862" w:rsidRDefault="00147862" w:rsidP="000E2F25"/>
    <w:p w14:paraId="65090091" w14:textId="77777777" w:rsidR="000E2F25" w:rsidRDefault="000E2F25" w:rsidP="000E2F25">
      <w:r>
        <w:rPr>
          <w:rFonts w:ascii="Calibri" w:eastAsia="Calibri" w:hAnsi="Calibri" w:cs="Calibri"/>
          <w:b/>
        </w:rPr>
        <w:t>Conclusion</w:t>
      </w:r>
    </w:p>
    <w:p w14:paraId="2567AE11" w14:textId="77777777" w:rsidR="000E2F25" w:rsidRDefault="000E2F25" w:rsidP="000E2F25">
      <w:r>
        <w:rPr>
          <w:rFonts w:ascii="Calibri" w:eastAsia="Calibri" w:hAnsi="Calibri" w:cs="Calibri"/>
        </w:rPr>
        <w:t>L’UPG est une cause rare d’infections urinaires fébriles chez le nourrisson. Son exérèse mini</w:t>
      </w:r>
      <w:r>
        <w:rPr>
          <w:rFonts w:ascii="Calibri" w:eastAsia="Calibri" w:hAnsi="Calibri" w:cs="Calibri"/>
        </w:rPr>
        <w:noBreakHyphen/>
        <w:t>invasive robot</w:t>
      </w:r>
      <w:r>
        <w:rPr>
          <w:rFonts w:ascii="Calibri" w:eastAsia="Calibri" w:hAnsi="Calibri" w:cs="Calibri"/>
        </w:rPr>
        <w:noBreakHyphen/>
        <w:t>assistée est réalisable à tout âge avec une excellente visualisation des structures environnantes dans l’espace restreint du pelvis.</w:t>
      </w:r>
    </w:p>
    <w:p w14:paraId="158D9187" w14:textId="77777777" w:rsidR="000E2F25" w:rsidRDefault="000E2F25" w:rsidP="000E2F25"/>
    <w:p w14:paraId="7314A93A" w14:textId="77777777" w:rsidR="000E2F25" w:rsidRDefault="000E2F25" w:rsidP="000E2F25">
      <w:pPr>
        <w:jc w:val="both"/>
      </w:pPr>
    </w:p>
    <w:p w14:paraId="7AAD1752" w14:textId="77777777" w:rsidR="000E2F25" w:rsidRDefault="000E2F25" w:rsidP="000E2F25">
      <w:pPr>
        <w:jc w:val="both"/>
        <w:rPr>
          <w:i/>
          <w:iCs/>
          <w:color w:val="4F81BD" w:themeColor="accent1"/>
          <w:szCs w:val="16"/>
        </w:rPr>
      </w:pPr>
    </w:p>
    <w:p w14:paraId="5D648B5D" w14:textId="77777777" w:rsidR="000E2F25" w:rsidRDefault="000E2F25" w:rsidP="000E2F25">
      <w:pPr>
        <w:jc w:val="both"/>
        <w:rPr>
          <w:b/>
          <w:bCs/>
        </w:rPr>
      </w:pPr>
    </w:p>
    <w:p w14:paraId="7543623F" w14:textId="77777777" w:rsidR="000E2F25" w:rsidRDefault="000E2F25" w:rsidP="000E2F25">
      <w:pPr>
        <w:jc w:val="both"/>
        <w:rPr>
          <w:b/>
          <w:bCs/>
        </w:rPr>
      </w:pPr>
    </w:p>
    <w:p w14:paraId="351D0792" w14:textId="77777777" w:rsidR="000E2F25" w:rsidRDefault="000E2F25" w:rsidP="000E2F25">
      <w:pPr>
        <w:jc w:val="both"/>
        <w:rPr>
          <w:b/>
          <w:bCs/>
        </w:rPr>
      </w:pPr>
    </w:p>
    <w:p w14:paraId="35B8291B" w14:textId="77777777" w:rsidR="000E2F25" w:rsidRDefault="000E2F25" w:rsidP="000E2F25">
      <w:pPr>
        <w:jc w:val="both"/>
        <w:rPr>
          <w:b/>
          <w:bCs/>
        </w:rPr>
      </w:pPr>
    </w:p>
    <w:p w14:paraId="750DCC11" w14:textId="77777777" w:rsidR="000E2F25" w:rsidRDefault="000E2F25" w:rsidP="000E2F25">
      <w:pPr>
        <w:jc w:val="both"/>
        <w:rPr>
          <w:b/>
          <w:bCs/>
        </w:rPr>
      </w:pPr>
    </w:p>
    <w:p w14:paraId="2D5AB185" w14:textId="77777777" w:rsidR="000E2F25" w:rsidRDefault="000E2F25" w:rsidP="000E2F25">
      <w:pPr>
        <w:jc w:val="both"/>
        <w:rPr>
          <w:b/>
          <w:bCs/>
        </w:rPr>
      </w:pPr>
    </w:p>
    <w:p w14:paraId="21A9C030" w14:textId="77777777" w:rsidR="000E2F25" w:rsidRDefault="000E2F25" w:rsidP="000E2F25">
      <w:pPr>
        <w:jc w:val="both"/>
        <w:rPr>
          <w:b/>
          <w:bCs/>
        </w:rPr>
      </w:pPr>
    </w:p>
    <w:p w14:paraId="083EACA2" w14:textId="43730917" w:rsidR="000E2F25" w:rsidRPr="00887613" w:rsidRDefault="000E2F25" w:rsidP="000E2F25">
      <w:pPr>
        <w:jc w:val="both"/>
        <w:rPr>
          <w:rStyle w:val="Accentuationintense"/>
          <w:sz w:val="28"/>
        </w:rPr>
      </w:pPr>
      <w:r w:rsidRPr="007A53AC">
        <w:rPr>
          <w:i/>
          <w:iCs/>
        </w:rPr>
        <w:lastRenderedPageBreak/>
        <w:tab/>
      </w:r>
      <w:r w:rsidR="00887613">
        <w:rPr>
          <w:i/>
          <w:iCs/>
        </w:rPr>
        <w:t xml:space="preserve">                                       </w:t>
      </w:r>
      <w:r w:rsidR="00147862">
        <w:rPr>
          <w:i/>
          <w:iCs/>
        </w:rPr>
        <w:t xml:space="preserve"> </w:t>
      </w:r>
      <w:r w:rsidR="00887613">
        <w:rPr>
          <w:i/>
          <w:iCs/>
        </w:rPr>
        <w:t xml:space="preserve">     </w:t>
      </w:r>
      <w:r w:rsidRPr="00887613">
        <w:rPr>
          <w:rStyle w:val="Accentuationintense"/>
          <w:sz w:val="28"/>
        </w:rPr>
        <w:t xml:space="preserve">Session MIS 1 </w:t>
      </w:r>
    </w:p>
    <w:p w14:paraId="6771895B" w14:textId="77777777" w:rsidR="000E2F25" w:rsidRPr="00887613" w:rsidRDefault="000E2F25" w:rsidP="000E2F25">
      <w:pPr>
        <w:jc w:val="both"/>
        <w:rPr>
          <w:sz w:val="28"/>
        </w:rPr>
      </w:pPr>
    </w:p>
    <w:p w14:paraId="09AF6558" w14:textId="77777777" w:rsidR="000E2F25" w:rsidRDefault="000E2F25" w:rsidP="000E2F25"/>
    <w:p w14:paraId="28CF890F" w14:textId="73CC2D84" w:rsidR="000E2F25" w:rsidRPr="009849DE" w:rsidRDefault="000E2F25" w:rsidP="000E2F25">
      <w:pPr>
        <w:jc w:val="both"/>
        <w:rPr>
          <w:rStyle w:val="lev"/>
          <w:rFonts w:eastAsiaTheme="majorEastAsia"/>
        </w:rPr>
      </w:pPr>
      <w:r w:rsidRPr="009849DE">
        <w:rPr>
          <w:rStyle w:val="lev"/>
          <w:rFonts w:eastAsiaTheme="majorEastAsia"/>
        </w:rPr>
        <w:t xml:space="preserve">110- INTERET DU DRAINAGE URETERAL LORS D’UNE PYELOPLASTIE ROBOT-ASSISTEE </w:t>
      </w:r>
      <w:r w:rsidR="00147862" w:rsidRPr="009849DE">
        <w:rPr>
          <w:rStyle w:val="lev"/>
          <w:rFonts w:eastAsiaTheme="majorEastAsia"/>
        </w:rPr>
        <w:t>PEDIATRIQUE:</w:t>
      </w:r>
      <w:r w:rsidRPr="009849DE">
        <w:rPr>
          <w:rStyle w:val="lev"/>
          <w:rFonts w:eastAsiaTheme="majorEastAsia"/>
        </w:rPr>
        <w:t xml:space="preserve"> ETUDE COMPARATIVE BICENTRIQUE</w:t>
      </w:r>
    </w:p>
    <w:p w14:paraId="3CC9BEBE" w14:textId="77777777" w:rsidR="000E2F25" w:rsidRPr="00C11B8D" w:rsidRDefault="000E2F25" w:rsidP="000E2F25">
      <w:r w:rsidRPr="00C11B8D">
        <w:rPr>
          <w:rFonts w:ascii="Calibri" w:eastAsia="Calibri" w:hAnsi="Calibri" w:cs="Calibri"/>
          <w:u w:val="single"/>
        </w:rPr>
        <w:t>Marie Bousquet</w:t>
      </w:r>
      <w:r w:rsidRPr="00C11B8D">
        <w:rPr>
          <w:rFonts w:ascii="Calibri" w:eastAsia="Calibri" w:hAnsi="Calibri" w:cs="Calibri"/>
          <w:vertAlign w:val="superscript"/>
        </w:rPr>
        <w:t>1</w:t>
      </w:r>
      <w:r w:rsidRPr="00C11B8D">
        <w:rPr>
          <w:rFonts w:ascii="Calibri" w:eastAsia="Calibri" w:hAnsi="Calibri" w:cs="Calibri"/>
        </w:rPr>
        <w:t>, Pierre Meignan</w:t>
      </w:r>
      <w:r w:rsidRPr="00C11B8D">
        <w:rPr>
          <w:rFonts w:ascii="Calibri" w:eastAsia="Calibri" w:hAnsi="Calibri" w:cs="Calibri"/>
          <w:vertAlign w:val="superscript"/>
        </w:rPr>
        <w:t>1</w:t>
      </w:r>
      <w:r w:rsidRPr="00C11B8D">
        <w:rPr>
          <w:rFonts w:ascii="Calibri" w:eastAsia="Calibri" w:hAnsi="Calibri" w:cs="Calibri"/>
        </w:rPr>
        <w:t>, Camille Ricolleau</w:t>
      </w:r>
      <w:r w:rsidRPr="00C11B8D">
        <w:rPr>
          <w:rFonts w:ascii="Calibri" w:eastAsia="Calibri" w:hAnsi="Calibri" w:cs="Calibri"/>
          <w:vertAlign w:val="superscript"/>
        </w:rPr>
        <w:t>1</w:t>
      </w:r>
      <w:r w:rsidRPr="00C11B8D">
        <w:rPr>
          <w:rFonts w:ascii="Calibri" w:eastAsia="Calibri" w:hAnsi="Calibri" w:cs="Calibri"/>
        </w:rPr>
        <w:t>, Karim Braïk</w:t>
      </w:r>
      <w:r w:rsidRPr="00C11B8D">
        <w:rPr>
          <w:rFonts w:ascii="Calibri" w:eastAsia="Calibri" w:hAnsi="Calibri" w:cs="Calibri"/>
          <w:vertAlign w:val="superscript"/>
        </w:rPr>
        <w:t>1</w:t>
      </w:r>
      <w:r w:rsidRPr="00C11B8D">
        <w:rPr>
          <w:rFonts w:ascii="Calibri" w:eastAsia="Calibri" w:hAnsi="Calibri" w:cs="Calibri"/>
        </w:rPr>
        <w:t>, Laurent Fourcade</w:t>
      </w:r>
      <w:r w:rsidRPr="00C11B8D">
        <w:rPr>
          <w:rFonts w:ascii="Calibri" w:eastAsia="Calibri" w:hAnsi="Calibri" w:cs="Calibri"/>
          <w:vertAlign w:val="superscript"/>
        </w:rPr>
        <w:t>2</w:t>
      </w:r>
      <w:r w:rsidRPr="00C11B8D">
        <w:rPr>
          <w:rFonts w:ascii="Calibri" w:eastAsia="Calibri" w:hAnsi="Calibri" w:cs="Calibri"/>
        </w:rPr>
        <w:t>, Sarah Amar</w:t>
      </w:r>
      <w:r w:rsidRPr="00C11B8D">
        <w:rPr>
          <w:rFonts w:ascii="Calibri" w:eastAsia="Calibri" w:hAnsi="Calibri" w:cs="Calibri"/>
          <w:vertAlign w:val="superscript"/>
        </w:rPr>
        <w:t>1</w:t>
      </w:r>
      <w:r w:rsidRPr="00C11B8D">
        <w:rPr>
          <w:rFonts w:ascii="Calibri" w:eastAsia="Calibri" w:hAnsi="Calibri" w:cs="Calibri"/>
        </w:rPr>
        <w:t>, Pauline Lopez</w:t>
      </w:r>
      <w:r w:rsidRPr="00C11B8D">
        <w:rPr>
          <w:rFonts w:ascii="Calibri" w:eastAsia="Calibri" w:hAnsi="Calibri" w:cs="Calibri"/>
          <w:vertAlign w:val="superscript"/>
        </w:rPr>
        <w:t>2</w:t>
      </w:r>
      <w:r w:rsidRPr="00C11B8D">
        <w:rPr>
          <w:rFonts w:ascii="Calibri" w:eastAsia="Calibri" w:hAnsi="Calibri" w:cs="Calibri"/>
        </w:rPr>
        <w:t>, Hubert Lardy</w:t>
      </w:r>
      <w:r w:rsidRPr="00C11B8D">
        <w:rPr>
          <w:rFonts w:ascii="Calibri" w:eastAsia="Calibri" w:hAnsi="Calibri" w:cs="Calibri"/>
          <w:vertAlign w:val="superscript"/>
        </w:rPr>
        <w:t>1</w:t>
      </w:r>
      <w:r w:rsidRPr="00C11B8D">
        <w:rPr>
          <w:rFonts w:ascii="Calibri" w:eastAsia="Calibri" w:hAnsi="Calibri" w:cs="Calibri"/>
        </w:rPr>
        <w:t>, Quentin Ballouhey</w:t>
      </w:r>
      <w:r w:rsidRPr="00C11B8D">
        <w:rPr>
          <w:rFonts w:ascii="Calibri" w:eastAsia="Calibri" w:hAnsi="Calibri" w:cs="Calibri"/>
          <w:vertAlign w:val="superscript"/>
        </w:rPr>
        <w:t>2</w:t>
      </w:r>
    </w:p>
    <w:p w14:paraId="22A76501" w14:textId="77777777" w:rsidR="000E2F25" w:rsidRPr="00C11B8D" w:rsidRDefault="000E2F25" w:rsidP="000E2F25">
      <w:pPr>
        <w:rPr>
          <w:rFonts w:ascii="Calibri" w:eastAsia="Calibri" w:hAnsi="Calibri" w:cs="Calibri"/>
        </w:rPr>
      </w:pPr>
      <w:r w:rsidRPr="00C11B8D">
        <w:rPr>
          <w:rFonts w:ascii="Calibri" w:eastAsia="Calibri" w:hAnsi="Calibri" w:cs="Calibri"/>
          <w:vertAlign w:val="superscript"/>
        </w:rPr>
        <w:t>1</w:t>
      </w:r>
      <w:r w:rsidRPr="00C11B8D">
        <w:rPr>
          <w:rFonts w:ascii="Calibri" w:eastAsia="Calibri" w:hAnsi="Calibri" w:cs="Calibri"/>
        </w:rPr>
        <w:t xml:space="preserve">Service de chirurgie pédiatrique viscérale et urologique, CHU de Tours, Tours, France. </w:t>
      </w:r>
      <w:r w:rsidRPr="00C11B8D">
        <w:rPr>
          <w:rFonts w:ascii="Calibri" w:eastAsia="Calibri" w:hAnsi="Calibri" w:cs="Calibri"/>
          <w:vertAlign w:val="superscript"/>
        </w:rPr>
        <w:t>2</w:t>
      </w:r>
      <w:r w:rsidRPr="00C11B8D">
        <w:rPr>
          <w:rFonts w:ascii="Calibri" w:eastAsia="Calibri" w:hAnsi="Calibri" w:cs="Calibri"/>
        </w:rPr>
        <w:t>Service de chirurgie pédiatrique, CHU de Limoges, Limoges, France</w:t>
      </w:r>
    </w:p>
    <w:p w14:paraId="0ADA9303" w14:textId="77777777" w:rsidR="000E2F25" w:rsidRDefault="000E2F25" w:rsidP="000E2F25">
      <w:pPr>
        <w:pStyle w:val="Titre4"/>
        <w:spacing w:before="320" w:after="320"/>
        <w:rPr>
          <w:rFonts w:eastAsiaTheme="minorHAnsi"/>
        </w:rPr>
      </w:pPr>
      <w:r>
        <w:rPr>
          <w:rFonts w:ascii="Calibri" w:eastAsia="Calibri" w:hAnsi="Calibri" w:cs="Calibri"/>
        </w:rPr>
        <w:t>Abstract</w:t>
      </w:r>
    </w:p>
    <w:p w14:paraId="6D556C17" w14:textId="77777777" w:rsidR="00147862" w:rsidRDefault="00147862" w:rsidP="000E2F25">
      <w:pPr>
        <w:rPr>
          <w:rFonts w:ascii="Calibri" w:eastAsia="Calibri" w:hAnsi="Calibri" w:cs="Calibri"/>
          <w:b/>
          <w:i/>
        </w:rPr>
      </w:pPr>
      <w:r w:rsidRPr="00147862">
        <w:rPr>
          <w:rFonts w:ascii="Calibri" w:eastAsia="Calibri" w:hAnsi="Calibri" w:cs="Calibri"/>
          <w:b/>
          <w:iCs/>
        </w:rPr>
        <w:t>Introduction</w:t>
      </w:r>
      <w:r>
        <w:rPr>
          <w:rFonts w:ascii="Calibri" w:eastAsia="Calibri" w:hAnsi="Calibri" w:cs="Calibri"/>
          <w:b/>
          <w:i/>
        </w:rPr>
        <w:t>:</w:t>
      </w:r>
    </w:p>
    <w:p w14:paraId="7E467DAD" w14:textId="1E6A413C" w:rsidR="000E2F25" w:rsidRDefault="000E2F25" w:rsidP="000E2F25">
      <w:pPr>
        <w:rPr>
          <w:rFonts w:ascii="Calibri" w:eastAsia="Calibri" w:hAnsi="Calibri" w:cs="Calibri"/>
        </w:rPr>
      </w:pPr>
      <w:r>
        <w:rPr>
          <w:rFonts w:ascii="Calibri" w:eastAsia="Calibri" w:hAnsi="Calibri" w:cs="Calibri"/>
          <w:b/>
          <w:i/>
        </w:rPr>
        <w:t> </w:t>
      </w:r>
      <w:r>
        <w:rPr>
          <w:rFonts w:ascii="Calibri" w:eastAsia="Calibri" w:hAnsi="Calibri" w:cs="Calibri"/>
        </w:rPr>
        <w:t>La pyéloplastie robot-assistée (PRA) est une technique pour le traitement de la jonction pyélo-urétérale chez l’enfant. L’intérêt du drainage urétéral est discutable en raison de sa morbidité. Les données comparatives sont limitées. L’objectif de cette étude était de comparer les résultats de la PRA avec et sans drainage urétéral.</w:t>
      </w:r>
    </w:p>
    <w:p w14:paraId="5E4B5051" w14:textId="77777777" w:rsidR="00147862" w:rsidRDefault="00147862" w:rsidP="000E2F25"/>
    <w:p w14:paraId="5D7693E6" w14:textId="77777777" w:rsidR="00147862" w:rsidRDefault="00147862" w:rsidP="000E2F25">
      <w:pPr>
        <w:rPr>
          <w:rFonts w:ascii="Calibri" w:eastAsia="Calibri" w:hAnsi="Calibri" w:cs="Calibri"/>
          <w:b/>
          <w:i/>
        </w:rPr>
      </w:pPr>
      <w:r w:rsidRPr="00147862">
        <w:rPr>
          <w:rFonts w:ascii="Calibri" w:eastAsia="Calibri" w:hAnsi="Calibri" w:cs="Calibri"/>
          <w:b/>
          <w:iCs/>
        </w:rPr>
        <w:t>Méthodes</w:t>
      </w:r>
      <w:r>
        <w:rPr>
          <w:rFonts w:ascii="Calibri" w:eastAsia="Calibri" w:hAnsi="Calibri" w:cs="Calibri"/>
          <w:b/>
          <w:i/>
        </w:rPr>
        <w:t>:</w:t>
      </w:r>
      <w:r w:rsidR="000E2F25">
        <w:rPr>
          <w:rFonts w:ascii="Calibri" w:eastAsia="Calibri" w:hAnsi="Calibri" w:cs="Calibri"/>
          <w:b/>
          <w:i/>
        </w:rPr>
        <w:t> </w:t>
      </w:r>
    </w:p>
    <w:p w14:paraId="715060C3" w14:textId="1FE67355" w:rsidR="000E2F25" w:rsidRDefault="000E2F25" w:rsidP="000E2F25">
      <w:pPr>
        <w:rPr>
          <w:rFonts w:ascii="Calibri" w:eastAsia="Calibri" w:hAnsi="Calibri" w:cs="Calibri"/>
        </w:rPr>
      </w:pPr>
      <w:r>
        <w:rPr>
          <w:rFonts w:ascii="Calibri" w:eastAsia="Calibri" w:hAnsi="Calibri" w:cs="Calibri"/>
        </w:rPr>
        <w:t xml:space="preserve">Étude rétrospective bicentrique incluant les enfants de moins de 16 ans opérés d’une PRA entre 2008 et 2025. Les critères d’exclusion </w:t>
      </w:r>
      <w:r w:rsidR="00147862">
        <w:rPr>
          <w:rFonts w:ascii="Calibri" w:eastAsia="Calibri" w:hAnsi="Calibri" w:cs="Calibri"/>
        </w:rPr>
        <w:t>étaient:</w:t>
      </w:r>
      <w:r>
        <w:rPr>
          <w:rFonts w:ascii="Calibri" w:eastAsia="Calibri" w:hAnsi="Calibri" w:cs="Calibri"/>
        </w:rPr>
        <w:t xml:space="preserve"> suivi inférieur à 3 mois, anomalie associée de la jonction urétéro-vésicale et reprise de pyéloplastie. Les patients ont été répartis en deux groupes selon la stratégie peropératoire: avec drainage (stent) / sans drainage (stentless). Ont été comparées les données démographiques, opératoires, le suivi avec les complications précoces (&lt; 30 jours) et tardives (&gt; 30 jours) évaluées selon la classification de Clavien-Dindo, le recours aux urgences et les réhospitalisations non programmées.</w:t>
      </w:r>
    </w:p>
    <w:p w14:paraId="3958E6FE" w14:textId="77777777" w:rsidR="00147862" w:rsidRDefault="00147862" w:rsidP="000E2F25"/>
    <w:p w14:paraId="4B0B5BC7" w14:textId="77777777" w:rsidR="00147862" w:rsidRDefault="00147862" w:rsidP="000E2F25">
      <w:pPr>
        <w:rPr>
          <w:rFonts w:ascii="Calibri" w:eastAsia="Calibri" w:hAnsi="Calibri" w:cs="Calibri"/>
          <w:b/>
          <w:i/>
        </w:rPr>
      </w:pPr>
      <w:r w:rsidRPr="00147862">
        <w:rPr>
          <w:rFonts w:ascii="Calibri" w:eastAsia="Calibri" w:hAnsi="Calibri" w:cs="Calibri"/>
          <w:b/>
          <w:iCs/>
        </w:rPr>
        <w:t>Résultats</w:t>
      </w:r>
      <w:r>
        <w:rPr>
          <w:rFonts w:ascii="Calibri" w:eastAsia="Calibri" w:hAnsi="Calibri" w:cs="Calibri"/>
          <w:b/>
          <w:i/>
        </w:rPr>
        <w:t>:</w:t>
      </w:r>
      <w:r w:rsidR="000E2F25">
        <w:rPr>
          <w:rFonts w:ascii="Calibri" w:eastAsia="Calibri" w:hAnsi="Calibri" w:cs="Calibri"/>
          <w:b/>
          <w:i/>
        </w:rPr>
        <w:t> </w:t>
      </w:r>
    </w:p>
    <w:p w14:paraId="339D0FE7" w14:textId="53E31E39" w:rsidR="000E2F25" w:rsidRDefault="000E2F25" w:rsidP="000E2F25">
      <w:pPr>
        <w:rPr>
          <w:rFonts w:ascii="Calibri" w:eastAsia="Calibri" w:hAnsi="Calibri" w:cs="Calibri"/>
        </w:rPr>
      </w:pPr>
      <w:r>
        <w:rPr>
          <w:rFonts w:ascii="Calibri" w:eastAsia="Calibri" w:hAnsi="Calibri" w:cs="Calibri"/>
        </w:rPr>
        <w:t>135 patients ont été inclus (29 stentless, 106 stent ; suivi moyen 46,0 ± 43,3 mois). Les groupes étaient comparables en termes de caractéristiques préopératoires (âge, poids, données cliniques, échographiques) et d’expérience en chirurgie robotique de l’opérateur. Le temps opératoire moyen (140 vs. 210 min ; p&lt;0,001) et la durée d’hospitalisation (3 vs 4 jours, p&lt;0,01) étaient significativement plus faibles dans le groupe stentless. Les complications précoces étaient significativement réduites dans le groupe stentless (10% vs. 37% ; p&lt;0,01), les complications tardives étaient similaires (3,4% vs 14%, p = 0,19). Globalement seules les complications de grade II (0% vs 19%, p&lt;0,01) étaient réduites significativement. Les consultations aux urgences étaient plus fréquentes dans le groupe stent (29% vs.10%, p = 0,04), sans augmentation des réhospitalisations. Aucune différence n’était observée concernant le recours à un drainage secondaire, les reprises chirurgicales, l’évolution échographique et fonctionnelle.</w:t>
      </w:r>
    </w:p>
    <w:p w14:paraId="057293A7" w14:textId="77777777" w:rsidR="00147862" w:rsidRDefault="00147862" w:rsidP="000E2F25"/>
    <w:p w14:paraId="0BDFB372" w14:textId="77777777" w:rsidR="00147862" w:rsidRDefault="00147862" w:rsidP="000E2F25">
      <w:pPr>
        <w:rPr>
          <w:rFonts w:ascii="Calibri" w:eastAsia="Calibri" w:hAnsi="Calibri" w:cs="Calibri"/>
          <w:b/>
          <w:i/>
        </w:rPr>
      </w:pPr>
      <w:r w:rsidRPr="00147862">
        <w:rPr>
          <w:rFonts w:ascii="Calibri" w:eastAsia="Calibri" w:hAnsi="Calibri" w:cs="Calibri"/>
          <w:b/>
          <w:iCs/>
        </w:rPr>
        <w:t>Conclusion</w:t>
      </w:r>
      <w:r>
        <w:rPr>
          <w:rFonts w:ascii="Calibri" w:eastAsia="Calibri" w:hAnsi="Calibri" w:cs="Calibri"/>
          <w:b/>
          <w:i/>
        </w:rPr>
        <w:t>:</w:t>
      </w:r>
    </w:p>
    <w:p w14:paraId="2B77DC86" w14:textId="6496E518" w:rsidR="000E2F25" w:rsidRDefault="000E2F25" w:rsidP="000E2F25">
      <w:r>
        <w:rPr>
          <w:rFonts w:ascii="Calibri" w:eastAsia="Calibri" w:hAnsi="Calibri" w:cs="Calibri"/>
          <w:b/>
          <w:i/>
        </w:rPr>
        <w:t> </w:t>
      </w:r>
      <w:r>
        <w:rPr>
          <w:rFonts w:ascii="Calibri" w:eastAsia="Calibri" w:hAnsi="Calibri" w:cs="Calibri"/>
        </w:rPr>
        <w:t>La PRA sans drainage urétéral réduit la morbidité précoce et ne semble pas altérer les résultats à moyen terme.</w:t>
      </w:r>
    </w:p>
    <w:p w14:paraId="3053BEB9" w14:textId="77777777" w:rsidR="000E2F25" w:rsidRDefault="000E2F25" w:rsidP="000E2F25"/>
    <w:p w14:paraId="17C881F9" w14:textId="77777777" w:rsidR="000E2F25" w:rsidRDefault="000E2F25" w:rsidP="000E2F25">
      <w:pPr>
        <w:jc w:val="both"/>
      </w:pPr>
    </w:p>
    <w:p w14:paraId="022EDADE" w14:textId="77777777" w:rsidR="000E2F25" w:rsidRDefault="000E2F25" w:rsidP="000E2F25">
      <w:pPr>
        <w:jc w:val="both"/>
      </w:pPr>
    </w:p>
    <w:p w14:paraId="5A8F2CF8" w14:textId="77777777" w:rsidR="000E2F25" w:rsidRDefault="000E2F25" w:rsidP="000E2F25">
      <w:r>
        <w:br w:type="page"/>
      </w:r>
    </w:p>
    <w:p w14:paraId="41BD1A63" w14:textId="77777777" w:rsidR="000E2F25" w:rsidRDefault="000E2F25" w:rsidP="000E2F25">
      <w:pPr>
        <w:jc w:val="both"/>
      </w:pPr>
    </w:p>
    <w:p w14:paraId="0EAA0EDA" w14:textId="77777777" w:rsidR="000E2F25" w:rsidRPr="009849DE" w:rsidRDefault="000E2F25" w:rsidP="000E2F25">
      <w:pPr>
        <w:jc w:val="both"/>
        <w:rPr>
          <w:rStyle w:val="lev"/>
          <w:rFonts w:eastAsiaTheme="majorEastAsia"/>
        </w:rPr>
      </w:pPr>
      <w:r w:rsidRPr="009849DE">
        <w:rPr>
          <w:rStyle w:val="lev"/>
          <w:rFonts w:eastAsiaTheme="majorEastAsia"/>
        </w:rPr>
        <w:t>107- PYÉLOPLASTIE ROBOT-ASSISTÉE PAR VOIE TRANSPÉRITONÉALE VERSUS RÉTROPÉRITONÉALE CHEZ LES ENFANTS ≤ 10 KG : UNE ÉTUDE MULTICENTRIQUE « FRUCT »</w:t>
      </w:r>
    </w:p>
    <w:p w14:paraId="2D086E3B" w14:textId="77777777" w:rsidR="000E2F25" w:rsidRPr="00C11B8D" w:rsidRDefault="000E2F25" w:rsidP="000E2F25">
      <w:r w:rsidRPr="00C11B8D">
        <w:rPr>
          <w:rFonts w:ascii="Calibri" w:eastAsia="Calibri" w:hAnsi="Calibri" w:cs="Calibri"/>
          <w:u w:val="single"/>
        </w:rPr>
        <w:t>Fabrizio Vatta</w:t>
      </w:r>
      <w:r w:rsidRPr="00C11B8D">
        <w:rPr>
          <w:rFonts w:ascii="Calibri" w:eastAsia="Calibri" w:hAnsi="Calibri" w:cs="Calibri"/>
          <w:vertAlign w:val="superscript"/>
        </w:rPr>
        <w:t>1,2</w:t>
      </w:r>
      <w:r w:rsidRPr="00C11B8D">
        <w:rPr>
          <w:rFonts w:ascii="Calibri" w:eastAsia="Calibri" w:hAnsi="Calibri" w:cs="Calibri"/>
        </w:rPr>
        <w:t>, Alice Faure</w:t>
      </w:r>
      <w:r w:rsidRPr="00C11B8D">
        <w:rPr>
          <w:rFonts w:ascii="Calibri" w:eastAsia="Calibri" w:hAnsi="Calibri" w:cs="Calibri"/>
          <w:vertAlign w:val="superscript"/>
        </w:rPr>
        <w:t>3</w:t>
      </w:r>
      <w:r w:rsidRPr="00C11B8D">
        <w:rPr>
          <w:rFonts w:ascii="Calibri" w:eastAsia="Calibri" w:hAnsi="Calibri" w:cs="Calibri"/>
        </w:rPr>
        <w:t>, Nathalie Botto</w:t>
      </w:r>
      <w:r w:rsidRPr="00C11B8D">
        <w:rPr>
          <w:rFonts w:ascii="Calibri" w:eastAsia="Calibri" w:hAnsi="Calibri" w:cs="Calibri"/>
          <w:vertAlign w:val="superscript"/>
        </w:rPr>
        <w:t>1</w:t>
      </w:r>
      <w:r w:rsidRPr="00C11B8D">
        <w:rPr>
          <w:rFonts w:ascii="Calibri" w:eastAsia="Calibri" w:hAnsi="Calibri" w:cs="Calibri"/>
        </w:rPr>
        <w:t>, Quentin Ballouhey</w:t>
      </w:r>
      <w:r w:rsidRPr="00C11B8D">
        <w:rPr>
          <w:rFonts w:ascii="Calibri" w:eastAsia="Calibri" w:hAnsi="Calibri" w:cs="Calibri"/>
          <w:vertAlign w:val="superscript"/>
        </w:rPr>
        <w:t>4</w:t>
      </w:r>
      <w:r w:rsidRPr="00C11B8D">
        <w:rPr>
          <w:rFonts w:ascii="Calibri" w:eastAsia="Calibri" w:hAnsi="Calibri" w:cs="Calibri"/>
        </w:rPr>
        <w:t>, Olivier Abbo</w:t>
      </w:r>
      <w:r w:rsidRPr="00C11B8D">
        <w:rPr>
          <w:rFonts w:ascii="Calibri" w:eastAsia="Calibri" w:hAnsi="Calibri" w:cs="Calibri"/>
          <w:vertAlign w:val="superscript"/>
        </w:rPr>
        <w:t>5</w:t>
      </w:r>
      <w:r w:rsidRPr="00C11B8D">
        <w:rPr>
          <w:rFonts w:ascii="Calibri" w:eastAsia="Calibri" w:hAnsi="Calibri" w:cs="Calibri"/>
        </w:rPr>
        <w:t>, Julien Rod</w:t>
      </w:r>
      <w:r w:rsidRPr="00C11B8D">
        <w:rPr>
          <w:rFonts w:ascii="Calibri" w:eastAsia="Calibri" w:hAnsi="Calibri" w:cs="Calibri"/>
          <w:vertAlign w:val="superscript"/>
        </w:rPr>
        <w:t>6</w:t>
      </w:r>
      <w:r w:rsidRPr="00C11B8D">
        <w:rPr>
          <w:rFonts w:ascii="Calibri" w:eastAsia="Calibri" w:hAnsi="Calibri" w:cs="Calibri"/>
        </w:rPr>
        <w:t>, Thomas Loubersac</w:t>
      </w:r>
      <w:r w:rsidRPr="00C11B8D">
        <w:rPr>
          <w:rFonts w:ascii="Calibri" w:eastAsia="Calibri" w:hAnsi="Calibri" w:cs="Calibri"/>
          <w:vertAlign w:val="superscript"/>
        </w:rPr>
        <w:t>7</w:t>
      </w:r>
      <w:r w:rsidRPr="00C11B8D">
        <w:rPr>
          <w:rFonts w:ascii="Calibri" w:eastAsia="Calibri" w:hAnsi="Calibri" w:cs="Calibri"/>
        </w:rPr>
        <w:t>, Alexis Arnaud</w:t>
      </w:r>
      <w:r w:rsidRPr="00C11B8D">
        <w:rPr>
          <w:rFonts w:ascii="Calibri" w:eastAsia="Calibri" w:hAnsi="Calibri" w:cs="Calibri"/>
          <w:vertAlign w:val="superscript"/>
        </w:rPr>
        <w:t>8</w:t>
      </w:r>
      <w:r w:rsidRPr="00C11B8D">
        <w:rPr>
          <w:rFonts w:ascii="Calibri" w:eastAsia="Calibri" w:hAnsi="Calibri" w:cs="Calibri"/>
        </w:rPr>
        <w:t>, Thomas Blanc</w:t>
      </w:r>
      <w:r w:rsidRPr="00C11B8D">
        <w:rPr>
          <w:rFonts w:ascii="Calibri" w:eastAsia="Calibri" w:hAnsi="Calibri" w:cs="Calibri"/>
          <w:vertAlign w:val="superscript"/>
        </w:rPr>
        <w:t>1,2</w:t>
      </w:r>
    </w:p>
    <w:p w14:paraId="37798747" w14:textId="77777777" w:rsidR="000E2F25" w:rsidRPr="00C11B8D" w:rsidRDefault="000E2F25" w:rsidP="000E2F25">
      <w:r w:rsidRPr="00C11B8D">
        <w:rPr>
          <w:rFonts w:ascii="Calibri" w:eastAsia="Calibri" w:hAnsi="Calibri" w:cs="Calibri"/>
          <w:vertAlign w:val="superscript"/>
        </w:rPr>
        <w:t>1</w:t>
      </w:r>
      <w:r w:rsidRPr="00C11B8D">
        <w:rPr>
          <w:rFonts w:ascii="Calibri" w:eastAsia="Calibri" w:hAnsi="Calibri" w:cs="Calibri"/>
        </w:rPr>
        <w:t xml:space="preserve">Service de chirurgie viscérale, urologie et transplantation pédiatrique, Hôpital Necker-Enfants malades, APHP, Paris, France. </w:t>
      </w:r>
      <w:r w:rsidRPr="00C11B8D">
        <w:rPr>
          <w:rFonts w:ascii="Calibri" w:eastAsia="Calibri" w:hAnsi="Calibri" w:cs="Calibri"/>
          <w:vertAlign w:val="superscript"/>
        </w:rPr>
        <w:t>2</w:t>
      </w:r>
      <w:r w:rsidRPr="00C11B8D">
        <w:rPr>
          <w:rFonts w:ascii="Calibri" w:eastAsia="Calibri" w:hAnsi="Calibri" w:cs="Calibri"/>
        </w:rPr>
        <w:t xml:space="preserve">Université Paris Cité, Paris, France. </w:t>
      </w:r>
      <w:r w:rsidRPr="00C11B8D">
        <w:rPr>
          <w:rFonts w:ascii="Calibri" w:eastAsia="Calibri" w:hAnsi="Calibri" w:cs="Calibri"/>
          <w:vertAlign w:val="superscript"/>
        </w:rPr>
        <w:t>3</w:t>
      </w:r>
      <w:r w:rsidRPr="00C11B8D">
        <w:rPr>
          <w:rFonts w:ascii="Calibri" w:eastAsia="Calibri" w:hAnsi="Calibri" w:cs="Calibri"/>
        </w:rPr>
        <w:t xml:space="preserve">Service de chirurgie viscérale et urologie pédiatrique, Hôpitaux Universitaires de Marseille TIMONE, APHM, Marseille, France. </w:t>
      </w:r>
      <w:r w:rsidRPr="00C11B8D">
        <w:rPr>
          <w:rFonts w:ascii="Calibri" w:eastAsia="Calibri" w:hAnsi="Calibri" w:cs="Calibri"/>
          <w:vertAlign w:val="superscript"/>
        </w:rPr>
        <w:t>4</w:t>
      </w:r>
      <w:r w:rsidRPr="00C11B8D">
        <w:rPr>
          <w:rFonts w:ascii="Calibri" w:eastAsia="Calibri" w:hAnsi="Calibri" w:cs="Calibri"/>
        </w:rPr>
        <w:t xml:space="preserve">Service de chirurgie pédiatrique viscérale, CHU de Limoges, Limoges, France. </w:t>
      </w:r>
      <w:r w:rsidRPr="00C11B8D">
        <w:rPr>
          <w:rFonts w:ascii="Calibri" w:eastAsia="Calibri" w:hAnsi="Calibri" w:cs="Calibri"/>
          <w:vertAlign w:val="superscript"/>
        </w:rPr>
        <w:t>5</w:t>
      </w:r>
      <w:r w:rsidRPr="00C11B8D">
        <w:rPr>
          <w:rFonts w:ascii="Calibri" w:eastAsia="Calibri" w:hAnsi="Calibri" w:cs="Calibri"/>
        </w:rPr>
        <w:t xml:space="preserve">Service de pédiatrie - chirurgie viscérale, CHU de Toulouse, Toulouse, France. </w:t>
      </w:r>
      <w:r w:rsidRPr="00C11B8D">
        <w:rPr>
          <w:rFonts w:ascii="Calibri" w:eastAsia="Calibri" w:hAnsi="Calibri" w:cs="Calibri"/>
          <w:vertAlign w:val="superscript"/>
        </w:rPr>
        <w:t>6</w:t>
      </w:r>
      <w:r w:rsidRPr="00C11B8D">
        <w:rPr>
          <w:rFonts w:ascii="Calibri" w:eastAsia="Calibri" w:hAnsi="Calibri" w:cs="Calibri"/>
        </w:rPr>
        <w:t xml:space="preserve">Service de chirurgie viscérale et urologie pédiatrique, CHU de Caen, Caen, France. </w:t>
      </w:r>
      <w:r w:rsidRPr="00C11B8D">
        <w:rPr>
          <w:rFonts w:ascii="Calibri" w:eastAsia="Calibri" w:hAnsi="Calibri" w:cs="Calibri"/>
          <w:vertAlign w:val="superscript"/>
        </w:rPr>
        <w:t>7</w:t>
      </w:r>
      <w:r w:rsidRPr="00C11B8D">
        <w:rPr>
          <w:rFonts w:ascii="Calibri" w:eastAsia="Calibri" w:hAnsi="Calibri" w:cs="Calibri"/>
        </w:rPr>
        <w:t xml:space="preserve">Service de chirurgie infantile, CHU de Nantes, Nantes, France. </w:t>
      </w:r>
      <w:r w:rsidRPr="00C11B8D">
        <w:rPr>
          <w:rFonts w:ascii="Calibri" w:eastAsia="Calibri" w:hAnsi="Calibri" w:cs="Calibri"/>
          <w:vertAlign w:val="superscript"/>
        </w:rPr>
        <w:t>8</w:t>
      </w:r>
      <w:r w:rsidRPr="00C11B8D">
        <w:rPr>
          <w:rFonts w:ascii="Calibri" w:eastAsia="Calibri" w:hAnsi="Calibri" w:cs="Calibri"/>
        </w:rPr>
        <w:t>Service de chirurgie viscérale pédiatrique, CHU de Rennes, Rennes, France</w:t>
      </w:r>
    </w:p>
    <w:p w14:paraId="4C479153" w14:textId="77777777" w:rsidR="000E2F25" w:rsidRDefault="000E2F25" w:rsidP="000E2F25">
      <w:pPr>
        <w:pStyle w:val="Titre4"/>
        <w:spacing w:before="320" w:after="320"/>
        <w:rPr>
          <w:rFonts w:eastAsiaTheme="minorHAnsi"/>
        </w:rPr>
      </w:pPr>
      <w:r>
        <w:rPr>
          <w:rFonts w:ascii="Calibri" w:eastAsia="Calibri" w:hAnsi="Calibri" w:cs="Calibri"/>
        </w:rPr>
        <w:t>Abstract</w:t>
      </w:r>
    </w:p>
    <w:p w14:paraId="709EF185" w14:textId="77777777" w:rsidR="000E2F25" w:rsidRDefault="000E2F25" w:rsidP="000E2F25">
      <w:r>
        <w:rPr>
          <w:rFonts w:ascii="Calibri" w:eastAsia="Calibri" w:hAnsi="Calibri" w:cs="Calibri"/>
          <w:b/>
        </w:rPr>
        <w:t>But de l'étude</w:t>
      </w:r>
    </w:p>
    <w:p w14:paraId="1CA46963" w14:textId="77777777" w:rsidR="000E2F25" w:rsidRDefault="000E2F25" w:rsidP="000E2F25">
      <w:pPr>
        <w:rPr>
          <w:rFonts w:ascii="Calibri" w:eastAsia="Calibri" w:hAnsi="Calibri" w:cs="Calibri"/>
        </w:rPr>
      </w:pPr>
      <w:r>
        <w:rPr>
          <w:rFonts w:ascii="Calibri" w:eastAsia="Calibri" w:hAnsi="Calibri" w:cs="Calibri"/>
        </w:rPr>
        <w:t>La pyéloplastie robot-assistée (RALP) est devenue une procédure standard en urologie pédiatrique. Néanmoins, les données restent limitées pour les enfants de moins de 10 kg, particulièrement concernant les éventuelles différences entre la voie transpéritonéale (T-RALP) ou rétropéritonéale (R-RALP). L'objectif de cette étude est d’évaluer les résultats d’une expérience multicentrique.</w:t>
      </w:r>
    </w:p>
    <w:p w14:paraId="692D3BF8" w14:textId="77777777" w:rsidR="00147862" w:rsidRDefault="00147862" w:rsidP="000E2F25"/>
    <w:p w14:paraId="6A6BCE5C" w14:textId="77777777" w:rsidR="000E2F25" w:rsidRDefault="000E2F25" w:rsidP="000E2F25">
      <w:r>
        <w:rPr>
          <w:rFonts w:ascii="Calibri" w:eastAsia="Calibri" w:hAnsi="Calibri" w:cs="Calibri"/>
          <w:b/>
        </w:rPr>
        <w:t>Méthodes</w:t>
      </w:r>
    </w:p>
    <w:p w14:paraId="44D87FA1" w14:textId="77777777" w:rsidR="000E2F25" w:rsidRDefault="000E2F25" w:rsidP="000E2F25">
      <w:pPr>
        <w:rPr>
          <w:rFonts w:ascii="Calibri" w:eastAsia="Calibri" w:hAnsi="Calibri" w:cs="Calibri"/>
        </w:rPr>
      </w:pPr>
      <w:r>
        <w:rPr>
          <w:rFonts w:ascii="Calibri" w:eastAsia="Calibri" w:hAnsi="Calibri" w:cs="Calibri"/>
        </w:rPr>
        <w:t>Analyse rétrospective d'une cohorte prospective incluant tous les enfants ≤ 10 kg opérés de RALP entre 2015 et 2025, en utilisant le Da Vinci Xi®, dans six hôpitaux tertiaires (French Robotic Urology Children Team – FRUCT). L'approche rétropéritonéale n'a pas été utilisée pour les reprises chirurgicales, ni pour les reins ectopiques ou en fer à cheval.</w:t>
      </w:r>
    </w:p>
    <w:p w14:paraId="6B49B9AB" w14:textId="77777777" w:rsidR="00147862" w:rsidRDefault="00147862" w:rsidP="000E2F25"/>
    <w:p w14:paraId="40A52605" w14:textId="77777777" w:rsidR="000E2F25" w:rsidRDefault="000E2F25" w:rsidP="000E2F25">
      <w:r>
        <w:rPr>
          <w:rFonts w:ascii="Calibri" w:eastAsia="Calibri" w:hAnsi="Calibri" w:cs="Calibri"/>
          <w:b/>
        </w:rPr>
        <w:t>Résultats</w:t>
      </w:r>
    </w:p>
    <w:p w14:paraId="1AB06230" w14:textId="4EE36A47" w:rsidR="000E2F25" w:rsidRDefault="000E2F25" w:rsidP="000E2F25">
      <w:pPr>
        <w:rPr>
          <w:rFonts w:ascii="Calibri" w:eastAsia="Calibri" w:hAnsi="Calibri" w:cs="Calibri"/>
        </w:rPr>
      </w:pPr>
      <w:r>
        <w:rPr>
          <w:rFonts w:ascii="Calibri" w:eastAsia="Calibri" w:hAnsi="Calibri" w:cs="Calibri"/>
        </w:rPr>
        <w:t xml:space="preserve">Cinquante-deux enfants (37 garçons) ont été </w:t>
      </w:r>
      <w:r w:rsidR="00147862">
        <w:rPr>
          <w:rFonts w:ascii="Calibri" w:eastAsia="Calibri" w:hAnsi="Calibri" w:cs="Calibri"/>
        </w:rPr>
        <w:t>opérés:</w:t>
      </w:r>
      <w:r>
        <w:rPr>
          <w:rFonts w:ascii="Calibri" w:eastAsia="Calibri" w:hAnsi="Calibri" w:cs="Calibri"/>
        </w:rPr>
        <w:t xml:space="preserve"> 33 par voie transpéritonéale (T-RALP) et 19 par voie rétropéritonéale (R-RALP). Les deux groupes étaient comparables en termes d'âge, poids et sexe. Une différence statistique a été observée dans le temps opératoire, la T-RALP étant plus courte [174 vs 216 minutes (p = 0,009)]. Aucune complication peropératoire ni conversion n'a eu lieu. L’hospitalisation était plus courte dans le groupe R-RALP (médiane 1 jour, IQR 1–2.5 vs 2 jours, IQR 1–3). Quatre infections urinaires fébriles sont survenues avant J30 (Clavien-Dindo II). Une reprise chirurgicale a été réalisée dans le groupe R-RALP. Aucune différence significative dans les taux de complications n'a été observée entre les deux groupes avec un suivi médian de 2,1 ans (IQR 1.3–3.2).</w:t>
      </w:r>
    </w:p>
    <w:p w14:paraId="6408521A" w14:textId="77777777" w:rsidR="00147862" w:rsidRDefault="00147862" w:rsidP="000E2F25"/>
    <w:p w14:paraId="7BB39324" w14:textId="77777777" w:rsidR="000E2F25" w:rsidRDefault="000E2F25" w:rsidP="000E2F25">
      <w:r>
        <w:rPr>
          <w:rFonts w:ascii="Calibri" w:eastAsia="Calibri" w:hAnsi="Calibri" w:cs="Calibri"/>
          <w:b/>
        </w:rPr>
        <w:t>Conclusion</w:t>
      </w:r>
    </w:p>
    <w:p w14:paraId="3320C5C3" w14:textId="77777777" w:rsidR="000E2F25" w:rsidRDefault="000E2F25" w:rsidP="00BD20B4">
      <w:r>
        <w:rPr>
          <w:rFonts w:ascii="Calibri" w:eastAsia="Calibri" w:hAnsi="Calibri" w:cs="Calibri"/>
        </w:rPr>
        <w:t>La RALP est réalisable chez les enfants de moins de 10 kg, avec d'excellents résultats à court et moyen terme. Les deux approches sont comparables, bien que le temps opératoire soit plus long pour la R-RALP. Le choix de l'approche doit être guidé par des considérations anatomiques ainsi que par la préférence et l'expérience du chirurgien.</w:t>
      </w:r>
    </w:p>
    <w:p w14:paraId="09301CEC" w14:textId="05710EB2" w:rsidR="000E2F25" w:rsidRPr="00147862" w:rsidRDefault="000E2F25" w:rsidP="00147862">
      <w:pPr>
        <w:rPr>
          <w:rStyle w:val="Rfrenceintense"/>
          <w:smallCaps w:val="0"/>
          <w:color w:val="auto"/>
          <w:spacing w:val="0"/>
        </w:rPr>
      </w:pPr>
      <w:r>
        <w:rPr>
          <w:b/>
          <w:bCs/>
        </w:rPr>
        <w:br w:type="page"/>
      </w:r>
    </w:p>
    <w:p w14:paraId="15D2375E" w14:textId="31DF8D10" w:rsidR="000E2F25" w:rsidRPr="003F39EA" w:rsidRDefault="000E2F25" w:rsidP="00147862">
      <w:pPr>
        <w:pStyle w:val="Titre3"/>
        <w:jc w:val="center"/>
      </w:pPr>
      <w:r w:rsidRPr="003F39EA">
        <w:lastRenderedPageBreak/>
        <w:t>VIDEO SESSIONS 1</w:t>
      </w:r>
    </w:p>
    <w:p w14:paraId="3CA2DC61" w14:textId="77777777" w:rsidR="000E2F25" w:rsidRDefault="000E2F25" w:rsidP="000E2F25">
      <w:pPr>
        <w:jc w:val="both"/>
      </w:pPr>
      <w:r>
        <w:tab/>
      </w:r>
    </w:p>
    <w:p w14:paraId="4EED36CD" w14:textId="73DE93CE" w:rsidR="000E2F25" w:rsidRPr="009849DE" w:rsidRDefault="000E2F25" w:rsidP="000E2F25">
      <w:pPr>
        <w:jc w:val="both"/>
        <w:rPr>
          <w:rStyle w:val="lev"/>
          <w:rFonts w:eastAsiaTheme="majorEastAsia"/>
        </w:rPr>
      </w:pPr>
      <w:r w:rsidRPr="009849DE">
        <w:rPr>
          <w:rStyle w:val="lev"/>
          <w:rFonts w:eastAsiaTheme="majorEastAsia"/>
        </w:rPr>
        <w:t xml:space="preserve">42- PYELOPLASTIE AU ROBOT SINGLE PORT CHEZ </w:t>
      </w:r>
      <w:r w:rsidR="00147862" w:rsidRPr="009849DE">
        <w:rPr>
          <w:rStyle w:val="lev"/>
          <w:rFonts w:eastAsiaTheme="majorEastAsia"/>
        </w:rPr>
        <w:t>L’ENFANT:</w:t>
      </w:r>
      <w:r w:rsidRPr="009849DE">
        <w:rPr>
          <w:rStyle w:val="lev"/>
          <w:rFonts w:eastAsiaTheme="majorEastAsia"/>
        </w:rPr>
        <w:t xml:space="preserve"> VIDEO OPERATOIRE</w:t>
      </w:r>
    </w:p>
    <w:p w14:paraId="7D5C2DD6" w14:textId="77777777" w:rsidR="000E2F25" w:rsidRPr="00C11B8D" w:rsidRDefault="000E2F25" w:rsidP="000E2F25">
      <w:r w:rsidRPr="00C11B8D">
        <w:rPr>
          <w:rFonts w:ascii="Calibri" w:eastAsia="Calibri" w:hAnsi="Calibri" w:cs="Calibri"/>
          <w:u w:val="single"/>
        </w:rPr>
        <w:t>Aurélien Scalabre</w:t>
      </w:r>
      <w:r w:rsidRPr="00C11B8D">
        <w:rPr>
          <w:rFonts w:ascii="Calibri" w:eastAsia="Calibri" w:hAnsi="Calibri" w:cs="Calibri"/>
          <w:vertAlign w:val="superscript"/>
        </w:rPr>
        <w:t>1</w:t>
      </w:r>
      <w:r w:rsidRPr="00C11B8D">
        <w:rPr>
          <w:rFonts w:ascii="Calibri" w:eastAsia="Calibri" w:hAnsi="Calibri" w:cs="Calibri"/>
        </w:rPr>
        <w:t>, Lorraine Kieffer De Marco</w:t>
      </w:r>
      <w:r w:rsidRPr="00C11B8D">
        <w:rPr>
          <w:rFonts w:ascii="Calibri" w:eastAsia="Calibri" w:hAnsi="Calibri" w:cs="Calibri"/>
          <w:vertAlign w:val="superscript"/>
        </w:rPr>
        <w:t>1</w:t>
      </w:r>
      <w:r w:rsidRPr="00C11B8D">
        <w:rPr>
          <w:rFonts w:ascii="Calibri" w:eastAsia="Calibri" w:hAnsi="Calibri" w:cs="Calibri"/>
        </w:rPr>
        <w:t>, Sophie Vermersch</w:t>
      </w:r>
      <w:r w:rsidRPr="00C11B8D">
        <w:rPr>
          <w:rFonts w:ascii="Calibri" w:eastAsia="Calibri" w:hAnsi="Calibri" w:cs="Calibri"/>
          <w:vertAlign w:val="superscript"/>
        </w:rPr>
        <w:t>1</w:t>
      </w:r>
      <w:r w:rsidRPr="00C11B8D">
        <w:rPr>
          <w:rFonts w:ascii="Calibri" w:eastAsia="Calibri" w:hAnsi="Calibri" w:cs="Calibri"/>
        </w:rPr>
        <w:t>, Anne Pourquet</w:t>
      </w:r>
      <w:r w:rsidRPr="00C11B8D">
        <w:rPr>
          <w:rFonts w:ascii="Calibri" w:eastAsia="Calibri" w:hAnsi="Calibri" w:cs="Calibri"/>
          <w:vertAlign w:val="superscript"/>
        </w:rPr>
        <w:t>1</w:t>
      </w:r>
      <w:r w:rsidRPr="00C11B8D">
        <w:rPr>
          <w:rFonts w:ascii="Calibri" w:eastAsia="Calibri" w:hAnsi="Calibri" w:cs="Calibri"/>
        </w:rPr>
        <w:t>, Arnauld Garcin</w:t>
      </w:r>
      <w:r w:rsidRPr="00C11B8D">
        <w:rPr>
          <w:rFonts w:ascii="Calibri" w:eastAsia="Calibri" w:hAnsi="Calibri" w:cs="Calibri"/>
          <w:vertAlign w:val="superscript"/>
        </w:rPr>
        <w:t>2</w:t>
      </w:r>
      <w:r w:rsidRPr="00C11B8D">
        <w:rPr>
          <w:rFonts w:ascii="Calibri" w:eastAsia="Calibri" w:hAnsi="Calibri" w:cs="Calibri"/>
        </w:rPr>
        <w:t>, Daniela Gorduza</w:t>
      </w:r>
      <w:r w:rsidRPr="00C11B8D">
        <w:rPr>
          <w:rFonts w:ascii="Calibri" w:eastAsia="Calibri" w:hAnsi="Calibri" w:cs="Calibri"/>
          <w:vertAlign w:val="superscript"/>
        </w:rPr>
        <w:t>1</w:t>
      </w:r>
    </w:p>
    <w:p w14:paraId="54576300" w14:textId="77777777" w:rsidR="000E2F25" w:rsidRPr="00C11B8D" w:rsidRDefault="000E2F25" w:rsidP="000E2F25">
      <w:pPr>
        <w:rPr>
          <w:rFonts w:ascii="Calibri" w:eastAsia="Calibri" w:hAnsi="Calibri" w:cs="Calibri"/>
        </w:rPr>
      </w:pPr>
      <w:r w:rsidRPr="00C11B8D">
        <w:rPr>
          <w:rFonts w:ascii="Calibri" w:eastAsia="Calibri" w:hAnsi="Calibri" w:cs="Calibri"/>
          <w:vertAlign w:val="superscript"/>
        </w:rPr>
        <w:t>1</w:t>
      </w:r>
      <w:r w:rsidRPr="00C11B8D">
        <w:rPr>
          <w:rFonts w:ascii="Calibri" w:eastAsia="Calibri" w:hAnsi="Calibri" w:cs="Calibri"/>
        </w:rPr>
        <w:t xml:space="preserve">CHU de Saint-Etienne, service de chirurgie pédiatrique, Saint-Etienne, France. </w:t>
      </w:r>
      <w:r w:rsidRPr="00C11B8D">
        <w:rPr>
          <w:rFonts w:ascii="Calibri" w:eastAsia="Calibri" w:hAnsi="Calibri" w:cs="Calibri"/>
          <w:vertAlign w:val="superscript"/>
        </w:rPr>
        <w:t>2</w:t>
      </w:r>
      <w:r w:rsidRPr="00C11B8D">
        <w:rPr>
          <w:rFonts w:ascii="Calibri" w:eastAsia="Calibri" w:hAnsi="Calibri" w:cs="Calibri"/>
        </w:rPr>
        <w:t>CHU de Saint-Etienne, département de recherche clinique, Saint-Etienne, France</w:t>
      </w:r>
    </w:p>
    <w:p w14:paraId="377DE55F" w14:textId="77777777" w:rsidR="000E2F25" w:rsidRPr="00F2446C" w:rsidRDefault="000E2F25" w:rsidP="000E2F25">
      <w:pPr>
        <w:pStyle w:val="Titre4"/>
        <w:spacing w:before="320" w:after="320"/>
        <w:rPr>
          <w:rFonts w:eastAsiaTheme="minorHAnsi"/>
        </w:rPr>
      </w:pPr>
      <w:r w:rsidRPr="00F2446C">
        <w:rPr>
          <w:rFonts w:ascii="Calibri" w:eastAsia="Calibri" w:hAnsi="Calibri" w:cs="Calibri"/>
        </w:rPr>
        <w:t>Abstract</w:t>
      </w:r>
    </w:p>
    <w:p w14:paraId="3E187C20" w14:textId="77777777" w:rsidR="00147862" w:rsidRDefault="00147862" w:rsidP="000E2F25">
      <w:pPr>
        <w:rPr>
          <w:rFonts w:ascii="Calibri" w:eastAsia="Calibri" w:hAnsi="Calibri" w:cs="Calibri"/>
          <w:b/>
        </w:rPr>
      </w:pPr>
      <w:r w:rsidRPr="00F2446C">
        <w:rPr>
          <w:rFonts w:ascii="Calibri" w:eastAsia="Calibri" w:hAnsi="Calibri" w:cs="Calibri"/>
          <w:b/>
        </w:rPr>
        <w:t>Objectif:</w:t>
      </w:r>
    </w:p>
    <w:p w14:paraId="73D53657" w14:textId="4C5E9E35" w:rsidR="000E2F25" w:rsidRDefault="000E2F25" w:rsidP="000E2F25">
      <w:pPr>
        <w:rPr>
          <w:rFonts w:ascii="Calibri" w:eastAsia="Calibri" w:hAnsi="Calibri" w:cs="Calibri"/>
        </w:rPr>
      </w:pPr>
      <w:r>
        <w:rPr>
          <w:rFonts w:ascii="Calibri" w:eastAsia="Calibri" w:hAnsi="Calibri" w:cs="Calibri"/>
        </w:rPr>
        <w:t>La récente génération de système robotique SinglePort permet de déployer les instruments robotiques à partir d’un seul trocart de 24 mm. Son utilisation en chirurgie pédiatrique est considérée comme Off Label. Notre équipe mène une étude prospective ayant pour but d’étudier la sécurité de son utilisation chez l’enfant. Cette vidéo montre le déroulement d’une pyéloplastie par voie transpéritonéale avec le robot SinglePort chez une patient de 13 ans.</w:t>
      </w:r>
    </w:p>
    <w:p w14:paraId="3B4B7068" w14:textId="77777777" w:rsidR="00147862" w:rsidRDefault="00147862" w:rsidP="000E2F25"/>
    <w:p w14:paraId="463EBBCD" w14:textId="77777777" w:rsidR="00147862" w:rsidRDefault="00147862" w:rsidP="000E2F25">
      <w:pPr>
        <w:rPr>
          <w:rFonts w:ascii="Calibri" w:eastAsia="Calibri" w:hAnsi="Calibri" w:cs="Calibri"/>
        </w:rPr>
      </w:pPr>
      <w:r w:rsidRPr="00F2446C">
        <w:rPr>
          <w:rFonts w:ascii="Calibri" w:eastAsia="Calibri" w:hAnsi="Calibri" w:cs="Calibri"/>
          <w:b/>
        </w:rPr>
        <w:t>Méthode</w:t>
      </w:r>
      <w:r>
        <w:rPr>
          <w:rFonts w:ascii="Calibri" w:eastAsia="Calibri" w:hAnsi="Calibri" w:cs="Calibri"/>
        </w:rPr>
        <w:t>:</w:t>
      </w:r>
      <w:r w:rsidR="000E2F25">
        <w:rPr>
          <w:rFonts w:ascii="Calibri" w:eastAsia="Calibri" w:hAnsi="Calibri" w:cs="Calibri"/>
        </w:rPr>
        <w:t xml:space="preserve"> </w:t>
      </w:r>
    </w:p>
    <w:p w14:paraId="559296B9" w14:textId="08412540" w:rsidR="000E2F25" w:rsidRDefault="000E2F25" w:rsidP="000E2F25">
      <w:pPr>
        <w:rPr>
          <w:rFonts w:ascii="Calibri" w:eastAsia="Calibri" w:hAnsi="Calibri" w:cs="Calibri"/>
        </w:rPr>
      </w:pPr>
      <w:r>
        <w:rPr>
          <w:rFonts w:ascii="Calibri" w:eastAsia="Calibri" w:hAnsi="Calibri" w:cs="Calibri"/>
        </w:rPr>
        <w:t>L’intervention s’est déroulée dans le cadre d’une étude prospective avec l’autorisation du CPP et de l’ANSM. Les données recueillies incluaient le temps d’utilisation de la console robotique, la nécessité de conversion, la survenue d’éventuelles complications postopératoires et la durée d’hospitalisation.</w:t>
      </w:r>
    </w:p>
    <w:p w14:paraId="6DBAADCD" w14:textId="77777777" w:rsidR="00147862" w:rsidRDefault="00147862" w:rsidP="000E2F25"/>
    <w:p w14:paraId="301047DD" w14:textId="06CA7FAE" w:rsidR="00147862" w:rsidRDefault="00147862" w:rsidP="000E2F25">
      <w:pPr>
        <w:rPr>
          <w:rFonts w:ascii="Calibri" w:eastAsia="Calibri" w:hAnsi="Calibri" w:cs="Calibri"/>
          <w:b/>
        </w:rPr>
      </w:pPr>
      <w:r w:rsidRPr="00F2446C">
        <w:rPr>
          <w:rFonts w:ascii="Calibri" w:eastAsia="Calibri" w:hAnsi="Calibri" w:cs="Calibri"/>
          <w:b/>
        </w:rPr>
        <w:t>Résultats:</w:t>
      </w:r>
    </w:p>
    <w:p w14:paraId="73AD1F6E" w14:textId="0391DAE8" w:rsidR="000E2F25" w:rsidRDefault="000E2F25" w:rsidP="000E2F25">
      <w:pPr>
        <w:rPr>
          <w:rFonts w:ascii="Calibri" w:eastAsia="Calibri" w:hAnsi="Calibri" w:cs="Calibri"/>
        </w:rPr>
      </w:pPr>
      <w:r>
        <w:rPr>
          <w:rFonts w:ascii="Calibri" w:eastAsia="Calibri" w:hAnsi="Calibri" w:cs="Calibri"/>
        </w:rPr>
        <w:t xml:space="preserve"> Le premier patient inclut était âgé de 13 ans. Il souffrait de douleurs lombaires gauche. Le diamètre du bassinet était de 45 mm en préopératoire et la fonction rénale relative homolatérale était de 29%. La vidéo montre le déroulement de la pyéloplastie. Les instruments robotiques ont été introduits par une incision ombilicale unique de 27 mm en utilisant un dispositif « access port » pour augmenter l’espace de travail. Il n’y a pas eu de conversion ni de complication per opératoire. Le temps passé à la console a été de 100 </w:t>
      </w:r>
      <w:r w:rsidR="00147862">
        <w:rPr>
          <w:rFonts w:ascii="Calibri" w:eastAsia="Calibri" w:hAnsi="Calibri" w:cs="Calibri"/>
        </w:rPr>
        <w:t>min.</w:t>
      </w:r>
      <w:r>
        <w:rPr>
          <w:rFonts w:ascii="Calibri" w:eastAsia="Calibri" w:hAnsi="Calibri" w:cs="Calibri"/>
        </w:rPr>
        <w:t xml:space="preserve"> Le </w:t>
      </w:r>
      <w:r w:rsidR="00147862">
        <w:rPr>
          <w:rFonts w:ascii="Calibri" w:eastAsia="Calibri" w:hAnsi="Calibri" w:cs="Calibri"/>
        </w:rPr>
        <w:t>patient est</w:t>
      </w:r>
      <w:r>
        <w:rPr>
          <w:rFonts w:ascii="Calibri" w:eastAsia="Calibri" w:hAnsi="Calibri" w:cs="Calibri"/>
        </w:rPr>
        <w:t xml:space="preserve"> rentré à domicile le lendemain de l’intervention et la sonde JJ retirée 6 semaines plus tard. Trois mois après l’intervention le patient était asymptomatique et le diamètre du bassinet était de 15 mm. Le résultat esthétique était excellent avec une cicatrice presque invisible dans l’ombilic.</w:t>
      </w:r>
    </w:p>
    <w:p w14:paraId="01F9FEBD" w14:textId="77777777" w:rsidR="00147862" w:rsidRDefault="00147862" w:rsidP="000E2F25"/>
    <w:p w14:paraId="51F1391F" w14:textId="009ABA46" w:rsidR="00147862" w:rsidRDefault="00147862" w:rsidP="000E2F25">
      <w:pPr>
        <w:rPr>
          <w:rFonts w:ascii="Calibri" w:eastAsia="Calibri" w:hAnsi="Calibri" w:cs="Calibri"/>
        </w:rPr>
      </w:pPr>
      <w:r w:rsidRPr="00F2446C">
        <w:rPr>
          <w:rFonts w:ascii="Calibri" w:eastAsia="Calibri" w:hAnsi="Calibri" w:cs="Calibri"/>
          <w:b/>
        </w:rPr>
        <w:t>Conclusion:</w:t>
      </w:r>
      <w:r w:rsidR="000E2F25">
        <w:rPr>
          <w:rFonts w:ascii="Calibri" w:eastAsia="Calibri" w:hAnsi="Calibri" w:cs="Calibri"/>
        </w:rPr>
        <w:t xml:space="preserve"> </w:t>
      </w:r>
    </w:p>
    <w:p w14:paraId="539BB233" w14:textId="2190FAC6" w:rsidR="000E2F25" w:rsidRDefault="000E2F25" w:rsidP="000E2F25">
      <w:r>
        <w:rPr>
          <w:rFonts w:ascii="Calibri" w:eastAsia="Calibri" w:hAnsi="Calibri" w:cs="Calibri"/>
        </w:rPr>
        <w:t>Le système robotique SinglePort permet de réaliser des pyéloplasties chez l’enfant avec un net bénéfice esthétique et de bons résultats fonctionnels. Son utilisation chez l’enfant est pour l’instant « off label ».</w:t>
      </w:r>
    </w:p>
    <w:p w14:paraId="1710364E" w14:textId="77777777" w:rsidR="000E2F25" w:rsidRDefault="000E2F25" w:rsidP="000E2F25"/>
    <w:p w14:paraId="640017C4" w14:textId="77777777" w:rsidR="000E2F25" w:rsidRDefault="000E2F25" w:rsidP="000E2F25">
      <w:pPr>
        <w:jc w:val="both"/>
      </w:pPr>
    </w:p>
    <w:p w14:paraId="729C9457" w14:textId="77777777" w:rsidR="000E2F25" w:rsidRDefault="000E2F25" w:rsidP="000E2F25">
      <w:pPr>
        <w:jc w:val="both"/>
      </w:pPr>
    </w:p>
    <w:p w14:paraId="7BF3BB26" w14:textId="77777777" w:rsidR="000E2F25" w:rsidRDefault="000E2F25" w:rsidP="000E2F25">
      <w:r>
        <w:br w:type="page"/>
      </w:r>
    </w:p>
    <w:p w14:paraId="505F9013" w14:textId="05BA73D7" w:rsidR="000E2F25" w:rsidRPr="009849DE" w:rsidRDefault="000E2F25" w:rsidP="000E2F25">
      <w:pPr>
        <w:jc w:val="both"/>
        <w:rPr>
          <w:rStyle w:val="lev"/>
          <w:rFonts w:eastAsiaTheme="majorEastAsia"/>
        </w:rPr>
      </w:pPr>
      <w:bookmarkStart w:id="15" w:name="_Hlk232588152"/>
      <w:r w:rsidRPr="009849DE">
        <w:rPr>
          <w:rStyle w:val="lev"/>
          <w:rFonts w:eastAsiaTheme="majorEastAsia"/>
        </w:rPr>
        <w:lastRenderedPageBreak/>
        <w:t xml:space="preserve">118- SYNDROME DE JONCTION </w:t>
      </w:r>
      <w:bookmarkEnd w:id="15"/>
      <w:r w:rsidRPr="009849DE">
        <w:rPr>
          <w:rStyle w:val="lev"/>
          <w:rFonts w:eastAsiaTheme="majorEastAsia"/>
        </w:rPr>
        <w:t xml:space="preserve">PYELO-URETERALE SUR VAISSEAU POLAIRE INFERIEUR CHEZ </w:t>
      </w:r>
      <w:r w:rsidR="00147862" w:rsidRPr="009849DE">
        <w:rPr>
          <w:rStyle w:val="lev"/>
          <w:rFonts w:eastAsiaTheme="majorEastAsia"/>
        </w:rPr>
        <w:t>L’ENFANT:</w:t>
      </w:r>
      <w:r w:rsidRPr="009849DE">
        <w:rPr>
          <w:rStyle w:val="lev"/>
          <w:rFonts w:eastAsiaTheme="majorEastAsia"/>
        </w:rPr>
        <w:t xml:space="preserve"> QUELLE PLACE POUR LE VASCULAR HITCH EN CHIRURGIE ROBOT-</w:t>
      </w:r>
      <w:r w:rsidR="00147862" w:rsidRPr="009849DE">
        <w:rPr>
          <w:rStyle w:val="lev"/>
          <w:rFonts w:eastAsiaTheme="majorEastAsia"/>
        </w:rPr>
        <w:t>ASSISTEE?</w:t>
      </w:r>
    </w:p>
    <w:p w14:paraId="7D26F8B3" w14:textId="77777777" w:rsidR="000E2F25" w:rsidRPr="00C11B8D" w:rsidRDefault="000E2F25" w:rsidP="000E2F25">
      <w:r w:rsidRPr="00C11B8D">
        <w:rPr>
          <w:rFonts w:ascii="Calibri" w:eastAsia="Calibri" w:hAnsi="Calibri" w:cs="Calibri"/>
          <w:u w:val="single"/>
        </w:rPr>
        <w:t>Marie Bousquet</w:t>
      </w:r>
      <w:r w:rsidRPr="00C11B8D">
        <w:rPr>
          <w:rFonts w:ascii="Calibri" w:eastAsia="Calibri" w:hAnsi="Calibri" w:cs="Calibri"/>
          <w:vertAlign w:val="superscript"/>
        </w:rPr>
        <w:t>1</w:t>
      </w:r>
      <w:r w:rsidRPr="00C11B8D">
        <w:rPr>
          <w:rFonts w:ascii="Calibri" w:eastAsia="Calibri" w:hAnsi="Calibri" w:cs="Calibri"/>
        </w:rPr>
        <w:t>, Pierre Meignan</w:t>
      </w:r>
      <w:r w:rsidRPr="00C11B8D">
        <w:rPr>
          <w:rFonts w:ascii="Calibri" w:eastAsia="Calibri" w:hAnsi="Calibri" w:cs="Calibri"/>
          <w:vertAlign w:val="superscript"/>
        </w:rPr>
        <w:t>1</w:t>
      </w:r>
      <w:r w:rsidRPr="00C11B8D">
        <w:rPr>
          <w:rFonts w:ascii="Calibri" w:eastAsia="Calibri" w:hAnsi="Calibri" w:cs="Calibri"/>
        </w:rPr>
        <w:t>, Camille Ricolleau</w:t>
      </w:r>
      <w:r w:rsidRPr="00C11B8D">
        <w:rPr>
          <w:rFonts w:ascii="Calibri" w:eastAsia="Calibri" w:hAnsi="Calibri" w:cs="Calibri"/>
          <w:vertAlign w:val="superscript"/>
        </w:rPr>
        <w:t>1</w:t>
      </w:r>
      <w:r w:rsidRPr="00C11B8D">
        <w:rPr>
          <w:rFonts w:ascii="Calibri" w:eastAsia="Calibri" w:hAnsi="Calibri" w:cs="Calibri"/>
        </w:rPr>
        <w:t>, Karim Braik</w:t>
      </w:r>
      <w:r w:rsidRPr="00C11B8D">
        <w:rPr>
          <w:rFonts w:ascii="Calibri" w:eastAsia="Calibri" w:hAnsi="Calibri" w:cs="Calibri"/>
          <w:vertAlign w:val="superscript"/>
        </w:rPr>
        <w:t>1</w:t>
      </w:r>
      <w:r w:rsidRPr="00C11B8D">
        <w:rPr>
          <w:rFonts w:ascii="Calibri" w:eastAsia="Calibri" w:hAnsi="Calibri" w:cs="Calibri"/>
        </w:rPr>
        <w:t>, Laurent Fourcade</w:t>
      </w:r>
      <w:r w:rsidRPr="00C11B8D">
        <w:rPr>
          <w:rFonts w:ascii="Calibri" w:eastAsia="Calibri" w:hAnsi="Calibri" w:cs="Calibri"/>
          <w:vertAlign w:val="superscript"/>
        </w:rPr>
        <w:t>2</w:t>
      </w:r>
      <w:r w:rsidRPr="00C11B8D">
        <w:rPr>
          <w:rFonts w:ascii="Calibri" w:eastAsia="Calibri" w:hAnsi="Calibri" w:cs="Calibri"/>
        </w:rPr>
        <w:t>, Sarah Amar</w:t>
      </w:r>
      <w:r w:rsidRPr="00C11B8D">
        <w:rPr>
          <w:rFonts w:ascii="Calibri" w:eastAsia="Calibri" w:hAnsi="Calibri" w:cs="Calibri"/>
          <w:vertAlign w:val="superscript"/>
        </w:rPr>
        <w:t>1</w:t>
      </w:r>
      <w:r w:rsidRPr="00C11B8D">
        <w:rPr>
          <w:rFonts w:ascii="Calibri" w:eastAsia="Calibri" w:hAnsi="Calibri" w:cs="Calibri"/>
        </w:rPr>
        <w:t>, Pauline Lopez</w:t>
      </w:r>
      <w:r w:rsidRPr="00C11B8D">
        <w:rPr>
          <w:rFonts w:ascii="Calibri" w:eastAsia="Calibri" w:hAnsi="Calibri" w:cs="Calibri"/>
          <w:vertAlign w:val="superscript"/>
        </w:rPr>
        <w:t>2</w:t>
      </w:r>
      <w:r w:rsidRPr="00C11B8D">
        <w:rPr>
          <w:rFonts w:ascii="Calibri" w:eastAsia="Calibri" w:hAnsi="Calibri" w:cs="Calibri"/>
        </w:rPr>
        <w:t>, Hubert Lardy</w:t>
      </w:r>
      <w:r w:rsidRPr="00C11B8D">
        <w:rPr>
          <w:rFonts w:ascii="Calibri" w:eastAsia="Calibri" w:hAnsi="Calibri" w:cs="Calibri"/>
          <w:vertAlign w:val="superscript"/>
        </w:rPr>
        <w:t>1</w:t>
      </w:r>
      <w:r w:rsidRPr="00C11B8D">
        <w:rPr>
          <w:rFonts w:ascii="Calibri" w:eastAsia="Calibri" w:hAnsi="Calibri" w:cs="Calibri"/>
        </w:rPr>
        <w:t>, Quentin Ballouhey</w:t>
      </w:r>
      <w:r w:rsidRPr="00C11B8D">
        <w:rPr>
          <w:rFonts w:ascii="Calibri" w:eastAsia="Calibri" w:hAnsi="Calibri" w:cs="Calibri"/>
          <w:vertAlign w:val="superscript"/>
        </w:rPr>
        <w:t>2</w:t>
      </w:r>
    </w:p>
    <w:p w14:paraId="5B1FD606" w14:textId="77777777" w:rsidR="000E2F25" w:rsidRPr="00C11B8D" w:rsidRDefault="000E2F25" w:rsidP="000E2F25">
      <w:pPr>
        <w:rPr>
          <w:rFonts w:ascii="Calibri" w:eastAsia="Calibri" w:hAnsi="Calibri" w:cs="Calibri"/>
        </w:rPr>
      </w:pPr>
      <w:r w:rsidRPr="00C11B8D">
        <w:rPr>
          <w:rFonts w:ascii="Calibri" w:eastAsia="Calibri" w:hAnsi="Calibri" w:cs="Calibri"/>
          <w:vertAlign w:val="superscript"/>
        </w:rPr>
        <w:t>1</w:t>
      </w:r>
      <w:r w:rsidRPr="00C11B8D">
        <w:rPr>
          <w:rFonts w:ascii="Calibri" w:eastAsia="Calibri" w:hAnsi="Calibri" w:cs="Calibri"/>
        </w:rPr>
        <w:t xml:space="preserve">Service de chirurgie pédiatrique viscérale et urologique, CHU de Tours, Tours, France. </w:t>
      </w:r>
      <w:r w:rsidRPr="00C11B8D">
        <w:rPr>
          <w:rFonts w:ascii="Calibri" w:eastAsia="Calibri" w:hAnsi="Calibri" w:cs="Calibri"/>
          <w:vertAlign w:val="superscript"/>
        </w:rPr>
        <w:t>2</w:t>
      </w:r>
      <w:r w:rsidRPr="00C11B8D">
        <w:rPr>
          <w:rFonts w:ascii="Calibri" w:eastAsia="Calibri" w:hAnsi="Calibri" w:cs="Calibri"/>
        </w:rPr>
        <w:t>Service de chirurgie pédiatrique, CHU de Limoges, Limoges, France</w:t>
      </w:r>
    </w:p>
    <w:p w14:paraId="6F628CB4" w14:textId="77777777" w:rsidR="000E2F25" w:rsidRDefault="000E2F25" w:rsidP="000E2F25">
      <w:pPr>
        <w:pStyle w:val="Titre4"/>
        <w:spacing w:before="320" w:after="320"/>
        <w:rPr>
          <w:rFonts w:eastAsiaTheme="minorHAnsi"/>
        </w:rPr>
      </w:pPr>
      <w:r>
        <w:rPr>
          <w:rFonts w:ascii="Calibri" w:eastAsia="Calibri" w:hAnsi="Calibri" w:cs="Calibri"/>
        </w:rPr>
        <w:t>Abstract</w:t>
      </w:r>
    </w:p>
    <w:p w14:paraId="18965052" w14:textId="6176AFDD" w:rsidR="00147862" w:rsidRDefault="00147862" w:rsidP="000E2F25">
      <w:pPr>
        <w:rPr>
          <w:rFonts w:ascii="Calibri" w:eastAsia="Calibri" w:hAnsi="Calibri" w:cs="Calibri"/>
          <w:b/>
        </w:rPr>
      </w:pPr>
      <w:r w:rsidRPr="00147862">
        <w:rPr>
          <w:rFonts w:ascii="Calibri" w:eastAsia="Calibri" w:hAnsi="Calibri" w:cs="Calibri"/>
          <w:b/>
          <w:iCs/>
        </w:rPr>
        <w:t>Introduction</w:t>
      </w:r>
      <w:r>
        <w:rPr>
          <w:rFonts w:ascii="Calibri" w:eastAsia="Calibri" w:hAnsi="Calibri" w:cs="Calibri"/>
          <w:b/>
        </w:rPr>
        <w:t>:</w:t>
      </w:r>
    </w:p>
    <w:p w14:paraId="32BCBE24" w14:textId="5CFAB248" w:rsidR="000E2F25" w:rsidRDefault="000E2F25" w:rsidP="000E2F25">
      <w:pPr>
        <w:rPr>
          <w:rFonts w:ascii="Calibri" w:eastAsia="Calibri" w:hAnsi="Calibri" w:cs="Calibri"/>
        </w:rPr>
      </w:pPr>
      <w:r>
        <w:rPr>
          <w:rFonts w:ascii="Calibri" w:eastAsia="Calibri" w:hAnsi="Calibri" w:cs="Calibri"/>
          <w:b/>
        </w:rPr>
        <w:t> </w:t>
      </w:r>
      <w:r>
        <w:rPr>
          <w:rFonts w:ascii="Calibri" w:eastAsia="Calibri" w:hAnsi="Calibri" w:cs="Calibri"/>
        </w:rPr>
        <w:t>Le traitement de référence du syndrome de jonction pyélo-urétérale (SJPU) est la pyéloplastie. En cas d’obstruction extrinsèque par un vaisseau polaire inférieur, un vascular hitch (VH) peut être proposé. Cependant, l’existence d’une composante intrinsèque associée est difficile à évaluer en peropératoire, exposant au risque d’échec du VH. L’objectif était de comparer deux stratégies chirurgicales robot-assistées dans cette indication - pyéloplastie systématique avec décroisement vasculaire, ou stratégie sélective guidée par l’évaluation peropératoire - et de rechercher des facteurs objectifs associés à l’échec du VH afin d'affiner les critères d'éligibilité.</w:t>
      </w:r>
    </w:p>
    <w:p w14:paraId="75F21C9D" w14:textId="77777777" w:rsidR="00147862" w:rsidRDefault="00147862" w:rsidP="000E2F25"/>
    <w:p w14:paraId="2847CD88" w14:textId="1D1406C4" w:rsidR="00147862" w:rsidRDefault="00147862" w:rsidP="000E2F25">
      <w:pPr>
        <w:rPr>
          <w:rFonts w:ascii="Calibri" w:eastAsia="Calibri" w:hAnsi="Calibri" w:cs="Calibri"/>
          <w:b/>
        </w:rPr>
      </w:pPr>
      <w:r w:rsidRPr="00147862">
        <w:rPr>
          <w:rFonts w:ascii="Calibri" w:eastAsia="Calibri" w:hAnsi="Calibri" w:cs="Calibri"/>
          <w:b/>
          <w:iCs/>
        </w:rPr>
        <w:t>Méthodes</w:t>
      </w:r>
      <w:r>
        <w:rPr>
          <w:rFonts w:ascii="Calibri" w:eastAsia="Calibri" w:hAnsi="Calibri" w:cs="Calibri"/>
          <w:b/>
        </w:rPr>
        <w:t>:</w:t>
      </w:r>
    </w:p>
    <w:p w14:paraId="0DD7425F" w14:textId="0414016A" w:rsidR="000E2F25" w:rsidRDefault="000E2F25" w:rsidP="000E2F25">
      <w:pPr>
        <w:rPr>
          <w:rFonts w:ascii="Calibri" w:eastAsia="Calibri" w:hAnsi="Calibri" w:cs="Calibri"/>
        </w:rPr>
      </w:pPr>
      <w:r>
        <w:rPr>
          <w:rFonts w:ascii="Calibri" w:eastAsia="Calibri" w:hAnsi="Calibri" w:cs="Calibri"/>
          <w:b/>
        </w:rPr>
        <w:t> </w:t>
      </w:r>
      <w:r>
        <w:rPr>
          <w:rFonts w:ascii="Calibri" w:eastAsia="Calibri" w:hAnsi="Calibri" w:cs="Calibri"/>
        </w:rPr>
        <w:t xml:space="preserve">Étude rétrospective bicentrique incluant les enfants opérés d'un SJPU avec vaisseau polaire inférieur entre 2008 et 2025, comparant deux </w:t>
      </w:r>
      <w:r w:rsidR="00147862">
        <w:rPr>
          <w:rFonts w:ascii="Calibri" w:eastAsia="Calibri" w:hAnsi="Calibri" w:cs="Calibri"/>
        </w:rPr>
        <w:t>stratégies:</w:t>
      </w:r>
      <w:r>
        <w:rPr>
          <w:rFonts w:ascii="Calibri" w:eastAsia="Calibri" w:hAnsi="Calibri" w:cs="Calibri"/>
        </w:rPr>
        <w:t xml:space="preserve"> pyéloplastie systématique avec décroisement vasculaire (groupe pyéloplastie), ou stratégie sélective avec choix peropératoire entre VH et pyéloplastie (groupe sélectif). Le critère principal était le succès chirurgical, défini par la résolution des symptômes et l’amélioration de l’hydronéphrose (ou stabilité avec absence de dégradation fonctionnelle). Les critères secondaires incluaient les complications précoces (&lt;1mois) et tardives (&gt;1mois), les consultations aux urgences et réhospitalisations non programmées.</w:t>
      </w:r>
    </w:p>
    <w:p w14:paraId="4F816209" w14:textId="77777777" w:rsidR="00147862" w:rsidRPr="00147862" w:rsidRDefault="00147862" w:rsidP="000E2F25">
      <w:pPr>
        <w:rPr>
          <w:rFonts w:ascii="Calibri" w:eastAsia="Calibri" w:hAnsi="Calibri" w:cs="Calibri"/>
          <w:b/>
        </w:rPr>
      </w:pPr>
    </w:p>
    <w:p w14:paraId="1E535376" w14:textId="02C93CA4" w:rsidR="00147862" w:rsidRDefault="00147862" w:rsidP="000E2F25">
      <w:pPr>
        <w:rPr>
          <w:rFonts w:ascii="Calibri" w:eastAsia="Calibri" w:hAnsi="Calibri" w:cs="Calibri"/>
          <w:b/>
        </w:rPr>
      </w:pPr>
      <w:r w:rsidRPr="00147862">
        <w:rPr>
          <w:rFonts w:ascii="Calibri" w:eastAsia="Calibri" w:hAnsi="Calibri" w:cs="Calibri"/>
          <w:b/>
          <w:iCs/>
        </w:rPr>
        <w:t>Résultats</w:t>
      </w:r>
      <w:r>
        <w:rPr>
          <w:rFonts w:ascii="Calibri" w:eastAsia="Calibri" w:hAnsi="Calibri" w:cs="Calibri"/>
          <w:b/>
        </w:rPr>
        <w:t>:</w:t>
      </w:r>
      <w:r w:rsidR="000E2F25">
        <w:rPr>
          <w:rFonts w:ascii="Calibri" w:eastAsia="Calibri" w:hAnsi="Calibri" w:cs="Calibri"/>
          <w:b/>
        </w:rPr>
        <w:t> </w:t>
      </w:r>
    </w:p>
    <w:p w14:paraId="161A0171" w14:textId="6F977B12" w:rsidR="000E2F25" w:rsidRDefault="000E2F25" w:rsidP="000E2F25">
      <w:pPr>
        <w:rPr>
          <w:rFonts w:ascii="Calibri" w:eastAsia="Calibri" w:hAnsi="Calibri" w:cs="Calibri"/>
        </w:rPr>
      </w:pPr>
      <w:r>
        <w:rPr>
          <w:rFonts w:ascii="Calibri" w:eastAsia="Calibri" w:hAnsi="Calibri" w:cs="Calibri"/>
        </w:rPr>
        <w:t>Sur 223 SJPU opérés, 85 ont été inclus (suivi moyen 49±44mois</w:t>
      </w:r>
      <w:r w:rsidR="00147862">
        <w:rPr>
          <w:rFonts w:ascii="Calibri" w:eastAsia="Calibri" w:hAnsi="Calibri" w:cs="Calibri"/>
        </w:rPr>
        <w:t>):</w:t>
      </w:r>
      <w:r>
        <w:rPr>
          <w:rFonts w:ascii="Calibri" w:eastAsia="Calibri" w:hAnsi="Calibri" w:cs="Calibri"/>
        </w:rPr>
        <w:t xml:space="preserve"> 66 dans le groupe sélectif, dont 88% traités par VH; 19 dans le groupe pyéloplastie. Le taux de succès était similaire entre les groupes sélectif et pyéloplastie, respectivement 97% et 95</w:t>
      </w:r>
      <w:r w:rsidR="00147862">
        <w:rPr>
          <w:rFonts w:ascii="Calibri" w:eastAsia="Calibri" w:hAnsi="Calibri" w:cs="Calibri"/>
        </w:rPr>
        <w:t>%;</w:t>
      </w:r>
      <w:r>
        <w:rPr>
          <w:rFonts w:ascii="Calibri" w:eastAsia="Calibri" w:hAnsi="Calibri" w:cs="Calibri"/>
        </w:rPr>
        <w:t xml:space="preserve"> p=0,54. La durée opératoire était significativement réduite dans le groupe sélectif, 120 versus 220 minutes; p&lt;0,01. Le taux de consultation aux urgences était significativement plus faible dans ce groupe, 6% versus 26</w:t>
      </w:r>
      <w:r w:rsidR="00147862">
        <w:rPr>
          <w:rFonts w:ascii="Calibri" w:eastAsia="Calibri" w:hAnsi="Calibri" w:cs="Calibri"/>
        </w:rPr>
        <w:t>%;</w:t>
      </w:r>
      <w:r>
        <w:rPr>
          <w:rFonts w:ascii="Calibri" w:eastAsia="Calibri" w:hAnsi="Calibri" w:cs="Calibri"/>
        </w:rPr>
        <w:t xml:space="preserve"> p=0,02. Les taux de complications (précoces/tardives) et de reprise (3 versus 5,3%) étaient similaires.</w:t>
      </w:r>
    </w:p>
    <w:p w14:paraId="67C31AA2" w14:textId="77777777" w:rsidR="00147862" w:rsidRDefault="00147862" w:rsidP="000E2F25"/>
    <w:p w14:paraId="67266F89" w14:textId="5C2A621C" w:rsidR="00147862" w:rsidRDefault="00147862" w:rsidP="000E2F25">
      <w:pPr>
        <w:rPr>
          <w:rFonts w:ascii="Calibri" w:eastAsia="Calibri" w:hAnsi="Calibri" w:cs="Calibri"/>
          <w:b/>
        </w:rPr>
      </w:pPr>
      <w:r w:rsidRPr="00147862">
        <w:rPr>
          <w:rFonts w:ascii="Calibri" w:eastAsia="Calibri" w:hAnsi="Calibri" w:cs="Calibri"/>
          <w:b/>
          <w:iCs/>
        </w:rPr>
        <w:t>Conclusion</w:t>
      </w:r>
      <w:r>
        <w:rPr>
          <w:rFonts w:ascii="Calibri" w:eastAsia="Calibri" w:hAnsi="Calibri" w:cs="Calibri"/>
          <w:b/>
        </w:rPr>
        <w:t>:</w:t>
      </w:r>
    </w:p>
    <w:p w14:paraId="7EB61819" w14:textId="3E9BE7C5" w:rsidR="000E2F25" w:rsidRDefault="000E2F25" w:rsidP="000E2F25">
      <w:r>
        <w:rPr>
          <w:rFonts w:ascii="Calibri" w:eastAsia="Calibri" w:hAnsi="Calibri" w:cs="Calibri"/>
          <w:b/>
        </w:rPr>
        <w:t> </w:t>
      </w:r>
      <w:r>
        <w:rPr>
          <w:rFonts w:ascii="Calibri" w:eastAsia="Calibri" w:hAnsi="Calibri" w:cs="Calibri"/>
        </w:rPr>
        <w:t xml:space="preserve">La stratégie sélective guidée par l’évaluation peropératoire apparaît aussi efficace que la pyéloplastie </w:t>
      </w:r>
      <w:r w:rsidR="00147862">
        <w:rPr>
          <w:rFonts w:ascii="Calibri" w:eastAsia="Calibri" w:hAnsi="Calibri" w:cs="Calibri"/>
        </w:rPr>
        <w:t>systématique:</w:t>
      </w:r>
      <w:r>
        <w:rPr>
          <w:rFonts w:ascii="Calibri" w:eastAsia="Calibri" w:hAnsi="Calibri" w:cs="Calibri"/>
        </w:rPr>
        <w:t xml:space="preserve"> taux de succès élevé et faible taux de reprise. Le faible nombre d’échecs du VH (n=2) ne permettait pas d’identifier des facteurs prédictifs d’échec.</w:t>
      </w:r>
    </w:p>
    <w:p w14:paraId="2AC7854C" w14:textId="77777777" w:rsidR="000E2F25" w:rsidRDefault="000E2F25" w:rsidP="000E2F25"/>
    <w:p w14:paraId="43518502" w14:textId="77777777" w:rsidR="000E2F25" w:rsidRDefault="000E2F25" w:rsidP="000E2F25">
      <w:pPr>
        <w:jc w:val="both"/>
        <w:rPr>
          <w:i/>
          <w:iCs/>
          <w:color w:val="4F81BD" w:themeColor="accent1"/>
          <w:szCs w:val="16"/>
        </w:rPr>
      </w:pPr>
      <w:bookmarkStart w:id="16" w:name="_Hlk232582429"/>
    </w:p>
    <w:p w14:paraId="296873BF" w14:textId="77777777" w:rsidR="00BD20B4" w:rsidRDefault="00BD20B4" w:rsidP="000E2F25">
      <w:pPr>
        <w:jc w:val="both"/>
        <w:rPr>
          <w:b/>
          <w:bCs/>
        </w:rPr>
      </w:pPr>
    </w:p>
    <w:p w14:paraId="272D2DF2" w14:textId="77777777" w:rsidR="00BD20B4" w:rsidRDefault="00BD20B4" w:rsidP="000E2F25">
      <w:pPr>
        <w:jc w:val="both"/>
        <w:rPr>
          <w:b/>
          <w:bCs/>
        </w:rPr>
      </w:pPr>
    </w:p>
    <w:p w14:paraId="0B48624D" w14:textId="77777777" w:rsidR="00BD20B4" w:rsidRDefault="00BD20B4" w:rsidP="000E2F25">
      <w:pPr>
        <w:jc w:val="both"/>
        <w:rPr>
          <w:b/>
          <w:bCs/>
        </w:rPr>
      </w:pPr>
    </w:p>
    <w:p w14:paraId="72EFDF17" w14:textId="77777777" w:rsidR="00BD20B4" w:rsidRDefault="00BD20B4" w:rsidP="000E2F25">
      <w:pPr>
        <w:jc w:val="both"/>
        <w:rPr>
          <w:b/>
          <w:bCs/>
        </w:rPr>
      </w:pPr>
    </w:p>
    <w:p w14:paraId="774E5B41" w14:textId="77777777" w:rsidR="00BD20B4" w:rsidRDefault="00BD20B4" w:rsidP="000E2F25">
      <w:pPr>
        <w:jc w:val="both"/>
        <w:rPr>
          <w:b/>
          <w:bCs/>
        </w:rPr>
      </w:pPr>
    </w:p>
    <w:p w14:paraId="140FCE04" w14:textId="77777777" w:rsidR="00BD20B4" w:rsidRDefault="00BD20B4" w:rsidP="000E2F25">
      <w:pPr>
        <w:jc w:val="both"/>
        <w:rPr>
          <w:b/>
          <w:bCs/>
        </w:rPr>
      </w:pPr>
    </w:p>
    <w:p w14:paraId="09CB2819" w14:textId="77777777" w:rsidR="00BD20B4" w:rsidRDefault="00BD20B4" w:rsidP="000E2F25">
      <w:pPr>
        <w:jc w:val="both"/>
        <w:rPr>
          <w:b/>
          <w:bCs/>
        </w:rPr>
      </w:pPr>
    </w:p>
    <w:p w14:paraId="5DBC72E4" w14:textId="77777777" w:rsidR="00147862" w:rsidRDefault="00147862" w:rsidP="000E2F25">
      <w:pPr>
        <w:jc w:val="both"/>
        <w:rPr>
          <w:b/>
          <w:bCs/>
        </w:rPr>
      </w:pPr>
    </w:p>
    <w:bookmarkEnd w:id="16"/>
    <w:p w14:paraId="5E4BD87E" w14:textId="77777777" w:rsidR="00147862" w:rsidRDefault="00147862" w:rsidP="005B1E51">
      <w:pPr>
        <w:pStyle w:val="Paragraphedeliste"/>
        <w:ind w:left="2160"/>
        <w:jc w:val="both"/>
        <w:rPr>
          <w:rStyle w:val="Accentuationintense"/>
          <w:sz w:val="24"/>
        </w:rPr>
      </w:pPr>
    </w:p>
    <w:p w14:paraId="04C999B2" w14:textId="1EBD5376" w:rsidR="000E2F25" w:rsidRPr="00147862" w:rsidRDefault="000E2F25" w:rsidP="00147862">
      <w:pPr>
        <w:jc w:val="center"/>
        <w:rPr>
          <w:rStyle w:val="Accentuationintense"/>
          <w:sz w:val="24"/>
        </w:rPr>
      </w:pPr>
      <w:r w:rsidRPr="00147862">
        <w:rPr>
          <w:rStyle w:val="Accentuationintense"/>
          <w:sz w:val="24"/>
        </w:rPr>
        <w:lastRenderedPageBreak/>
        <w:t>Session fonctionnelle</w:t>
      </w:r>
    </w:p>
    <w:p w14:paraId="4519EBC6" w14:textId="77777777" w:rsidR="000E2F25" w:rsidRPr="005B1E51" w:rsidRDefault="000E2F25" w:rsidP="000E2F25">
      <w:pPr>
        <w:pStyle w:val="Paragraphedeliste"/>
        <w:jc w:val="both"/>
        <w:rPr>
          <w:i/>
          <w:iCs/>
          <w:sz w:val="24"/>
          <w:u w:val="single"/>
        </w:rPr>
      </w:pPr>
    </w:p>
    <w:p w14:paraId="0E76E7EB" w14:textId="77777777" w:rsidR="000E2F25" w:rsidRPr="009849DE" w:rsidRDefault="000E2F25" w:rsidP="000E2F25">
      <w:pPr>
        <w:jc w:val="both"/>
        <w:rPr>
          <w:rStyle w:val="lev"/>
          <w:rFonts w:eastAsiaTheme="majorEastAsia"/>
        </w:rPr>
      </w:pPr>
      <w:r w:rsidRPr="009849DE">
        <w:rPr>
          <w:rStyle w:val="lev"/>
          <w:rFonts w:eastAsiaTheme="majorEastAsia"/>
        </w:rPr>
        <w:t>77- INJECTIONS COMBINEES DE TOXINE BOTULIQUE DE TYPE A DANS LE DETRUSOR ET LE TRIGONE CHEZ L’ENFANTS ATTEINT D’HYPERACTIVITE DETRUSORIENNE NEUROGENE</w:t>
      </w:r>
    </w:p>
    <w:p w14:paraId="02ABE5D0" w14:textId="77777777" w:rsidR="000E2F25" w:rsidRPr="00C11B8D" w:rsidRDefault="000E2F25" w:rsidP="000E2F25">
      <w:r w:rsidRPr="00C11B8D">
        <w:rPr>
          <w:rFonts w:ascii="Calibri" w:eastAsia="Calibri" w:hAnsi="Calibri" w:cs="Calibri"/>
          <w:u w:val="single"/>
        </w:rPr>
        <w:t>Amane-Allah LACHKAR</w:t>
      </w:r>
      <w:r w:rsidRPr="00C11B8D">
        <w:rPr>
          <w:rFonts w:ascii="Calibri" w:eastAsia="Calibri" w:hAnsi="Calibri" w:cs="Calibri"/>
        </w:rPr>
        <w:t>, Laurie BRUZZESE, Jessica PINOL, Thierry MERROT, Mirna HADDAD, Alice FAURE</w:t>
      </w:r>
    </w:p>
    <w:p w14:paraId="179BFBF6" w14:textId="06A0B670" w:rsidR="000E2F25" w:rsidRPr="00C11B8D" w:rsidRDefault="000E2F25" w:rsidP="000E2F25">
      <w:pPr>
        <w:rPr>
          <w:rFonts w:ascii="Calibri" w:eastAsia="Calibri" w:hAnsi="Calibri" w:cs="Calibri"/>
        </w:rPr>
      </w:pPr>
      <w:r w:rsidRPr="00C11B8D">
        <w:rPr>
          <w:rFonts w:ascii="Calibri" w:eastAsia="Calibri" w:hAnsi="Calibri" w:cs="Calibri"/>
        </w:rPr>
        <w:t xml:space="preserve">Service de chirurgie pédiatrique urologique et </w:t>
      </w:r>
      <w:r w:rsidR="00147862" w:rsidRPr="00C11B8D">
        <w:rPr>
          <w:rFonts w:ascii="Calibri" w:eastAsia="Calibri" w:hAnsi="Calibri" w:cs="Calibri"/>
        </w:rPr>
        <w:t>viscérale,</w:t>
      </w:r>
      <w:r w:rsidRPr="00C11B8D">
        <w:rPr>
          <w:rFonts w:ascii="Calibri" w:eastAsia="Calibri" w:hAnsi="Calibri" w:cs="Calibri"/>
        </w:rPr>
        <w:t xml:space="preserve"> La Timone Enfants, Centre de Référence Chiari et Malformations vertébrales et médullaires (C-MAVEM) ,AP-HM, Marseille, France</w:t>
      </w:r>
    </w:p>
    <w:p w14:paraId="561DC3F7" w14:textId="77777777" w:rsidR="000E2F25" w:rsidRDefault="000E2F25" w:rsidP="000E2F25">
      <w:pPr>
        <w:pStyle w:val="Titre4"/>
        <w:spacing w:before="320" w:after="320"/>
        <w:rPr>
          <w:rFonts w:eastAsiaTheme="minorHAnsi"/>
        </w:rPr>
      </w:pPr>
      <w:r>
        <w:rPr>
          <w:rFonts w:ascii="Calibri" w:eastAsia="Calibri" w:hAnsi="Calibri" w:cs="Calibri"/>
        </w:rPr>
        <w:t>Abstract</w:t>
      </w:r>
    </w:p>
    <w:p w14:paraId="4EF3C308" w14:textId="3246A316" w:rsidR="000E2F25" w:rsidRDefault="00147862" w:rsidP="000E2F25">
      <w:r>
        <w:rPr>
          <w:rFonts w:ascii="Calibri" w:eastAsia="Calibri" w:hAnsi="Calibri" w:cs="Calibri"/>
          <w:b/>
        </w:rPr>
        <w:t>Objectif:</w:t>
      </w:r>
      <w:r w:rsidR="000E2F25">
        <w:rPr>
          <w:rFonts w:ascii="Calibri" w:eastAsia="Calibri" w:hAnsi="Calibri" w:cs="Calibri"/>
          <w:b/>
        </w:rPr>
        <w:t> </w:t>
      </w:r>
    </w:p>
    <w:p w14:paraId="788DDDBF" w14:textId="77777777" w:rsidR="000E2F25" w:rsidRDefault="000E2F25" w:rsidP="000E2F25">
      <w:r>
        <w:rPr>
          <w:rFonts w:ascii="Calibri" w:eastAsia="Calibri" w:hAnsi="Calibri" w:cs="Calibri"/>
        </w:rPr>
        <w:t>Les injections de toxine botulique de type A (BTX-A) constituent un traitement de référence de l’hyperactivité détrusorienne (HD) neurogène. L’intérêt du ciblage du trigone vésical, région riche en récepteurs sensoriels, demeure peu étudié. Cette étude évalue l’impact de l’ajout d’injections trigonales aux injections détrusoriennes sur la clinique et l’urodynamique chez l’enfant.</w:t>
      </w:r>
    </w:p>
    <w:p w14:paraId="7580F267" w14:textId="77777777" w:rsidR="000E2F25" w:rsidRDefault="000E2F25" w:rsidP="000E2F25"/>
    <w:p w14:paraId="6EE04995" w14:textId="59C694C8" w:rsidR="000E2F25" w:rsidRDefault="00147862" w:rsidP="000E2F25">
      <w:r>
        <w:rPr>
          <w:rFonts w:ascii="Calibri" w:eastAsia="Calibri" w:hAnsi="Calibri" w:cs="Calibri"/>
          <w:b/>
        </w:rPr>
        <w:t>Methodes:</w:t>
      </w:r>
    </w:p>
    <w:p w14:paraId="2D73D630" w14:textId="77777777" w:rsidR="000E2F25" w:rsidRDefault="000E2F25" w:rsidP="000E2F25">
      <w:r>
        <w:rPr>
          <w:rFonts w:ascii="Calibri" w:eastAsia="Calibri" w:hAnsi="Calibri" w:cs="Calibri"/>
        </w:rPr>
        <w:t>Etude rétrospective monocentrique comparative incluant des enfants avec HD et incontinence urinaire (IU) réfractaire aux anticholinergiques. Les patients ont reçu des injections intradétrusoriennes de BTX-A, incluant le trigone (groupe BTXA-T, n=18, 6-8U/Kg, max 200U dont trois points (15 %) dans le trigone) ou en l'épargnant (groupe BTXA-C, n=19). Les paramètres cliniques (épisodes d’IU, volume d’urine lors de la première cathétérisation matinale (VFMC), les résultats du Pad-test des 24h) et urodynamiques (Pdetmax, compliance, volume à la première contraction involontaire (VFIDC)) ont été comparés à 10 semaines. Les effets indésirables type reflux vésico-urétéral (RVU) ont été analysés.</w:t>
      </w:r>
    </w:p>
    <w:p w14:paraId="4FECA90F" w14:textId="77777777" w:rsidR="000E2F25" w:rsidRDefault="000E2F25" w:rsidP="000E2F25"/>
    <w:p w14:paraId="451E7213" w14:textId="47276E02" w:rsidR="000E2F25" w:rsidRDefault="00147862" w:rsidP="000E2F25">
      <w:r>
        <w:rPr>
          <w:rFonts w:ascii="Calibri" w:eastAsia="Calibri" w:hAnsi="Calibri" w:cs="Calibri"/>
          <w:b/>
        </w:rPr>
        <w:t>Resultats:</w:t>
      </w:r>
    </w:p>
    <w:p w14:paraId="3C0B23A3" w14:textId="13BD049D" w:rsidR="000E2F25" w:rsidRDefault="000E2F25" w:rsidP="000E2F25">
      <w:r>
        <w:rPr>
          <w:rFonts w:ascii="Calibri" w:eastAsia="Calibri" w:hAnsi="Calibri" w:cs="Calibri"/>
        </w:rPr>
        <w:t xml:space="preserve">Entre 2016 et 2025, 37 enfants (0,5-18 ans) ont été inclus. À 10 semaines, les épisodes d'IU ont diminué de 70% dans le groupe BTXA-T (-3,5 épisodes/jour, p&lt;0,01) versus 44 % dans le groupe témoin (-1,64 épisode/jour, p=0,06). Le Pad-test a diminué de 78 % (p&lt;0,01) contre 51 % (p=0,2). Le VMFC a augmenté davantage dans le groupe BTXA-T (+79% versus +15 %, p&gt;0,05). La Pdetmax a significativement diminué dans les deux groupes, avec une réduction majorée dans le groupe BTXA-T (-69 %, p&lt;0,01 contre -45 %, p&lt;0,01). Le VFIDC a augmenté dans les deux </w:t>
      </w:r>
      <w:r w:rsidR="00147862">
        <w:rPr>
          <w:rFonts w:ascii="Calibri" w:eastAsia="Calibri" w:hAnsi="Calibri" w:cs="Calibri"/>
        </w:rPr>
        <w:t>groupes:</w:t>
      </w:r>
      <w:r>
        <w:rPr>
          <w:rFonts w:ascii="Calibri" w:eastAsia="Calibri" w:hAnsi="Calibri" w:cs="Calibri"/>
        </w:rPr>
        <w:t xml:space="preserve"> +58 % (BTXA-T) et +40 % (BTXA-C). Aucun effet indésirable, type RVU, n’a été observé.</w:t>
      </w:r>
    </w:p>
    <w:p w14:paraId="1262EACD" w14:textId="77777777" w:rsidR="000E2F25" w:rsidRDefault="000E2F25" w:rsidP="000E2F25"/>
    <w:p w14:paraId="77D671FE" w14:textId="40D47DA5" w:rsidR="000E2F25" w:rsidRDefault="00147862" w:rsidP="000E2F25">
      <w:r>
        <w:rPr>
          <w:rFonts w:ascii="Calibri" w:eastAsia="Calibri" w:hAnsi="Calibri" w:cs="Calibri"/>
          <w:b/>
        </w:rPr>
        <w:t>Conclusion:</w:t>
      </w:r>
    </w:p>
    <w:p w14:paraId="78E00DF6" w14:textId="77777777" w:rsidR="000E2F25" w:rsidRDefault="000E2F25" w:rsidP="000E2F25">
      <w:r>
        <w:rPr>
          <w:rFonts w:ascii="Calibri" w:eastAsia="Calibri" w:hAnsi="Calibri" w:cs="Calibri"/>
        </w:rPr>
        <w:t>L’ajout d’injections dans le trigone semble améliorer les résultats cliniques et urodynamiques chez l’enfant atteints avec HD, sans majoration des effets indésirables. Ces résultats nécessitent confirmation par un essai prospectif randomisé.</w:t>
      </w:r>
    </w:p>
    <w:p w14:paraId="46849DC3" w14:textId="77777777" w:rsidR="000E2F25" w:rsidRDefault="000E2F25" w:rsidP="000E2F25"/>
    <w:p w14:paraId="68A5245E" w14:textId="77777777" w:rsidR="000E2F25" w:rsidRDefault="000E2F25" w:rsidP="000E2F25">
      <w:r>
        <w:br w:type="page"/>
      </w:r>
    </w:p>
    <w:p w14:paraId="227124E2" w14:textId="797850D7" w:rsidR="000E2F25" w:rsidRPr="009849DE" w:rsidRDefault="000E2F25" w:rsidP="000E2F25">
      <w:pPr>
        <w:jc w:val="both"/>
        <w:rPr>
          <w:rStyle w:val="lev"/>
          <w:rFonts w:eastAsiaTheme="majorEastAsia"/>
        </w:rPr>
      </w:pPr>
      <w:r w:rsidRPr="009849DE">
        <w:rPr>
          <w:rStyle w:val="lev"/>
          <w:rFonts w:eastAsiaTheme="majorEastAsia"/>
        </w:rPr>
        <w:lastRenderedPageBreak/>
        <w:t xml:space="preserve">3- INFORMATION ADAPTEE, EDUCATION THERAPEUTIQUE LUDIQUE ET ACCOMPAGNEMENT </w:t>
      </w:r>
      <w:r w:rsidR="00147862" w:rsidRPr="009849DE">
        <w:rPr>
          <w:rStyle w:val="lev"/>
          <w:rFonts w:eastAsiaTheme="majorEastAsia"/>
        </w:rPr>
        <w:t>MULTIMODAL:</w:t>
      </w:r>
      <w:r w:rsidRPr="009849DE">
        <w:rPr>
          <w:rStyle w:val="lev"/>
          <w:rFonts w:eastAsiaTheme="majorEastAsia"/>
        </w:rPr>
        <w:t xml:space="preserve"> UNE STRATEGIE POUR AMELIORER LA TOLERANCE DES EXPLORATIONS URODYNAMIQUES CHEZ L'ENFANT.</w:t>
      </w:r>
    </w:p>
    <w:p w14:paraId="69A0B9CE" w14:textId="77777777" w:rsidR="000E2F25" w:rsidRPr="00C11B8D" w:rsidRDefault="000E2F25" w:rsidP="000E2F25">
      <w:r w:rsidRPr="00C11B8D">
        <w:rPr>
          <w:rFonts w:ascii="Calibri" w:eastAsia="Calibri" w:hAnsi="Calibri" w:cs="Calibri"/>
          <w:u w:val="single"/>
        </w:rPr>
        <w:t>Sarah Garnier</w:t>
      </w:r>
      <w:r w:rsidRPr="00C11B8D">
        <w:rPr>
          <w:rFonts w:ascii="Calibri" w:eastAsia="Calibri" w:hAnsi="Calibri" w:cs="Calibri"/>
          <w:vertAlign w:val="superscript"/>
        </w:rPr>
        <w:t>1</w:t>
      </w:r>
      <w:r w:rsidRPr="00C11B8D">
        <w:rPr>
          <w:rFonts w:ascii="Calibri" w:eastAsia="Calibri" w:hAnsi="Calibri" w:cs="Calibri"/>
        </w:rPr>
        <w:t>, Isabelle Barre</w:t>
      </w:r>
      <w:r w:rsidRPr="00C11B8D">
        <w:rPr>
          <w:rFonts w:ascii="Calibri" w:eastAsia="Calibri" w:hAnsi="Calibri" w:cs="Calibri"/>
          <w:vertAlign w:val="superscript"/>
        </w:rPr>
        <w:t>2</w:t>
      </w:r>
      <w:r w:rsidRPr="00C11B8D">
        <w:rPr>
          <w:rFonts w:ascii="Calibri" w:eastAsia="Calibri" w:hAnsi="Calibri" w:cs="Calibri"/>
        </w:rPr>
        <w:t>, Charlotte Bevis</w:t>
      </w:r>
      <w:r w:rsidRPr="00C11B8D">
        <w:rPr>
          <w:rFonts w:ascii="Calibri" w:eastAsia="Calibri" w:hAnsi="Calibri" w:cs="Calibri"/>
          <w:vertAlign w:val="superscript"/>
        </w:rPr>
        <w:t>3</w:t>
      </w:r>
      <w:r w:rsidRPr="00C11B8D">
        <w:rPr>
          <w:rFonts w:ascii="Calibri" w:eastAsia="Calibri" w:hAnsi="Calibri" w:cs="Calibri"/>
        </w:rPr>
        <w:t>, Aurelie Cazals</w:t>
      </w:r>
      <w:r w:rsidRPr="00C11B8D">
        <w:rPr>
          <w:rFonts w:ascii="Calibri" w:eastAsia="Calibri" w:hAnsi="Calibri" w:cs="Calibri"/>
          <w:vertAlign w:val="superscript"/>
        </w:rPr>
        <w:t>2</w:t>
      </w:r>
      <w:r w:rsidRPr="00C11B8D">
        <w:rPr>
          <w:rFonts w:ascii="Calibri" w:eastAsia="Calibri" w:hAnsi="Calibri" w:cs="Calibri"/>
        </w:rPr>
        <w:t>, Nicolas Kalfa</w:t>
      </w:r>
      <w:r w:rsidRPr="00C11B8D">
        <w:rPr>
          <w:rFonts w:ascii="Calibri" w:eastAsia="Calibri" w:hAnsi="Calibri" w:cs="Calibri"/>
          <w:vertAlign w:val="superscript"/>
        </w:rPr>
        <w:t>2</w:t>
      </w:r>
    </w:p>
    <w:p w14:paraId="56050D85" w14:textId="77777777" w:rsidR="000E2F25" w:rsidRPr="00C11B8D" w:rsidRDefault="000E2F25" w:rsidP="000E2F25">
      <w:pPr>
        <w:rPr>
          <w:rFonts w:ascii="Calibri" w:eastAsia="Calibri" w:hAnsi="Calibri" w:cs="Calibri"/>
        </w:rPr>
      </w:pPr>
      <w:r w:rsidRPr="00C11B8D">
        <w:rPr>
          <w:rFonts w:ascii="Calibri" w:eastAsia="Calibri" w:hAnsi="Calibri" w:cs="Calibri"/>
          <w:vertAlign w:val="superscript"/>
        </w:rPr>
        <w:t>1</w:t>
      </w:r>
      <w:r w:rsidRPr="00C11B8D">
        <w:rPr>
          <w:rFonts w:ascii="Calibri" w:eastAsia="Calibri" w:hAnsi="Calibri" w:cs="Calibri"/>
        </w:rPr>
        <w:t xml:space="preserve">Département de Chirurgie Infantile, Service de Chirurgie Viscérale et Urologie Pédiatrique, CHU Montpellie, Montpellier, France. </w:t>
      </w:r>
      <w:r w:rsidRPr="00C11B8D">
        <w:rPr>
          <w:rFonts w:ascii="Calibri" w:eastAsia="Calibri" w:hAnsi="Calibri" w:cs="Calibri"/>
          <w:vertAlign w:val="superscript"/>
        </w:rPr>
        <w:t>2</w:t>
      </w:r>
      <w:r w:rsidRPr="00C11B8D">
        <w:rPr>
          <w:rFonts w:ascii="Calibri" w:eastAsia="Calibri" w:hAnsi="Calibri" w:cs="Calibri"/>
        </w:rPr>
        <w:t xml:space="preserve">Département de Chirurgie Infantile, Service de Chirurgie Viscérale et Urologie Pédiatrique, CHU Montpellier, Montpellier, France. </w:t>
      </w:r>
      <w:r w:rsidRPr="00C11B8D">
        <w:rPr>
          <w:rFonts w:ascii="Calibri" w:eastAsia="Calibri" w:hAnsi="Calibri" w:cs="Calibri"/>
          <w:vertAlign w:val="superscript"/>
        </w:rPr>
        <w:t>3</w:t>
      </w:r>
      <w:r w:rsidRPr="00C11B8D">
        <w:rPr>
          <w:rFonts w:ascii="Calibri" w:eastAsia="Calibri" w:hAnsi="Calibri" w:cs="Calibri"/>
        </w:rPr>
        <w:t>Service d’algologie et soins palliatifs pédiatriques, CHU Montpellier, Montpellier, France</w:t>
      </w:r>
    </w:p>
    <w:p w14:paraId="1AE4808F" w14:textId="77777777" w:rsidR="000E2F25" w:rsidRDefault="000E2F25" w:rsidP="000E2F25">
      <w:pPr>
        <w:pStyle w:val="Titre4"/>
        <w:spacing w:before="320" w:after="320"/>
        <w:rPr>
          <w:rFonts w:eastAsiaTheme="minorHAnsi"/>
        </w:rPr>
      </w:pPr>
      <w:r>
        <w:rPr>
          <w:rFonts w:ascii="Calibri" w:eastAsia="Calibri" w:hAnsi="Calibri" w:cs="Calibri"/>
        </w:rPr>
        <w:t>Abstract</w:t>
      </w:r>
    </w:p>
    <w:p w14:paraId="4B24AE3D" w14:textId="17C23175" w:rsidR="000E2F25" w:rsidRDefault="000E2F25" w:rsidP="000E2F25">
      <w:pPr>
        <w:rPr>
          <w:rFonts w:ascii="Calibri" w:eastAsia="Calibri" w:hAnsi="Calibri" w:cs="Calibri"/>
        </w:rPr>
      </w:pPr>
      <w:r>
        <w:rPr>
          <w:rFonts w:ascii="Calibri" w:eastAsia="Calibri" w:hAnsi="Calibri" w:cs="Calibri"/>
          <w:b/>
        </w:rPr>
        <w:t>But de l’étude</w:t>
      </w:r>
      <w:r w:rsidR="00147862">
        <w:rPr>
          <w:rFonts w:ascii="Calibri" w:eastAsia="Calibri" w:hAnsi="Calibri" w:cs="Calibri"/>
          <w:b/>
        </w:rPr>
        <w:t>:</w:t>
      </w:r>
      <w:r>
        <w:rPr>
          <w:rFonts w:ascii="Calibri" w:eastAsia="Calibri" w:hAnsi="Calibri" w:cs="Calibri"/>
        </w:rPr>
        <w:br/>
        <w:t>Les explorations urodynamiques (EUD) sont indispensables dans l’évaluation et le suivi des vessies neurologiques et de certaines uropathies malformatives chez l’enfant. Leur caractère invasif et itératif peut induire douleur, anxiété et refus, compromettant la fiabilité diagnostique et l’adhésion au suivi au long cours. Nous avons évalué l’impact d’une préparation et d'un accompagnement multimodal sur la faisabilité et la tolérance des EUD.</w:t>
      </w:r>
    </w:p>
    <w:p w14:paraId="08D43CFE" w14:textId="77777777" w:rsidR="00147862" w:rsidRDefault="00147862" w:rsidP="000E2F25"/>
    <w:p w14:paraId="593D2E27" w14:textId="182FD786" w:rsidR="000E2F25" w:rsidRDefault="000E2F25" w:rsidP="000E2F25">
      <w:pPr>
        <w:rPr>
          <w:rFonts w:ascii="Calibri" w:eastAsia="Calibri" w:hAnsi="Calibri" w:cs="Calibri"/>
        </w:rPr>
      </w:pPr>
      <w:r>
        <w:rPr>
          <w:rFonts w:ascii="Calibri" w:eastAsia="Calibri" w:hAnsi="Calibri" w:cs="Calibri"/>
          <w:b/>
        </w:rPr>
        <w:t>Méthodes</w:t>
      </w:r>
      <w:r w:rsidR="00147862">
        <w:rPr>
          <w:rFonts w:ascii="Calibri" w:eastAsia="Calibri" w:hAnsi="Calibri" w:cs="Calibri"/>
          <w:b/>
        </w:rPr>
        <w:t>:</w:t>
      </w:r>
      <w:r>
        <w:rPr>
          <w:rFonts w:ascii="Calibri" w:eastAsia="Calibri" w:hAnsi="Calibri" w:cs="Calibri"/>
        </w:rPr>
        <w:br/>
        <w:t>Étude rétrospective incluant 38 patients consécutifs au cours des 18 premiers mois suivant la mise en place du protocole. Les principales pathologies étaient des dysraphismes spinaux (53%).</w:t>
      </w:r>
      <w:r>
        <w:rPr>
          <w:rFonts w:ascii="Calibri" w:eastAsia="Calibri" w:hAnsi="Calibri" w:cs="Calibri"/>
        </w:rPr>
        <w:br/>
        <w:t>Le protocole comportait deux temps.</w:t>
      </w:r>
      <w:r>
        <w:rPr>
          <w:rFonts w:ascii="Calibri" w:eastAsia="Calibri" w:hAnsi="Calibri" w:cs="Calibri"/>
        </w:rPr>
        <w:br/>
        <w:t>En consultation dédiée: explication adaptée à l’âge, jeu de rôle, manipulation du matériel et présentation détaillée des étapes de l’EUD par une infirmière formée. Une fiche d’information illustrée était remise aux familles.</w:t>
      </w:r>
      <w:r>
        <w:rPr>
          <w:rFonts w:ascii="Calibri" w:eastAsia="Calibri" w:hAnsi="Calibri" w:cs="Calibri"/>
        </w:rPr>
        <w:br/>
        <w:t xml:space="preserve">Le jour de </w:t>
      </w:r>
      <w:r w:rsidR="00147862">
        <w:rPr>
          <w:rFonts w:ascii="Calibri" w:eastAsia="Calibri" w:hAnsi="Calibri" w:cs="Calibri"/>
        </w:rPr>
        <w:t>l’examen:</w:t>
      </w:r>
      <w:r>
        <w:rPr>
          <w:rFonts w:ascii="Calibri" w:eastAsia="Calibri" w:hAnsi="Calibri" w:cs="Calibri"/>
        </w:rPr>
        <w:t xml:space="preserve"> prémédication par hydroxyzine en cas d’anxiété repérée, salle dédiée, accompagnement non pharmacologique systématique (distraction &lt; 3 ans, hypnose ≥ 3 ans) et analgésie par MEOPA si nécessaire. Aucun examen n’était </w:t>
      </w:r>
      <w:r w:rsidR="00147862">
        <w:rPr>
          <w:rFonts w:ascii="Calibri" w:eastAsia="Calibri" w:hAnsi="Calibri" w:cs="Calibri"/>
        </w:rPr>
        <w:t>imposé;</w:t>
      </w:r>
      <w:r>
        <w:rPr>
          <w:rFonts w:ascii="Calibri" w:eastAsia="Calibri" w:hAnsi="Calibri" w:cs="Calibri"/>
        </w:rPr>
        <w:t xml:space="preserve"> en cas de refus, l’EUD était reportée avec renforcement de la prémédication par midazolam notamment.</w:t>
      </w:r>
    </w:p>
    <w:p w14:paraId="0BB70A0D" w14:textId="77777777" w:rsidR="00147862" w:rsidRDefault="00147862" w:rsidP="000E2F25"/>
    <w:p w14:paraId="1B207FC3" w14:textId="080955B0" w:rsidR="000E2F25" w:rsidRDefault="000E2F25" w:rsidP="000E2F25">
      <w:pPr>
        <w:rPr>
          <w:rFonts w:ascii="Calibri" w:eastAsia="Calibri" w:hAnsi="Calibri" w:cs="Calibri"/>
        </w:rPr>
      </w:pPr>
      <w:r>
        <w:rPr>
          <w:rFonts w:ascii="Calibri" w:eastAsia="Calibri" w:hAnsi="Calibri" w:cs="Calibri"/>
          <w:b/>
        </w:rPr>
        <w:t>Résultats</w:t>
      </w:r>
      <w:r w:rsidR="00147862">
        <w:rPr>
          <w:rFonts w:ascii="Calibri" w:eastAsia="Calibri" w:hAnsi="Calibri" w:cs="Calibri"/>
          <w:b/>
        </w:rPr>
        <w:t>:</w:t>
      </w:r>
      <w:r>
        <w:rPr>
          <w:rFonts w:ascii="Calibri" w:eastAsia="Calibri" w:hAnsi="Calibri" w:cs="Calibri"/>
        </w:rPr>
        <w:br/>
        <w:t>L’âge médian était de 9 ans (3 mois–19 ans). Parmi les 14 patients ayant réalisé une EUD ailleurs, 50 % rapportaient une mauvaise tolérance et 20 % un échec par refus. Après mise en place du protocole, 85 % des EUD ont été réalisées, dont 80 % dans d'excellentes conditions. Tous les patients avec échec antérieur externe ont bénéficié d’une EUD réussie dans notre centre. Sur six refus initiaux, cinq examens ont été réalisés après prémédication renforcée. Sept patients ont secondairement débuté des sondages intermittents sans anxiété.</w:t>
      </w:r>
    </w:p>
    <w:p w14:paraId="65FB583C" w14:textId="77777777" w:rsidR="00147862" w:rsidRDefault="00147862" w:rsidP="000E2F25"/>
    <w:p w14:paraId="48D21D67" w14:textId="7674E117" w:rsidR="000E2F25" w:rsidRDefault="000E2F25" w:rsidP="000E2F25">
      <w:r>
        <w:rPr>
          <w:rFonts w:ascii="Calibri" w:eastAsia="Calibri" w:hAnsi="Calibri" w:cs="Calibri"/>
          <w:b/>
        </w:rPr>
        <w:t>Conclusion</w:t>
      </w:r>
      <w:r w:rsidR="00147862">
        <w:rPr>
          <w:rFonts w:ascii="Calibri" w:eastAsia="Calibri" w:hAnsi="Calibri" w:cs="Calibri"/>
          <w:b/>
        </w:rPr>
        <w:t>:</w:t>
      </w:r>
      <w:r>
        <w:rPr>
          <w:rFonts w:ascii="Calibri" w:eastAsia="Calibri" w:hAnsi="Calibri" w:cs="Calibri"/>
        </w:rPr>
        <w:br/>
        <w:t>Une stratégie multimodale intégrant information, mise en situation, support éducatif familial et accompagnement multimodal améliore significativement la faisabilité et la tolérance des EUD pédiatriques. Une étude prospective évaluant satisfaction et anxiété est en cours.</w:t>
      </w:r>
    </w:p>
    <w:p w14:paraId="3FBECFC9" w14:textId="77777777" w:rsidR="000E2F25" w:rsidRDefault="000E2F25" w:rsidP="000E2F25">
      <w:pPr>
        <w:jc w:val="both"/>
      </w:pPr>
    </w:p>
    <w:p w14:paraId="163623EB" w14:textId="77777777" w:rsidR="000E2F25" w:rsidRDefault="000E2F25" w:rsidP="000E2F25">
      <w:pPr>
        <w:jc w:val="both"/>
      </w:pPr>
    </w:p>
    <w:p w14:paraId="360CB64E" w14:textId="77777777" w:rsidR="000E2F25" w:rsidRDefault="000E2F25" w:rsidP="000E2F25">
      <w:r>
        <w:br w:type="page"/>
      </w:r>
    </w:p>
    <w:p w14:paraId="20BA9033" w14:textId="77777777" w:rsidR="000E2F25" w:rsidRDefault="000E2F25" w:rsidP="000E2F25">
      <w:pPr>
        <w:jc w:val="both"/>
      </w:pPr>
    </w:p>
    <w:p w14:paraId="303AC168" w14:textId="77777777" w:rsidR="000E2F25" w:rsidRPr="009849DE" w:rsidRDefault="000E2F25" w:rsidP="000E2F25">
      <w:pPr>
        <w:jc w:val="both"/>
        <w:rPr>
          <w:rStyle w:val="lev"/>
          <w:rFonts w:eastAsiaTheme="majorEastAsia"/>
        </w:rPr>
      </w:pPr>
      <w:r w:rsidRPr="009849DE">
        <w:rPr>
          <w:rStyle w:val="lev"/>
          <w:rFonts w:eastAsiaTheme="majorEastAsia"/>
        </w:rPr>
        <w:t>86- IMPACT DES ANOMALIES CONGENITALES DU REIN ET DES VOIES URINAIRES ET DE LA MALADIE RENALE CHRONIQUE DANS LE PARCOURS DES ENFANTS ATTEINTS DE MALFORMATIONS ANORECTALES</w:t>
      </w:r>
    </w:p>
    <w:p w14:paraId="591A7431" w14:textId="77777777" w:rsidR="000E2F25" w:rsidRPr="00C11B8D" w:rsidRDefault="000E2F25" w:rsidP="000E2F25">
      <w:r w:rsidRPr="00C11B8D">
        <w:rPr>
          <w:rFonts w:ascii="Calibri" w:eastAsia="Calibri" w:hAnsi="Calibri" w:cs="Calibri"/>
          <w:u w:val="single"/>
        </w:rPr>
        <w:t>Mathilde Glenisson</w:t>
      </w:r>
      <w:r w:rsidRPr="00C11B8D">
        <w:rPr>
          <w:rFonts w:ascii="Calibri" w:eastAsia="Calibri" w:hAnsi="Calibri" w:cs="Calibri"/>
          <w:vertAlign w:val="superscript"/>
        </w:rPr>
        <w:t>1,2,3</w:t>
      </w:r>
      <w:r w:rsidRPr="00C11B8D">
        <w:rPr>
          <w:rFonts w:ascii="Calibri" w:eastAsia="Calibri" w:hAnsi="Calibri" w:cs="Calibri"/>
        </w:rPr>
        <w:t>, Federica Lena</w:t>
      </w:r>
      <w:r w:rsidRPr="00C11B8D">
        <w:rPr>
          <w:rFonts w:ascii="Calibri" w:eastAsia="Calibri" w:hAnsi="Calibri" w:cs="Calibri"/>
          <w:vertAlign w:val="superscript"/>
        </w:rPr>
        <w:t>1</w:t>
      </w:r>
      <w:r w:rsidRPr="00C11B8D">
        <w:rPr>
          <w:rFonts w:ascii="Calibri" w:eastAsia="Calibri" w:hAnsi="Calibri" w:cs="Calibri"/>
        </w:rPr>
        <w:t>, Marianna Gortan</w:t>
      </w:r>
      <w:r w:rsidRPr="00C11B8D">
        <w:rPr>
          <w:rFonts w:ascii="Calibri" w:eastAsia="Calibri" w:hAnsi="Calibri" w:cs="Calibri"/>
          <w:vertAlign w:val="superscript"/>
        </w:rPr>
        <w:t>1,2,3</w:t>
      </w:r>
      <w:r w:rsidRPr="00C11B8D">
        <w:rPr>
          <w:rFonts w:ascii="Calibri" w:eastAsia="Calibri" w:hAnsi="Calibri" w:cs="Calibri"/>
        </w:rPr>
        <w:t>, Aline Broch</w:t>
      </w:r>
      <w:r w:rsidRPr="00C11B8D">
        <w:rPr>
          <w:rFonts w:ascii="Calibri" w:eastAsia="Calibri" w:hAnsi="Calibri" w:cs="Calibri"/>
          <w:vertAlign w:val="superscript"/>
        </w:rPr>
        <w:t>1,3</w:t>
      </w:r>
      <w:r w:rsidRPr="00C11B8D">
        <w:rPr>
          <w:rFonts w:ascii="Calibri" w:eastAsia="Calibri" w:hAnsi="Calibri" w:cs="Calibri"/>
        </w:rPr>
        <w:t>, Nathalie Botto</w:t>
      </w:r>
      <w:r w:rsidRPr="00C11B8D">
        <w:rPr>
          <w:rFonts w:ascii="Calibri" w:eastAsia="Calibri" w:hAnsi="Calibri" w:cs="Calibri"/>
          <w:vertAlign w:val="superscript"/>
        </w:rPr>
        <w:t>1,3</w:t>
      </w:r>
      <w:r w:rsidRPr="00C11B8D">
        <w:rPr>
          <w:rFonts w:ascii="Calibri" w:eastAsia="Calibri" w:hAnsi="Calibri" w:cs="Calibri"/>
        </w:rPr>
        <w:t>, Sylvie Beaudoin</w:t>
      </w:r>
      <w:r w:rsidRPr="00C11B8D">
        <w:rPr>
          <w:rFonts w:ascii="Calibri" w:eastAsia="Calibri" w:hAnsi="Calibri" w:cs="Calibri"/>
          <w:vertAlign w:val="superscript"/>
        </w:rPr>
        <w:t>1,2,3</w:t>
      </w:r>
      <w:r w:rsidRPr="00C11B8D">
        <w:rPr>
          <w:rFonts w:ascii="Calibri" w:eastAsia="Calibri" w:hAnsi="Calibri" w:cs="Calibri"/>
        </w:rPr>
        <w:t>, Henri Lottmann</w:t>
      </w:r>
      <w:r w:rsidRPr="00C11B8D">
        <w:rPr>
          <w:rFonts w:ascii="Calibri" w:eastAsia="Calibri" w:hAnsi="Calibri" w:cs="Calibri"/>
          <w:vertAlign w:val="superscript"/>
        </w:rPr>
        <w:t>1,3</w:t>
      </w:r>
      <w:r w:rsidRPr="00C11B8D">
        <w:rPr>
          <w:rFonts w:ascii="Calibri" w:eastAsia="Calibri" w:hAnsi="Calibri" w:cs="Calibri"/>
        </w:rPr>
        <w:t>, Sabine Sarnacki</w:t>
      </w:r>
      <w:r w:rsidRPr="00C11B8D">
        <w:rPr>
          <w:rFonts w:ascii="Calibri" w:eastAsia="Calibri" w:hAnsi="Calibri" w:cs="Calibri"/>
          <w:vertAlign w:val="superscript"/>
        </w:rPr>
        <w:t>1,2,3</w:t>
      </w:r>
      <w:r w:rsidRPr="00C11B8D">
        <w:rPr>
          <w:rFonts w:ascii="Calibri" w:eastAsia="Calibri" w:hAnsi="Calibri" w:cs="Calibri"/>
        </w:rPr>
        <w:t>, Celia Cretolle</w:t>
      </w:r>
      <w:r w:rsidRPr="00C11B8D">
        <w:rPr>
          <w:rFonts w:ascii="Calibri" w:eastAsia="Calibri" w:hAnsi="Calibri" w:cs="Calibri"/>
          <w:vertAlign w:val="superscript"/>
        </w:rPr>
        <w:t>1,3</w:t>
      </w:r>
      <w:r w:rsidRPr="00C11B8D">
        <w:rPr>
          <w:rFonts w:ascii="Calibri" w:eastAsia="Calibri" w:hAnsi="Calibri" w:cs="Calibri"/>
        </w:rPr>
        <w:t>, Thomas Blanc</w:t>
      </w:r>
      <w:r w:rsidRPr="00C11B8D">
        <w:rPr>
          <w:rFonts w:ascii="Calibri" w:eastAsia="Calibri" w:hAnsi="Calibri" w:cs="Calibri"/>
          <w:vertAlign w:val="superscript"/>
        </w:rPr>
        <w:t>1,2,3</w:t>
      </w:r>
    </w:p>
    <w:p w14:paraId="66E86B97" w14:textId="77777777" w:rsidR="000E2F25" w:rsidRPr="00C11B8D" w:rsidRDefault="000E2F25" w:rsidP="000E2F25">
      <w:pPr>
        <w:rPr>
          <w:rFonts w:ascii="Calibri" w:eastAsia="Calibri" w:hAnsi="Calibri" w:cs="Calibri"/>
        </w:rPr>
      </w:pPr>
      <w:r w:rsidRPr="00C11B8D">
        <w:rPr>
          <w:rFonts w:ascii="Calibri" w:eastAsia="Calibri" w:hAnsi="Calibri" w:cs="Calibri"/>
          <w:vertAlign w:val="superscript"/>
        </w:rPr>
        <w:t>1</w:t>
      </w:r>
      <w:r w:rsidRPr="00C11B8D">
        <w:rPr>
          <w:rFonts w:ascii="Calibri" w:eastAsia="Calibri" w:hAnsi="Calibri" w:cs="Calibri"/>
        </w:rPr>
        <w:t xml:space="preserve">Hôpital Necker-Enfants Malades, Paris, France. </w:t>
      </w:r>
      <w:r w:rsidRPr="00C11B8D">
        <w:rPr>
          <w:rFonts w:ascii="Calibri" w:eastAsia="Calibri" w:hAnsi="Calibri" w:cs="Calibri"/>
          <w:vertAlign w:val="superscript"/>
        </w:rPr>
        <w:t>2</w:t>
      </w:r>
      <w:r w:rsidRPr="00C11B8D">
        <w:rPr>
          <w:rFonts w:ascii="Calibri" w:eastAsia="Calibri" w:hAnsi="Calibri" w:cs="Calibri"/>
        </w:rPr>
        <w:t xml:space="preserve">Université Paris Cité, Paris, France. </w:t>
      </w:r>
      <w:r w:rsidRPr="00C11B8D">
        <w:rPr>
          <w:rFonts w:ascii="Calibri" w:eastAsia="Calibri" w:hAnsi="Calibri" w:cs="Calibri"/>
          <w:vertAlign w:val="superscript"/>
        </w:rPr>
        <w:t>3</w:t>
      </w:r>
      <w:r w:rsidRPr="00C11B8D">
        <w:rPr>
          <w:rFonts w:ascii="Calibri" w:eastAsia="Calibri" w:hAnsi="Calibri" w:cs="Calibri"/>
        </w:rPr>
        <w:t>Centre coordinateur de référence maladies rares pour les malformations ano-rectales et pelviennes rares (MAREP), Paris, France</w:t>
      </w:r>
    </w:p>
    <w:p w14:paraId="7D74805B" w14:textId="77777777" w:rsidR="000E2F25" w:rsidRDefault="000E2F25" w:rsidP="000E2F25">
      <w:pPr>
        <w:pStyle w:val="Titre4"/>
        <w:spacing w:before="320" w:after="320"/>
        <w:rPr>
          <w:rFonts w:eastAsiaTheme="minorHAnsi"/>
        </w:rPr>
      </w:pPr>
      <w:r>
        <w:rPr>
          <w:rFonts w:ascii="Calibri" w:eastAsia="Calibri" w:hAnsi="Calibri" w:cs="Calibri"/>
        </w:rPr>
        <w:t>Abstract</w:t>
      </w:r>
    </w:p>
    <w:p w14:paraId="796D109A" w14:textId="7CEC33C0" w:rsidR="000E2F25" w:rsidRPr="00F2446C" w:rsidRDefault="000E2F25" w:rsidP="000E2F25">
      <w:pPr>
        <w:rPr>
          <w:b/>
        </w:rPr>
      </w:pPr>
      <w:r w:rsidRPr="00F2446C">
        <w:rPr>
          <w:rFonts w:ascii="Calibri" w:eastAsia="Calibri" w:hAnsi="Calibri" w:cs="Calibri"/>
          <w:b/>
        </w:rPr>
        <w:t>But de l’étude</w:t>
      </w:r>
      <w:r w:rsidR="00147862">
        <w:rPr>
          <w:rFonts w:ascii="Calibri" w:eastAsia="Calibri" w:hAnsi="Calibri" w:cs="Calibri"/>
          <w:b/>
        </w:rPr>
        <w:t>:</w:t>
      </w:r>
    </w:p>
    <w:p w14:paraId="6822D336" w14:textId="77777777" w:rsidR="000E2F25" w:rsidRDefault="000E2F25" w:rsidP="000E2F25">
      <w:pPr>
        <w:rPr>
          <w:rFonts w:ascii="Calibri" w:eastAsia="Calibri" w:hAnsi="Calibri" w:cs="Calibri"/>
        </w:rPr>
      </w:pPr>
      <w:r>
        <w:rPr>
          <w:rFonts w:ascii="Calibri" w:eastAsia="Calibri" w:hAnsi="Calibri" w:cs="Calibri"/>
        </w:rPr>
        <w:t>Les anomalies urologiques sont fréquentes chez les enfants porteurs de malformations anorectales (MAR) et peuvent altérer leur devenir clinique. L’objectif de cette étude était d’évaluer l’impact des anomalies congénitales du rein et des voies urinaires (CAKUT) et de la maladie rénale chronique (MRC) sur le parcours des enfants atteints de MAR.</w:t>
      </w:r>
    </w:p>
    <w:p w14:paraId="307D80FA" w14:textId="77777777" w:rsidR="00147862" w:rsidRDefault="00147862" w:rsidP="000E2F25"/>
    <w:p w14:paraId="1B0DB4C8" w14:textId="59C9B682" w:rsidR="000E2F25" w:rsidRPr="00F2446C" w:rsidRDefault="000E2F25" w:rsidP="000E2F25">
      <w:pPr>
        <w:rPr>
          <w:b/>
        </w:rPr>
      </w:pPr>
      <w:r w:rsidRPr="00F2446C">
        <w:rPr>
          <w:rFonts w:ascii="Calibri" w:eastAsia="Calibri" w:hAnsi="Calibri" w:cs="Calibri"/>
          <w:b/>
        </w:rPr>
        <w:t>Méthodes</w:t>
      </w:r>
      <w:r w:rsidR="00147862">
        <w:rPr>
          <w:rFonts w:ascii="Calibri" w:eastAsia="Calibri" w:hAnsi="Calibri" w:cs="Calibri"/>
          <w:b/>
        </w:rPr>
        <w:t>:</w:t>
      </w:r>
    </w:p>
    <w:p w14:paraId="77DD214A" w14:textId="77777777" w:rsidR="000E2F25" w:rsidRDefault="000E2F25" w:rsidP="000E2F25">
      <w:pPr>
        <w:rPr>
          <w:rFonts w:ascii="Calibri" w:eastAsia="Calibri" w:hAnsi="Calibri" w:cs="Calibri"/>
        </w:rPr>
      </w:pPr>
      <w:r>
        <w:rPr>
          <w:rFonts w:ascii="Calibri" w:eastAsia="Calibri" w:hAnsi="Calibri" w:cs="Calibri"/>
        </w:rPr>
        <w:t>Étude rétrospective incluant les enfants opérés pour une MAR et suivis dans notre centre, nés entre janvier 2010 et décembre 2020. Les MAR ont été classées selon la classification de Krickenbeck. Les anomalies urologiques étudiées étaient limitées aux CAKUT.</w:t>
      </w:r>
    </w:p>
    <w:p w14:paraId="796ECAB8" w14:textId="77777777" w:rsidR="00147862" w:rsidRDefault="00147862" w:rsidP="000E2F25"/>
    <w:p w14:paraId="7952FC68" w14:textId="2A640023" w:rsidR="000E2F25" w:rsidRPr="00F2446C" w:rsidRDefault="000E2F25" w:rsidP="000E2F25">
      <w:pPr>
        <w:rPr>
          <w:b/>
        </w:rPr>
      </w:pPr>
      <w:r w:rsidRPr="00F2446C">
        <w:rPr>
          <w:rFonts w:ascii="Calibri" w:eastAsia="Calibri" w:hAnsi="Calibri" w:cs="Calibri"/>
          <w:b/>
        </w:rPr>
        <w:t>Résultats</w:t>
      </w:r>
      <w:r w:rsidR="00147862">
        <w:rPr>
          <w:rFonts w:ascii="Calibri" w:eastAsia="Calibri" w:hAnsi="Calibri" w:cs="Calibri"/>
          <w:b/>
        </w:rPr>
        <w:t>:</w:t>
      </w:r>
    </w:p>
    <w:p w14:paraId="7FAA0A9A" w14:textId="77777777" w:rsidR="000E2F25" w:rsidRDefault="000E2F25" w:rsidP="000E2F25">
      <w:r>
        <w:rPr>
          <w:rFonts w:ascii="Calibri" w:eastAsia="Calibri" w:hAnsi="Calibri" w:cs="Calibri"/>
        </w:rPr>
        <w:t>Parmi 361 enfants, 337 (93 %) ont bénéficié d’une échographie réno-vésicale de dépistage. Un CAKUT a été identifié chez 77 enfants, avec un suivi médian de 8,8 ans (1,5–15), dont 35 % ont nécessité un traitement chirurgical. Les MAR complexes étaient significativement associées à la présence d’au moins un CAKUT chez les filles et les garçons (p = 0,0002), avec une fréquence plus élevée de reflux vésico-urétéral (p = 0,008 et 0,007). Les formes de MAR les plus associées aux CAKUT étaient les fistules recto-vaginales et les fistules recto-vésicales.</w:t>
      </w:r>
    </w:p>
    <w:p w14:paraId="3965BAA5" w14:textId="7FC226A2" w:rsidR="000E2F25" w:rsidRDefault="000E2F25" w:rsidP="000E2F25">
      <w:pPr>
        <w:rPr>
          <w:rFonts w:ascii="Calibri" w:eastAsia="Calibri" w:hAnsi="Calibri" w:cs="Calibri"/>
        </w:rPr>
      </w:pPr>
      <w:r>
        <w:rPr>
          <w:rFonts w:ascii="Calibri" w:eastAsia="Calibri" w:hAnsi="Calibri" w:cs="Calibri"/>
        </w:rPr>
        <w:t xml:space="preserve">Huit enfants ont développé une MRC : un au stade 5 ayant bénéficié d’une transplantation, un au stade 3 et six au stade 2. La moitié présentait un CAKUT. Un enfant était porteur d’un syndrome de Townes-Brocks, deux avaient une dysfonction vésicale, et un dernier avait une MRC en cours d’évaluation. Trente-et-un enfants étaient suivis par un </w:t>
      </w:r>
      <w:r w:rsidR="00147862">
        <w:rPr>
          <w:rFonts w:ascii="Calibri" w:eastAsia="Calibri" w:hAnsi="Calibri" w:cs="Calibri"/>
        </w:rPr>
        <w:t>néphrologue;</w:t>
      </w:r>
      <w:r>
        <w:rPr>
          <w:rFonts w:ascii="Calibri" w:eastAsia="Calibri" w:hAnsi="Calibri" w:cs="Calibri"/>
        </w:rPr>
        <w:t xml:space="preserve"> une protéinurie était observée chez 13 % (4/31) et une hypertension artérielle chez 7 % (2/31).</w:t>
      </w:r>
    </w:p>
    <w:p w14:paraId="20DB2CBD" w14:textId="77777777" w:rsidR="00147862" w:rsidRDefault="00147862" w:rsidP="000E2F25"/>
    <w:p w14:paraId="0EB619CC" w14:textId="59660BF7" w:rsidR="000E2F25" w:rsidRPr="00F2446C" w:rsidRDefault="000E2F25" w:rsidP="000E2F25">
      <w:pPr>
        <w:rPr>
          <w:b/>
        </w:rPr>
      </w:pPr>
      <w:r w:rsidRPr="00F2446C">
        <w:rPr>
          <w:rFonts w:ascii="Calibri" w:eastAsia="Calibri" w:hAnsi="Calibri" w:cs="Calibri"/>
          <w:b/>
        </w:rPr>
        <w:t>Conclusion</w:t>
      </w:r>
      <w:r w:rsidR="00147862">
        <w:rPr>
          <w:rFonts w:ascii="Calibri" w:eastAsia="Calibri" w:hAnsi="Calibri" w:cs="Calibri"/>
          <w:b/>
        </w:rPr>
        <w:t>:</w:t>
      </w:r>
    </w:p>
    <w:p w14:paraId="7B085004" w14:textId="77777777" w:rsidR="000E2F25" w:rsidRDefault="000E2F25" w:rsidP="000E2F25">
      <w:r>
        <w:rPr>
          <w:rFonts w:ascii="Calibri" w:eastAsia="Calibri" w:hAnsi="Calibri" w:cs="Calibri"/>
        </w:rPr>
        <w:t>La MRC reste rare chez les enfants atteints de MAR. Toutefois, un suivi prolongé est nécessaire pour mieux évaluer son impact, y compris chez les patients sans CAKUT, en raison du rôle potentiel des troubles fonctionnels urinaires dans l’altération de la fonction rénale.</w:t>
      </w:r>
    </w:p>
    <w:p w14:paraId="08F2B067" w14:textId="77777777" w:rsidR="000E2F25" w:rsidRDefault="000E2F25" w:rsidP="000E2F25"/>
    <w:p w14:paraId="61661823" w14:textId="77777777" w:rsidR="000E2F25" w:rsidRDefault="000E2F25" w:rsidP="000E2F25">
      <w:pPr>
        <w:jc w:val="both"/>
      </w:pPr>
    </w:p>
    <w:p w14:paraId="24B8E3D0" w14:textId="77777777" w:rsidR="000E2F25" w:rsidRDefault="000E2F25" w:rsidP="000E2F25">
      <w:pPr>
        <w:jc w:val="both"/>
      </w:pPr>
    </w:p>
    <w:p w14:paraId="64086805" w14:textId="77777777" w:rsidR="000E2F25" w:rsidRDefault="000E2F25" w:rsidP="000E2F25">
      <w:r>
        <w:br w:type="page"/>
      </w:r>
    </w:p>
    <w:p w14:paraId="318B7045" w14:textId="77777777" w:rsidR="000E2F25" w:rsidRPr="009849DE" w:rsidRDefault="000E2F25" w:rsidP="000E2F25">
      <w:pPr>
        <w:jc w:val="both"/>
        <w:rPr>
          <w:rStyle w:val="lev"/>
          <w:rFonts w:eastAsiaTheme="majorEastAsia"/>
        </w:rPr>
      </w:pPr>
      <w:r w:rsidRPr="009849DE">
        <w:rPr>
          <w:rStyle w:val="lev"/>
          <w:rFonts w:eastAsiaTheme="majorEastAsia"/>
        </w:rPr>
        <w:lastRenderedPageBreak/>
        <w:t>72- FONCTION SEXUELLE ET QUALITE DE VIE APRES CURE D'HYPOSPADIAS PROXIMAL PAR TECHNIQUE DE KOYANAGI : RESULTATS RAPPORTES PAR LES PATIENTS</w:t>
      </w:r>
    </w:p>
    <w:p w14:paraId="4D5EC27C" w14:textId="77777777" w:rsidR="000E2F25" w:rsidRPr="00C11B8D" w:rsidRDefault="000E2F25" w:rsidP="000E2F25">
      <w:r w:rsidRPr="00C11B8D">
        <w:rPr>
          <w:rFonts w:ascii="Calibri" w:eastAsia="Calibri" w:hAnsi="Calibri" w:cs="Calibri"/>
        </w:rPr>
        <w:t>Martina Monti</w:t>
      </w:r>
      <w:r w:rsidRPr="00C11B8D">
        <w:rPr>
          <w:rFonts w:ascii="Calibri" w:eastAsia="Calibri" w:hAnsi="Calibri" w:cs="Calibri"/>
          <w:vertAlign w:val="superscript"/>
        </w:rPr>
        <w:t>1</w:t>
      </w:r>
      <w:r w:rsidRPr="00C11B8D">
        <w:rPr>
          <w:rFonts w:ascii="Calibri" w:eastAsia="Calibri" w:hAnsi="Calibri" w:cs="Calibri"/>
        </w:rPr>
        <w:t>, Valentina Caputo</w:t>
      </w:r>
      <w:r w:rsidRPr="00C11B8D">
        <w:rPr>
          <w:rFonts w:ascii="Calibri" w:eastAsia="Calibri" w:hAnsi="Calibri" w:cs="Calibri"/>
          <w:vertAlign w:val="superscript"/>
        </w:rPr>
        <w:t>1</w:t>
      </w:r>
      <w:r w:rsidRPr="00C11B8D">
        <w:rPr>
          <w:rFonts w:ascii="Calibri" w:eastAsia="Calibri" w:hAnsi="Calibri" w:cs="Calibri"/>
        </w:rPr>
        <w:t>, Georges Audry</w:t>
      </w:r>
      <w:r w:rsidRPr="00C11B8D">
        <w:rPr>
          <w:rFonts w:ascii="Calibri" w:eastAsia="Calibri" w:hAnsi="Calibri" w:cs="Calibri"/>
          <w:vertAlign w:val="superscript"/>
        </w:rPr>
        <w:t>1</w:t>
      </w:r>
      <w:r w:rsidRPr="00C11B8D">
        <w:rPr>
          <w:rFonts w:ascii="Calibri" w:eastAsia="Calibri" w:hAnsi="Calibri" w:cs="Calibri"/>
        </w:rPr>
        <w:t>, François Xavier Madec</w:t>
      </w:r>
      <w:r w:rsidRPr="00C11B8D">
        <w:rPr>
          <w:rFonts w:ascii="Calibri" w:eastAsia="Calibri" w:hAnsi="Calibri" w:cs="Calibri"/>
          <w:vertAlign w:val="superscript"/>
        </w:rPr>
        <w:t>2</w:t>
      </w:r>
      <w:r w:rsidRPr="00C11B8D">
        <w:rPr>
          <w:rFonts w:ascii="Calibri" w:eastAsia="Calibri" w:hAnsi="Calibri" w:cs="Calibri"/>
        </w:rPr>
        <w:t xml:space="preserve">, </w:t>
      </w:r>
      <w:r w:rsidRPr="00C11B8D">
        <w:rPr>
          <w:rFonts w:ascii="Calibri" w:eastAsia="Calibri" w:hAnsi="Calibri" w:cs="Calibri"/>
          <w:u w:val="single"/>
        </w:rPr>
        <w:t>Sebastien Faraj</w:t>
      </w:r>
      <w:r w:rsidRPr="00C11B8D">
        <w:rPr>
          <w:rFonts w:ascii="Calibri" w:eastAsia="Calibri" w:hAnsi="Calibri" w:cs="Calibri"/>
          <w:vertAlign w:val="superscript"/>
        </w:rPr>
        <w:t>1,3</w:t>
      </w:r>
    </w:p>
    <w:p w14:paraId="4757EA76" w14:textId="77777777" w:rsidR="000E2F25" w:rsidRPr="00C11B8D" w:rsidRDefault="000E2F25" w:rsidP="000E2F25">
      <w:pPr>
        <w:rPr>
          <w:rFonts w:ascii="Calibri" w:eastAsia="Calibri" w:hAnsi="Calibri" w:cs="Calibri"/>
        </w:rPr>
      </w:pPr>
      <w:r w:rsidRPr="00C11B8D">
        <w:rPr>
          <w:rFonts w:ascii="Calibri" w:eastAsia="Calibri" w:hAnsi="Calibri" w:cs="Calibri"/>
          <w:vertAlign w:val="superscript"/>
        </w:rPr>
        <w:t>1</w:t>
      </w:r>
      <w:r w:rsidRPr="00C11B8D">
        <w:rPr>
          <w:rFonts w:ascii="Calibri" w:eastAsia="Calibri" w:hAnsi="Calibri" w:cs="Calibri"/>
        </w:rPr>
        <w:t xml:space="preserve">Trousseau APHP, Paris, France. </w:t>
      </w:r>
      <w:r w:rsidRPr="00C11B8D">
        <w:rPr>
          <w:rFonts w:ascii="Calibri" w:eastAsia="Calibri" w:hAnsi="Calibri" w:cs="Calibri"/>
          <w:vertAlign w:val="superscript"/>
        </w:rPr>
        <w:t>2</w:t>
      </w:r>
      <w:r w:rsidRPr="00C11B8D">
        <w:rPr>
          <w:rFonts w:ascii="Calibri" w:eastAsia="Calibri" w:hAnsi="Calibri" w:cs="Calibri"/>
        </w:rPr>
        <w:t xml:space="preserve">Hopital privé Ambroise Paré Hartmann, Paris, France. </w:t>
      </w:r>
      <w:r w:rsidRPr="00C11B8D">
        <w:rPr>
          <w:rFonts w:ascii="Calibri" w:eastAsia="Calibri" w:hAnsi="Calibri" w:cs="Calibri"/>
          <w:vertAlign w:val="superscript"/>
        </w:rPr>
        <w:t>3</w:t>
      </w:r>
      <w:r w:rsidRPr="00C11B8D">
        <w:rPr>
          <w:rFonts w:ascii="Calibri" w:eastAsia="Calibri" w:hAnsi="Calibri" w:cs="Calibri"/>
        </w:rPr>
        <w:t>Sorbonne Université, Paris, France</w:t>
      </w:r>
    </w:p>
    <w:p w14:paraId="12CA7B6D" w14:textId="77777777" w:rsidR="000E2F25" w:rsidRDefault="000E2F25" w:rsidP="000E2F25">
      <w:pPr>
        <w:pStyle w:val="Titre4"/>
        <w:spacing w:before="320" w:after="320"/>
        <w:rPr>
          <w:rFonts w:eastAsiaTheme="minorHAnsi"/>
        </w:rPr>
      </w:pPr>
      <w:r>
        <w:rPr>
          <w:rFonts w:ascii="Calibri" w:eastAsia="Calibri" w:hAnsi="Calibri" w:cs="Calibri"/>
        </w:rPr>
        <w:t>Abstract</w:t>
      </w:r>
    </w:p>
    <w:p w14:paraId="7CEDADCE" w14:textId="7EE6B44F" w:rsidR="000E2F25" w:rsidRDefault="00147862" w:rsidP="000E2F25">
      <w:r>
        <w:rPr>
          <w:rFonts w:ascii="Calibri" w:eastAsia="Calibri" w:hAnsi="Calibri" w:cs="Calibri"/>
          <w:b/>
        </w:rPr>
        <w:t>Introduction:</w:t>
      </w:r>
    </w:p>
    <w:p w14:paraId="4531B44B" w14:textId="77777777" w:rsidR="000E2F25" w:rsidRDefault="000E2F25" w:rsidP="000E2F25">
      <w:pPr>
        <w:rPr>
          <w:rFonts w:ascii="Calibri" w:eastAsia="Calibri" w:hAnsi="Calibri" w:cs="Calibri"/>
        </w:rPr>
      </w:pPr>
      <w:r>
        <w:rPr>
          <w:rFonts w:ascii="Calibri" w:eastAsia="Calibri" w:hAnsi="Calibri" w:cs="Calibri"/>
        </w:rPr>
        <w:t>Le devenir sexuel et la qualité de vie dans un contexte d'hypospadias proximal restent une préoccupation majeure pour les patients, les familles et les cliniciens. Les données disponibles sur les résultats rapportés par les patients demeurent limitées par l’hétérogénéité des populations étudiées et le faible nombre de travaux centrés exclusivement sur les formes sévères.</w:t>
      </w:r>
    </w:p>
    <w:p w14:paraId="66EC0B9F" w14:textId="77777777" w:rsidR="00147862" w:rsidRDefault="00147862" w:rsidP="000E2F25"/>
    <w:p w14:paraId="1EDE6FD9" w14:textId="37412070" w:rsidR="000E2F25" w:rsidRDefault="00147862" w:rsidP="000E2F25">
      <w:r>
        <w:rPr>
          <w:rFonts w:ascii="Calibri" w:eastAsia="Calibri" w:hAnsi="Calibri" w:cs="Calibri"/>
          <w:b/>
        </w:rPr>
        <w:t>Objectif:</w:t>
      </w:r>
    </w:p>
    <w:p w14:paraId="5675A010" w14:textId="77777777" w:rsidR="000E2F25" w:rsidRDefault="000E2F25" w:rsidP="000E2F25">
      <w:pPr>
        <w:rPr>
          <w:rFonts w:ascii="Calibri" w:eastAsia="Calibri" w:hAnsi="Calibri" w:cs="Calibri"/>
        </w:rPr>
      </w:pPr>
      <w:r>
        <w:rPr>
          <w:rFonts w:ascii="Calibri" w:eastAsia="Calibri" w:hAnsi="Calibri" w:cs="Calibri"/>
        </w:rPr>
        <w:t>Évaluer la fonction sexuelle, la fonction éjaculatoire, le bien-être psychosexuel et la satisfaction concernant l’apparence pénienne chez des adolescents et jeunes adultes opérés dans l’enfance d’un hypospadias proximal isolé.</w:t>
      </w:r>
    </w:p>
    <w:p w14:paraId="30D2D0CE" w14:textId="77777777" w:rsidR="00147862" w:rsidRDefault="00147862" w:rsidP="000E2F25"/>
    <w:p w14:paraId="798A638B" w14:textId="1CCA906C" w:rsidR="000E2F25" w:rsidRDefault="000E2F25" w:rsidP="000E2F25">
      <w:r>
        <w:rPr>
          <w:rFonts w:ascii="Calibri" w:eastAsia="Calibri" w:hAnsi="Calibri" w:cs="Calibri"/>
          <w:b/>
        </w:rPr>
        <w:t xml:space="preserve">Matériel et </w:t>
      </w:r>
      <w:r w:rsidR="00147862">
        <w:rPr>
          <w:rFonts w:ascii="Calibri" w:eastAsia="Calibri" w:hAnsi="Calibri" w:cs="Calibri"/>
          <w:b/>
        </w:rPr>
        <w:t>méthodes:</w:t>
      </w:r>
    </w:p>
    <w:p w14:paraId="4D19D49D" w14:textId="5A1C4D48" w:rsidR="000E2F25" w:rsidRDefault="000E2F25" w:rsidP="000E2F25">
      <w:pPr>
        <w:rPr>
          <w:rFonts w:ascii="Calibri" w:eastAsia="Calibri" w:hAnsi="Calibri" w:cs="Calibri"/>
        </w:rPr>
      </w:pPr>
      <w:r>
        <w:rPr>
          <w:rFonts w:ascii="Calibri" w:eastAsia="Calibri" w:hAnsi="Calibri" w:cs="Calibri"/>
        </w:rPr>
        <w:t xml:space="preserve">Étude monocentrique incluant les patients âgés de 15 ans ou plus, opérés entre 2004 et 2014 pour un hypospadias proximal isolé selon la technique de Koyanagi. Les participants ont complété anonymement un questionnaire de 27 items intégrant des scores </w:t>
      </w:r>
      <w:r w:rsidR="00147862">
        <w:rPr>
          <w:rFonts w:ascii="Calibri" w:eastAsia="Calibri" w:hAnsi="Calibri" w:cs="Calibri"/>
        </w:rPr>
        <w:t>validés:</w:t>
      </w:r>
      <w:r>
        <w:rPr>
          <w:rFonts w:ascii="Calibri" w:eastAsia="Calibri" w:hAnsi="Calibri" w:cs="Calibri"/>
        </w:rPr>
        <w:t xml:space="preserve"> IIEF-15, MSHQ, HOSE et Erection Hardness Score. Les données cliniques, chirurgicales, les complications et les réinterventions ont été recueillies à partir des dossiers médicaux. Une analyse descriptive a été réalisée.</w:t>
      </w:r>
    </w:p>
    <w:p w14:paraId="0F349B7B" w14:textId="77777777" w:rsidR="00147862" w:rsidRDefault="00147862" w:rsidP="000E2F25"/>
    <w:p w14:paraId="72FE744E" w14:textId="0241AB84" w:rsidR="000E2F25" w:rsidRDefault="00147862" w:rsidP="000E2F25">
      <w:r>
        <w:rPr>
          <w:rFonts w:ascii="Calibri" w:eastAsia="Calibri" w:hAnsi="Calibri" w:cs="Calibri"/>
          <w:b/>
        </w:rPr>
        <w:t>Résultats:</w:t>
      </w:r>
    </w:p>
    <w:p w14:paraId="26C0DC68" w14:textId="77777777" w:rsidR="000E2F25" w:rsidRDefault="000E2F25" w:rsidP="000E2F25">
      <w:pPr>
        <w:rPr>
          <w:rFonts w:ascii="Calibri" w:eastAsia="Calibri" w:hAnsi="Calibri" w:cs="Calibri"/>
        </w:rPr>
      </w:pPr>
      <w:r>
        <w:rPr>
          <w:rFonts w:ascii="Calibri" w:eastAsia="Calibri" w:hAnsi="Calibri" w:cs="Calibri"/>
        </w:rPr>
        <w:t>Parmi les 45 patients éligibles, 30 ont pu être contactés et 37,8 % ont participé. L’âge médian au moment de l’enquête était de 17 ans (suivi médian était de 16,5 ans). Soixante-et-onze pour cent avaient bénéficié d’au moins une réintervention. Une verge droite en érection était rapportée par 64,7 % des patients. La satisfaction sexuelle globale était jugée modérée à très satisfaisante dans 64,3 % des cas. La majorité rapportait une fonction érectile préservée, avec 13,3 % d’incertitude sur ce point. La fonction éjaculatoire apparaissait globalement conservée, sans anéjaculation dans la majorité des cas.</w:t>
      </w:r>
    </w:p>
    <w:p w14:paraId="1E05BF1F" w14:textId="77777777" w:rsidR="00147862" w:rsidRDefault="00147862" w:rsidP="000E2F25"/>
    <w:p w14:paraId="4FD4563A" w14:textId="55F4E8DB" w:rsidR="000E2F25" w:rsidRDefault="00147862" w:rsidP="000E2F25">
      <w:r>
        <w:rPr>
          <w:rFonts w:ascii="Calibri" w:eastAsia="Calibri" w:hAnsi="Calibri" w:cs="Calibri"/>
          <w:b/>
        </w:rPr>
        <w:t>Conclusion:</w:t>
      </w:r>
    </w:p>
    <w:p w14:paraId="1FFCBDBF" w14:textId="77777777" w:rsidR="000E2F25" w:rsidRDefault="000E2F25" w:rsidP="000E2F25">
      <w:r>
        <w:rPr>
          <w:rFonts w:ascii="Calibri" w:eastAsia="Calibri" w:hAnsi="Calibri" w:cs="Calibri"/>
        </w:rPr>
        <w:t>Les adolescents et jeunes adultes opérés d’un hypospadias proximal rapportent globalement des résultats rassurants concernant la fonction sexuelle, l’éjaculation et l’apparence pénienne. Ces résultats soulignent l’intérêt d’un suivi transitionnel structuré intégrant les résultats rapportés par les patients.</w:t>
      </w:r>
    </w:p>
    <w:p w14:paraId="3E081796" w14:textId="77777777" w:rsidR="000E2F25" w:rsidRDefault="000E2F25" w:rsidP="000E2F25"/>
    <w:p w14:paraId="577DAF1B" w14:textId="77777777" w:rsidR="000E2F25" w:rsidRDefault="000E2F25" w:rsidP="000E2F25">
      <w:pPr>
        <w:jc w:val="both"/>
      </w:pPr>
    </w:p>
    <w:p w14:paraId="0BB381F1" w14:textId="77777777" w:rsidR="000E2F25" w:rsidRDefault="000E2F25" w:rsidP="000E2F25">
      <w:pPr>
        <w:jc w:val="both"/>
        <w:rPr>
          <w:i/>
          <w:iCs/>
          <w:color w:val="4F81BD" w:themeColor="accent1"/>
          <w:szCs w:val="16"/>
        </w:rPr>
      </w:pPr>
    </w:p>
    <w:p w14:paraId="008CB9F2" w14:textId="77777777" w:rsidR="00BD20B4" w:rsidRDefault="00BD20B4" w:rsidP="000E2F25">
      <w:pPr>
        <w:jc w:val="both"/>
        <w:rPr>
          <w:b/>
          <w:bCs/>
        </w:rPr>
      </w:pPr>
    </w:p>
    <w:p w14:paraId="3932333B" w14:textId="77777777" w:rsidR="00BD20B4" w:rsidRDefault="00BD20B4" w:rsidP="000E2F25">
      <w:pPr>
        <w:jc w:val="both"/>
        <w:rPr>
          <w:b/>
          <w:bCs/>
        </w:rPr>
      </w:pPr>
    </w:p>
    <w:p w14:paraId="284DEEB8" w14:textId="77777777" w:rsidR="00147862" w:rsidRDefault="00147862" w:rsidP="000E2F25">
      <w:pPr>
        <w:jc w:val="both"/>
        <w:rPr>
          <w:b/>
          <w:bCs/>
        </w:rPr>
      </w:pPr>
    </w:p>
    <w:p w14:paraId="55E441D3" w14:textId="77777777" w:rsidR="00BD20B4" w:rsidRDefault="00BD20B4" w:rsidP="000E2F25">
      <w:pPr>
        <w:jc w:val="both"/>
        <w:rPr>
          <w:b/>
          <w:bCs/>
        </w:rPr>
      </w:pPr>
    </w:p>
    <w:p w14:paraId="30BE26A7" w14:textId="77777777" w:rsidR="00BD20B4" w:rsidRDefault="00BD20B4" w:rsidP="000E2F25">
      <w:pPr>
        <w:jc w:val="both"/>
        <w:rPr>
          <w:b/>
          <w:bCs/>
        </w:rPr>
      </w:pPr>
    </w:p>
    <w:p w14:paraId="5CCBD57E" w14:textId="77777777" w:rsidR="00BD20B4" w:rsidRDefault="00BD20B4" w:rsidP="000E2F25">
      <w:pPr>
        <w:jc w:val="both"/>
        <w:rPr>
          <w:b/>
          <w:bCs/>
        </w:rPr>
      </w:pPr>
    </w:p>
    <w:p w14:paraId="12CA3411" w14:textId="77777777" w:rsidR="00BD20B4" w:rsidRDefault="00BD20B4" w:rsidP="000E2F25">
      <w:pPr>
        <w:jc w:val="both"/>
        <w:rPr>
          <w:b/>
          <w:bCs/>
        </w:rPr>
      </w:pPr>
    </w:p>
    <w:p w14:paraId="723C3C3A" w14:textId="77777777" w:rsidR="00BD20B4" w:rsidRDefault="00BD20B4" w:rsidP="000E2F25">
      <w:pPr>
        <w:jc w:val="both"/>
        <w:rPr>
          <w:b/>
          <w:bCs/>
        </w:rPr>
      </w:pPr>
    </w:p>
    <w:p w14:paraId="0BDF64ED" w14:textId="78EA0F2D" w:rsidR="000E2F25" w:rsidRPr="00EB18DB" w:rsidRDefault="005B1E51" w:rsidP="005B1E51">
      <w:pPr>
        <w:jc w:val="both"/>
        <w:rPr>
          <w:rStyle w:val="Accentuationintense"/>
        </w:rPr>
      </w:pPr>
      <w:r>
        <w:rPr>
          <w:rStyle w:val="Accentuationintense"/>
          <w:sz w:val="24"/>
        </w:rPr>
        <w:lastRenderedPageBreak/>
        <w:t xml:space="preserve">                                  </w:t>
      </w:r>
      <w:r w:rsidR="000E2F25" w:rsidRPr="005B1E51">
        <w:rPr>
          <w:rStyle w:val="Accentuationintense"/>
          <w:sz w:val="24"/>
        </w:rPr>
        <w:t xml:space="preserve">Session haut appareil </w:t>
      </w:r>
    </w:p>
    <w:p w14:paraId="142F8223" w14:textId="77777777" w:rsidR="000E2F25" w:rsidRDefault="000E2F25" w:rsidP="000E2F25">
      <w:pPr>
        <w:jc w:val="both"/>
        <w:rPr>
          <w:i/>
          <w:iCs/>
          <w:u w:val="single"/>
        </w:rPr>
      </w:pPr>
    </w:p>
    <w:p w14:paraId="7DA0285E" w14:textId="77777777" w:rsidR="000E2F25" w:rsidRDefault="000E2F25" w:rsidP="000E2F25">
      <w:pPr>
        <w:jc w:val="both"/>
      </w:pPr>
      <w:r w:rsidRPr="005777D4">
        <w:tab/>
      </w:r>
    </w:p>
    <w:p w14:paraId="04398C12" w14:textId="77777777" w:rsidR="000E2F25" w:rsidRPr="009849DE" w:rsidRDefault="000E2F25" w:rsidP="000E2F25">
      <w:pPr>
        <w:jc w:val="both"/>
        <w:rPr>
          <w:rStyle w:val="lev"/>
          <w:rFonts w:eastAsiaTheme="majorEastAsia"/>
        </w:rPr>
      </w:pPr>
      <w:r w:rsidRPr="009849DE">
        <w:rPr>
          <w:rStyle w:val="lev"/>
          <w:rFonts w:eastAsiaTheme="majorEastAsia"/>
        </w:rPr>
        <w:t>60- PRISE EN CHARGE DES CALCULS DU HAUT APPAREIL URINAIRE CHEZ L’ENFANT AVEC PATHOLOGIE NEURO-UROLOGIQUE : ANALYSE D’UNE COHORTE MULTICENTRIQUE NATIONALE</w:t>
      </w:r>
    </w:p>
    <w:p w14:paraId="2EBF5400" w14:textId="77777777" w:rsidR="000E2F25" w:rsidRPr="00C11B8D" w:rsidRDefault="000E2F25" w:rsidP="000E2F25">
      <w:r w:rsidRPr="00C11B8D">
        <w:rPr>
          <w:rFonts w:ascii="Calibri" w:eastAsia="Calibri" w:hAnsi="Calibri" w:cs="Calibri"/>
          <w:u w:val="single"/>
        </w:rPr>
        <w:t>Matthieu CHARBONNIER</w:t>
      </w:r>
      <w:r w:rsidRPr="00C11B8D">
        <w:rPr>
          <w:rFonts w:ascii="Calibri" w:eastAsia="Calibri" w:hAnsi="Calibri" w:cs="Calibri"/>
          <w:vertAlign w:val="superscript"/>
        </w:rPr>
        <w:t>1</w:t>
      </w:r>
      <w:r w:rsidRPr="00C11B8D">
        <w:rPr>
          <w:rFonts w:ascii="Calibri" w:eastAsia="Calibri" w:hAnsi="Calibri" w:cs="Calibri"/>
        </w:rPr>
        <w:t>, Amane-Allah LACHKAR</w:t>
      </w:r>
      <w:r w:rsidRPr="00C11B8D">
        <w:rPr>
          <w:rFonts w:ascii="Calibri" w:eastAsia="Calibri" w:hAnsi="Calibri" w:cs="Calibri"/>
          <w:vertAlign w:val="superscript"/>
        </w:rPr>
        <w:t>1</w:t>
      </w:r>
      <w:r w:rsidRPr="00C11B8D">
        <w:rPr>
          <w:rFonts w:ascii="Calibri" w:eastAsia="Calibri" w:hAnsi="Calibri" w:cs="Calibri"/>
        </w:rPr>
        <w:t>, Thomas LOUBERSAC</w:t>
      </w:r>
      <w:r w:rsidRPr="00C11B8D">
        <w:rPr>
          <w:rFonts w:ascii="Calibri" w:eastAsia="Calibri" w:hAnsi="Calibri" w:cs="Calibri"/>
          <w:vertAlign w:val="superscript"/>
        </w:rPr>
        <w:t>2</w:t>
      </w:r>
      <w:r w:rsidRPr="00C11B8D">
        <w:rPr>
          <w:rFonts w:ascii="Calibri" w:eastAsia="Calibri" w:hAnsi="Calibri" w:cs="Calibri"/>
        </w:rPr>
        <w:t>, Xavier DELFORGE</w:t>
      </w:r>
      <w:r w:rsidRPr="00C11B8D">
        <w:rPr>
          <w:rFonts w:ascii="Calibri" w:eastAsia="Calibri" w:hAnsi="Calibri" w:cs="Calibri"/>
          <w:vertAlign w:val="superscript"/>
        </w:rPr>
        <w:t>3</w:t>
      </w:r>
      <w:r w:rsidRPr="00C11B8D">
        <w:rPr>
          <w:rFonts w:ascii="Calibri" w:eastAsia="Calibri" w:hAnsi="Calibri" w:cs="Calibri"/>
        </w:rPr>
        <w:t>, Arthur LAURIOT DIT PREVOST</w:t>
      </w:r>
      <w:r w:rsidRPr="00C11B8D">
        <w:rPr>
          <w:rFonts w:ascii="Calibri" w:eastAsia="Calibri" w:hAnsi="Calibri" w:cs="Calibri"/>
          <w:vertAlign w:val="superscript"/>
        </w:rPr>
        <w:t>4</w:t>
      </w:r>
      <w:r w:rsidRPr="00C11B8D">
        <w:rPr>
          <w:rFonts w:ascii="Calibri" w:eastAsia="Calibri" w:hAnsi="Calibri" w:cs="Calibri"/>
        </w:rPr>
        <w:t>, Adele OLLAND</w:t>
      </w:r>
      <w:r w:rsidRPr="00C11B8D">
        <w:rPr>
          <w:rFonts w:ascii="Calibri" w:eastAsia="Calibri" w:hAnsi="Calibri" w:cs="Calibri"/>
          <w:vertAlign w:val="superscript"/>
        </w:rPr>
        <w:t>4</w:t>
      </w:r>
      <w:r w:rsidRPr="00C11B8D">
        <w:rPr>
          <w:rFonts w:ascii="Calibri" w:eastAsia="Calibri" w:hAnsi="Calibri" w:cs="Calibri"/>
        </w:rPr>
        <w:t>, Valeska BIDAULT</w:t>
      </w:r>
      <w:r w:rsidRPr="00C11B8D">
        <w:rPr>
          <w:rFonts w:ascii="Calibri" w:eastAsia="Calibri" w:hAnsi="Calibri" w:cs="Calibri"/>
          <w:vertAlign w:val="superscript"/>
        </w:rPr>
        <w:t>5</w:t>
      </w:r>
      <w:r w:rsidRPr="00C11B8D">
        <w:rPr>
          <w:rFonts w:ascii="Calibri" w:eastAsia="Calibri" w:hAnsi="Calibri" w:cs="Calibri"/>
        </w:rPr>
        <w:t>, Delphine DEMEDE</w:t>
      </w:r>
      <w:r w:rsidRPr="00C11B8D">
        <w:rPr>
          <w:rFonts w:ascii="Calibri" w:eastAsia="Calibri" w:hAnsi="Calibri" w:cs="Calibri"/>
          <w:vertAlign w:val="superscript"/>
        </w:rPr>
        <w:t>5</w:t>
      </w:r>
      <w:r w:rsidRPr="00C11B8D">
        <w:rPr>
          <w:rFonts w:ascii="Calibri" w:eastAsia="Calibri" w:hAnsi="Calibri" w:cs="Calibri"/>
        </w:rPr>
        <w:t>, Alexis ARNAUD</w:t>
      </w:r>
      <w:r w:rsidRPr="00C11B8D">
        <w:rPr>
          <w:rFonts w:ascii="Calibri" w:eastAsia="Calibri" w:hAnsi="Calibri" w:cs="Calibri"/>
          <w:vertAlign w:val="superscript"/>
        </w:rPr>
        <w:t>6</w:t>
      </w:r>
      <w:r w:rsidRPr="00C11B8D">
        <w:rPr>
          <w:rFonts w:ascii="Calibri" w:eastAsia="Calibri" w:hAnsi="Calibri" w:cs="Calibri"/>
        </w:rPr>
        <w:t>, Pauline CLERMIDI</w:t>
      </w:r>
      <w:r w:rsidRPr="00C11B8D">
        <w:rPr>
          <w:rFonts w:ascii="Calibri" w:eastAsia="Calibri" w:hAnsi="Calibri" w:cs="Calibri"/>
          <w:vertAlign w:val="superscript"/>
        </w:rPr>
        <w:t>7</w:t>
      </w:r>
      <w:r w:rsidRPr="00C11B8D">
        <w:rPr>
          <w:rFonts w:ascii="Calibri" w:eastAsia="Calibri" w:hAnsi="Calibri" w:cs="Calibri"/>
        </w:rPr>
        <w:t>, Sebastien FARAJ</w:t>
      </w:r>
      <w:r w:rsidRPr="00C11B8D">
        <w:rPr>
          <w:rFonts w:ascii="Calibri" w:eastAsia="Calibri" w:hAnsi="Calibri" w:cs="Calibri"/>
          <w:vertAlign w:val="superscript"/>
        </w:rPr>
        <w:t>7</w:t>
      </w:r>
      <w:r w:rsidRPr="00C11B8D">
        <w:rPr>
          <w:rFonts w:ascii="Calibri" w:eastAsia="Calibri" w:hAnsi="Calibri" w:cs="Calibri"/>
        </w:rPr>
        <w:t>, Nathalie BOTTO</w:t>
      </w:r>
      <w:r w:rsidRPr="00C11B8D">
        <w:rPr>
          <w:rFonts w:ascii="Calibri" w:eastAsia="Calibri" w:hAnsi="Calibri" w:cs="Calibri"/>
          <w:vertAlign w:val="superscript"/>
        </w:rPr>
        <w:t>8</w:t>
      </w:r>
      <w:r w:rsidRPr="00C11B8D">
        <w:rPr>
          <w:rFonts w:ascii="Calibri" w:eastAsia="Calibri" w:hAnsi="Calibri" w:cs="Calibri"/>
        </w:rPr>
        <w:t>, Thomas BLANC</w:t>
      </w:r>
      <w:r w:rsidRPr="00C11B8D">
        <w:rPr>
          <w:rFonts w:ascii="Calibri" w:eastAsia="Calibri" w:hAnsi="Calibri" w:cs="Calibri"/>
          <w:vertAlign w:val="superscript"/>
        </w:rPr>
        <w:t>8</w:t>
      </w:r>
      <w:r w:rsidRPr="00C11B8D">
        <w:rPr>
          <w:rFonts w:ascii="Calibri" w:eastAsia="Calibri" w:hAnsi="Calibri" w:cs="Calibri"/>
        </w:rPr>
        <w:t>, Sarah GARNIER</w:t>
      </w:r>
      <w:r w:rsidRPr="00C11B8D">
        <w:rPr>
          <w:rFonts w:ascii="Calibri" w:eastAsia="Calibri" w:hAnsi="Calibri" w:cs="Calibri"/>
          <w:vertAlign w:val="superscript"/>
        </w:rPr>
        <w:t>9</w:t>
      </w:r>
      <w:r w:rsidRPr="00C11B8D">
        <w:rPr>
          <w:rFonts w:ascii="Calibri" w:eastAsia="Calibri" w:hAnsi="Calibri" w:cs="Calibri"/>
        </w:rPr>
        <w:t>, Julien ROD</w:t>
      </w:r>
      <w:r w:rsidRPr="00C11B8D">
        <w:rPr>
          <w:rFonts w:ascii="Calibri" w:eastAsia="Calibri" w:hAnsi="Calibri" w:cs="Calibri"/>
          <w:vertAlign w:val="superscript"/>
        </w:rPr>
        <w:t>10</w:t>
      </w:r>
      <w:r w:rsidRPr="00C11B8D">
        <w:rPr>
          <w:rFonts w:ascii="Calibri" w:eastAsia="Calibri" w:hAnsi="Calibri" w:cs="Calibri"/>
        </w:rPr>
        <w:t>, Jean-Baptise MARRET</w:t>
      </w:r>
      <w:r w:rsidRPr="00C11B8D">
        <w:rPr>
          <w:rFonts w:ascii="Calibri" w:eastAsia="Calibri" w:hAnsi="Calibri" w:cs="Calibri"/>
          <w:vertAlign w:val="superscript"/>
        </w:rPr>
        <w:t>10</w:t>
      </w:r>
      <w:r w:rsidRPr="00C11B8D">
        <w:rPr>
          <w:rFonts w:ascii="Calibri" w:eastAsia="Calibri" w:hAnsi="Calibri" w:cs="Calibri"/>
        </w:rPr>
        <w:t>, Annabel PAYE</w:t>
      </w:r>
      <w:r w:rsidRPr="00C11B8D">
        <w:rPr>
          <w:rFonts w:ascii="Calibri" w:eastAsia="Calibri" w:hAnsi="Calibri" w:cs="Calibri"/>
          <w:vertAlign w:val="superscript"/>
        </w:rPr>
        <w:t>11</w:t>
      </w:r>
      <w:r w:rsidRPr="00C11B8D">
        <w:rPr>
          <w:rFonts w:ascii="Calibri" w:eastAsia="Calibri" w:hAnsi="Calibri" w:cs="Calibri"/>
        </w:rPr>
        <w:t>, Matthieu PEYCELON</w:t>
      </w:r>
      <w:r w:rsidRPr="00C11B8D">
        <w:rPr>
          <w:rFonts w:ascii="Calibri" w:eastAsia="Calibri" w:hAnsi="Calibri" w:cs="Calibri"/>
          <w:vertAlign w:val="superscript"/>
        </w:rPr>
        <w:t>11</w:t>
      </w:r>
      <w:r w:rsidRPr="00C11B8D">
        <w:rPr>
          <w:rFonts w:ascii="Calibri" w:eastAsia="Calibri" w:hAnsi="Calibri" w:cs="Calibri"/>
        </w:rPr>
        <w:t>, Alice FAURE</w:t>
      </w:r>
      <w:r w:rsidRPr="00C11B8D">
        <w:rPr>
          <w:rFonts w:ascii="Calibri" w:eastAsia="Calibri" w:hAnsi="Calibri" w:cs="Calibri"/>
          <w:vertAlign w:val="superscript"/>
        </w:rPr>
        <w:t>1</w:t>
      </w:r>
    </w:p>
    <w:p w14:paraId="7D064615" w14:textId="77777777" w:rsidR="000E2F25" w:rsidRPr="00C11B8D" w:rsidRDefault="000E2F25" w:rsidP="000E2F25">
      <w:pPr>
        <w:rPr>
          <w:rFonts w:ascii="Calibri" w:eastAsia="Calibri" w:hAnsi="Calibri" w:cs="Calibri"/>
        </w:rPr>
      </w:pPr>
      <w:r w:rsidRPr="00C11B8D">
        <w:rPr>
          <w:rFonts w:ascii="Calibri" w:eastAsia="Calibri" w:hAnsi="Calibri" w:cs="Calibri"/>
          <w:vertAlign w:val="superscript"/>
        </w:rPr>
        <w:t>1</w:t>
      </w:r>
      <w:r w:rsidRPr="00C11B8D">
        <w:rPr>
          <w:rFonts w:ascii="Calibri" w:eastAsia="Calibri" w:hAnsi="Calibri" w:cs="Calibri"/>
        </w:rPr>
        <w:t xml:space="preserve">Service de Chirurgie pédiatrique, La Timone Enfants, AP-HM, Marseille, Centre de Référence Chiari et Malformations vertébrales et médullaires rares (C-MAVEM), Marseille, France. </w:t>
      </w:r>
      <w:r w:rsidRPr="00C11B8D">
        <w:rPr>
          <w:rFonts w:ascii="Calibri" w:eastAsia="Calibri" w:hAnsi="Calibri" w:cs="Calibri"/>
          <w:vertAlign w:val="superscript"/>
        </w:rPr>
        <w:t>2</w:t>
      </w:r>
      <w:r w:rsidRPr="00C11B8D">
        <w:rPr>
          <w:rFonts w:ascii="Calibri" w:eastAsia="Calibri" w:hAnsi="Calibri" w:cs="Calibri"/>
        </w:rPr>
        <w:t xml:space="preserve">Service de Chirurgie pédiatrique, Centre Hospitalier Universitaire Nantes, Nantes, France. </w:t>
      </w:r>
      <w:r w:rsidRPr="00C11B8D">
        <w:rPr>
          <w:rFonts w:ascii="Calibri" w:eastAsia="Calibri" w:hAnsi="Calibri" w:cs="Calibri"/>
          <w:vertAlign w:val="superscript"/>
        </w:rPr>
        <w:t>3</w:t>
      </w:r>
      <w:r w:rsidRPr="00C11B8D">
        <w:rPr>
          <w:rFonts w:ascii="Calibri" w:eastAsia="Calibri" w:hAnsi="Calibri" w:cs="Calibri"/>
        </w:rPr>
        <w:t xml:space="preserve">Service de Chirurgie pédiatrique, Centre Hospitalier Universitaire Amiens, Amiens, France. </w:t>
      </w:r>
      <w:r w:rsidRPr="00C11B8D">
        <w:rPr>
          <w:rFonts w:ascii="Calibri" w:eastAsia="Calibri" w:hAnsi="Calibri" w:cs="Calibri"/>
          <w:vertAlign w:val="superscript"/>
        </w:rPr>
        <w:t>4</w:t>
      </w:r>
      <w:r w:rsidRPr="00C11B8D">
        <w:rPr>
          <w:rFonts w:ascii="Calibri" w:eastAsia="Calibri" w:hAnsi="Calibri" w:cs="Calibri"/>
        </w:rPr>
        <w:t xml:space="preserve">Service de Chirurgie pédiatrique, Centre Hospitalier Universitaire Lille, Lille, France. </w:t>
      </w:r>
      <w:r w:rsidRPr="00C11B8D">
        <w:rPr>
          <w:rFonts w:ascii="Calibri" w:eastAsia="Calibri" w:hAnsi="Calibri" w:cs="Calibri"/>
          <w:vertAlign w:val="superscript"/>
        </w:rPr>
        <w:t>5</w:t>
      </w:r>
      <w:r w:rsidRPr="00C11B8D">
        <w:rPr>
          <w:rFonts w:ascii="Calibri" w:eastAsia="Calibri" w:hAnsi="Calibri" w:cs="Calibri"/>
        </w:rPr>
        <w:t xml:space="preserve">Service de Chirurgie pédiatrique, HFME, Hospices Civils de Lyon, Lyon, France. </w:t>
      </w:r>
      <w:r w:rsidRPr="00C11B8D">
        <w:rPr>
          <w:rFonts w:ascii="Calibri" w:eastAsia="Calibri" w:hAnsi="Calibri" w:cs="Calibri"/>
          <w:vertAlign w:val="superscript"/>
        </w:rPr>
        <w:t>6</w:t>
      </w:r>
      <w:r w:rsidRPr="00C11B8D">
        <w:rPr>
          <w:rFonts w:ascii="Calibri" w:eastAsia="Calibri" w:hAnsi="Calibri" w:cs="Calibri"/>
        </w:rPr>
        <w:t xml:space="preserve">Service de Chirurgie pédiatrique, Centre Hospitalier Universitaire Rennes,, Rennes, France. </w:t>
      </w:r>
      <w:r w:rsidRPr="00C11B8D">
        <w:rPr>
          <w:rFonts w:ascii="Calibri" w:eastAsia="Calibri" w:hAnsi="Calibri" w:cs="Calibri"/>
          <w:vertAlign w:val="superscript"/>
        </w:rPr>
        <w:t>7</w:t>
      </w:r>
      <w:r w:rsidRPr="00C11B8D">
        <w:rPr>
          <w:rFonts w:ascii="Calibri" w:eastAsia="Calibri" w:hAnsi="Calibri" w:cs="Calibri"/>
        </w:rPr>
        <w:t xml:space="preserve">Service de Chirurgie pédiatrique, Hôpital Armand-Trousseau, AP-HP, Paris, France. </w:t>
      </w:r>
      <w:r w:rsidRPr="00C11B8D">
        <w:rPr>
          <w:rFonts w:ascii="Calibri" w:eastAsia="Calibri" w:hAnsi="Calibri" w:cs="Calibri"/>
          <w:vertAlign w:val="superscript"/>
        </w:rPr>
        <w:t>8</w:t>
      </w:r>
      <w:r w:rsidRPr="00C11B8D">
        <w:rPr>
          <w:rFonts w:ascii="Calibri" w:eastAsia="Calibri" w:hAnsi="Calibri" w:cs="Calibri"/>
        </w:rPr>
        <w:t xml:space="preserve">Service de Chirurgie pédiatrique, Hôpital Necker – Enfants Malades, AP-HP, Paris, France. </w:t>
      </w:r>
      <w:r w:rsidRPr="00C11B8D">
        <w:rPr>
          <w:rFonts w:ascii="Calibri" w:eastAsia="Calibri" w:hAnsi="Calibri" w:cs="Calibri"/>
          <w:vertAlign w:val="superscript"/>
        </w:rPr>
        <w:t>9</w:t>
      </w:r>
      <w:r w:rsidRPr="00C11B8D">
        <w:rPr>
          <w:rFonts w:ascii="Calibri" w:eastAsia="Calibri" w:hAnsi="Calibri" w:cs="Calibri"/>
        </w:rPr>
        <w:t xml:space="preserve">Service de Chirurgie pédiatrique, Centre Hospitalier Universitaire Montpellier, Montpellier, France. </w:t>
      </w:r>
      <w:r w:rsidRPr="00C11B8D">
        <w:rPr>
          <w:rFonts w:ascii="Calibri" w:eastAsia="Calibri" w:hAnsi="Calibri" w:cs="Calibri"/>
          <w:vertAlign w:val="superscript"/>
        </w:rPr>
        <w:t>10</w:t>
      </w:r>
      <w:r w:rsidRPr="00C11B8D">
        <w:rPr>
          <w:rFonts w:ascii="Calibri" w:eastAsia="Calibri" w:hAnsi="Calibri" w:cs="Calibri"/>
        </w:rPr>
        <w:t xml:space="preserve">Service de Chirurgie pédiatrique, Centre Hospitalier Universitaire Caen,, Caen, France. </w:t>
      </w:r>
      <w:r w:rsidRPr="00C11B8D">
        <w:rPr>
          <w:rFonts w:ascii="Calibri" w:eastAsia="Calibri" w:hAnsi="Calibri" w:cs="Calibri"/>
          <w:vertAlign w:val="superscript"/>
        </w:rPr>
        <w:t>11</w:t>
      </w:r>
      <w:r w:rsidRPr="00C11B8D">
        <w:rPr>
          <w:rFonts w:ascii="Calibri" w:eastAsia="Calibri" w:hAnsi="Calibri" w:cs="Calibri"/>
        </w:rPr>
        <w:t>Service d’urologie pédiatrique, Hôpital Universitaire Robert-Debré, AP-HP, Université Paris Cité, Centre de reference Malformations rares des voies urinaires (MARVU), ERN eUROGEN,, Paris, France</w:t>
      </w:r>
    </w:p>
    <w:p w14:paraId="74BB9BC5" w14:textId="77777777" w:rsidR="000E2F25" w:rsidRDefault="000E2F25" w:rsidP="000E2F25">
      <w:pPr>
        <w:pStyle w:val="Titre4"/>
        <w:spacing w:before="320" w:after="320"/>
        <w:rPr>
          <w:rFonts w:eastAsiaTheme="minorHAnsi"/>
        </w:rPr>
      </w:pPr>
      <w:r>
        <w:rPr>
          <w:rFonts w:ascii="Calibri" w:eastAsia="Calibri" w:hAnsi="Calibri" w:cs="Calibri"/>
        </w:rPr>
        <w:t>Abstract</w:t>
      </w:r>
    </w:p>
    <w:p w14:paraId="5C53D66A" w14:textId="212F1547" w:rsidR="000E2F25" w:rsidRDefault="00147862" w:rsidP="000E2F25">
      <w:r>
        <w:rPr>
          <w:rFonts w:ascii="Calibri" w:eastAsia="Calibri" w:hAnsi="Calibri" w:cs="Calibri"/>
          <w:b/>
        </w:rPr>
        <w:t>But de l’étude:</w:t>
      </w:r>
    </w:p>
    <w:p w14:paraId="17559879" w14:textId="77777777" w:rsidR="000E2F25" w:rsidRDefault="000E2F25" w:rsidP="000E2F25">
      <w:r>
        <w:rPr>
          <w:rFonts w:ascii="Calibri" w:eastAsia="Calibri" w:hAnsi="Calibri" w:cs="Calibri"/>
        </w:rPr>
        <w:t>Chez l’adulte neurologique, un surrisque de complications postopératoires, notamment infectieuses, ainsi qu’une moindre efficacité des traitements endo-urologiques ont été rapportés dans le traitement des calculs urinaires. Ces données restent limitées en pédiatrie. L’objectif de cette étude est d’évaluer l’efficacité et la morbidité des traitements des calculs urinaires chez l’enfant avec atteinte neuro-urologique.</w:t>
      </w:r>
    </w:p>
    <w:p w14:paraId="49C70604" w14:textId="77777777" w:rsidR="000E2F25" w:rsidRDefault="000E2F25" w:rsidP="000E2F25"/>
    <w:p w14:paraId="733E99CC" w14:textId="0062D631" w:rsidR="000E2F25" w:rsidRDefault="00147862" w:rsidP="000E2F25">
      <w:r>
        <w:rPr>
          <w:rFonts w:ascii="Calibri" w:eastAsia="Calibri" w:hAnsi="Calibri" w:cs="Calibri"/>
          <w:b/>
        </w:rPr>
        <w:t>Méthode:</w:t>
      </w:r>
    </w:p>
    <w:p w14:paraId="439F18DA" w14:textId="77777777" w:rsidR="000E2F25" w:rsidRDefault="000E2F25" w:rsidP="000E2F25">
      <w:r>
        <w:rPr>
          <w:rFonts w:ascii="Calibri" w:eastAsia="Calibri" w:hAnsi="Calibri" w:cs="Calibri"/>
        </w:rPr>
        <w:t xml:space="preserve">Étude rétrospective multicentrique menée dans 10 CHU, incluant des enfants atteints de pathologies neuro-urologiques traités pour des calculs entre 2010 et 2025. L’efficacité (taux de sans fragments [SF], </w:t>
      </w:r>
      <w:r>
        <w:rPr>
          <w:rFonts w:ascii="Calibri" w:eastAsia="Calibri" w:hAnsi="Calibri" w:cs="Calibri"/>
          <w:i/>
        </w:rPr>
        <w:t>i.e</w:t>
      </w:r>
      <w:r>
        <w:rPr>
          <w:rFonts w:ascii="Calibri" w:eastAsia="Calibri" w:hAnsi="Calibri" w:cs="Calibri"/>
        </w:rPr>
        <w:t xml:space="preserve"> l’absence de fragments ≤ 3 mm) et la morbidité (selon Clavien-Madadi) ont été analysées de manière descriptive.</w:t>
      </w:r>
    </w:p>
    <w:p w14:paraId="498932B2" w14:textId="77777777" w:rsidR="000E2F25" w:rsidRDefault="000E2F25" w:rsidP="000E2F25"/>
    <w:p w14:paraId="2F6AA5CA" w14:textId="27569C86" w:rsidR="000E2F25" w:rsidRDefault="00147862" w:rsidP="000E2F25">
      <w:r>
        <w:rPr>
          <w:rFonts w:ascii="Calibri" w:eastAsia="Calibri" w:hAnsi="Calibri" w:cs="Calibri"/>
          <w:b/>
        </w:rPr>
        <w:t>Résultats:</w:t>
      </w:r>
    </w:p>
    <w:p w14:paraId="29670908" w14:textId="77777777" w:rsidR="000E2F25" w:rsidRDefault="000E2F25" w:rsidP="000E2F25">
      <w:r>
        <w:rPr>
          <w:rFonts w:ascii="Calibri" w:eastAsia="Calibri" w:hAnsi="Calibri" w:cs="Calibri"/>
        </w:rPr>
        <w:t>Nous avons inclus 53 patients (19 filles, 34 garçons). Les atteintes neurologiques étaient consécutives à des lésions corticales et sous-corticales (85%) et des lésions médullaires ou périphériques (15%). La vidange vésicale s’effectuait par les voies naturelles (79%), les cathétérismes intermittents (19%) ou dérivation urinaire (2%). La taille médiane des calculs était de 15 mm (6-140) et étaient uniques (40%), bilatéraux (38%), multiples (23%), coralliformes (11%.) Ils étaient principalement rénaux (72%) et majoritairement oxalo-calciques. Les traitements comprenaient une urétéroscopie souple (57%), une lithotritie extracorporelle (32%) et une néphrolithotomie percutanée (11%), à un âge médian de 6,7 ans (0.8-17). Le taux de SF en une séance était de 47 %. Le nombre moyen de procédures était de 1,6 (RIRS), 2,35 (LEC) et 1 (NLPC). Le taux de complicaitons était de 9 % , Clavien II (5 pyelonéphrites aiguës) . Le suivi médian était de 38 mois (2-180).</w:t>
      </w:r>
    </w:p>
    <w:p w14:paraId="70D238CB" w14:textId="77777777" w:rsidR="000E2F25" w:rsidRDefault="000E2F25" w:rsidP="000E2F25"/>
    <w:p w14:paraId="4BD9A920" w14:textId="5A725C54" w:rsidR="000E2F25" w:rsidRDefault="00147862" w:rsidP="000E2F25">
      <w:r>
        <w:rPr>
          <w:rFonts w:ascii="Calibri" w:eastAsia="Calibri" w:hAnsi="Calibri" w:cs="Calibri"/>
          <w:b/>
        </w:rPr>
        <w:t>Conclusion:</w:t>
      </w:r>
    </w:p>
    <w:p w14:paraId="783A0152" w14:textId="77777777" w:rsidR="000E2F25" w:rsidRDefault="000E2F25" w:rsidP="000E2F25">
      <w:r>
        <w:rPr>
          <w:rFonts w:ascii="Calibri" w:eastAsia="Calibri" w:hAnsi="Calibri" w:cs="Calibri"/>
        </w:rPr>
        <w:t>Bien que la prise en charge des calculs du haut appareil urinaire chez les enfants neuro-urologiques apparaît sûre avec une faible morbidité, le taux de SF en une séance reste modéré, nécessitant des traitements itératifs.</w:t>
      </w:r>
      <w:r>
        <w:br w:type="page"/>
      </w:r>
    </w:p>
    <w:p w14:paraId="645198AE" w14:textId="77777777" w:rsidR="000E2F25" w:rsidRPr="0082126E" w:rsidRDefault="000E2F25" w:rsidP="000E2F25">
      <w:pPr>
        <w:jc w:val="both"/>
        <w:rPr>
          <w:rStyle w:val="lev"/>
          <w:rFonts w:eastAsiaTheme="majorEastAsia"/>
        </w:rPr>
      </w:pPr>
      <w:r w:rsidRPr="0082126E">
        <w:rPr>
          <w:rStyle w:val="lev"/>
          <w:rFonts w:eastAsiaTheme="majorEastAsia"/>
        </w:rPr>
        <w:lastRenderedPageBreak/>
        <w:t>81- PRISE EN CHARGE DES DIVERTICULES CALICIELS DE L'ENFANT : ANALYSE D'UNE COHORTE</w:t>
      </w:r>
      <w:r w:rsidRPr="00BA34DA">
        <w:t xml:space="preserve"> </w:t>
      </w:r>
      <w:r w:rsidRPr="0082126E">
        <w:rPr>
          <w:rStyle w:val="lev"/>
          <w:rFonts w:eastAsiaTheme="majorEastAsia"/>
        </w:rPr>
        <w:t>MULTICENTRIQUE</w:t>
      </w:r>
    </w:p>
    <w:p w14:paraId="295B28A6" w14:textId="77777777" w:rsidR="000E2F25" w:rsidRPr="00C11B8D" w:rsidRDefault="000E2F25" w:rsidP="000E2F25">
      <w:r w:rsidRPr="00C11B8D">
        <w:rPr>
          <w:rFonts w:ascii="Calibri" w:eastAsia="Calibri" w:hAnsi="Calibri" w:cs="Calibri"/>
          <w:u w:val="single"/>
        </w:rPr>
        <w:t>Mathilde CAMOUS</w:t>
      </w:r>
      <w:r w:rsidRPr="00C11B8D">
        <w:rPr>
          <w:rFonts w:ascii="Calibri" w:eastAsia="Calibri" w:hAnsi="Calibri" w:cs="Calibri"/>
          <w:vertAlign w:val="superscript"/>
        </w:rPr>
        <w:t>1</w:t>
      </w:r>
      <w:r w:rsidRPr="00C11B8D">
        <w:rPr>
          <w:rFonts w:ascii="Calibri" w:eastAsia="Calibri" w:hAnsi="Calibri" w:cs="Calibri"/>
        </w:rPr>
        <w:t>, Amane LACHKAR</w:t>
      </w:r>
      <w:r w:rsidRPr="00C11B8D">
        <w:rPr>
          <w:rFonts w:ascii="Calibri" w:eastAsia="Calibri" w:hAnsi="Calibri" w:cs="Calibri"/>
          <w:vertAlign w:val="superscript"/>
        </w:rPr>
        <w:t>1</w:t>
      </w:r>
      <w:r w:rsidRPr="00C11B8D">
        <w:rPr>
          <w:rFonts w:ascii="Calibri" w:eastAsia="Calibri" w:hAnsi="Calibri" w:cs="Calibri"/>
        </w:rPr>
        <w:t>, Thomas LOUBERSAC</w:t>
      </w:r>
      <w:r w:rsidRPr="00C11B8D">
        <w:rPr>
          <w:rFonts w:ascii="Calibri" w:eastAsia="Calibri" w:hAnsi="Calibri" w:cs="Calibri"/>
          <w:vertAlign w:val="superscript"/>
        </w:rPr>
        <w:t>2</w:t>
      </w:r>
      <w:r w:rsidRPr="00C11B8D">
        <w:rPr>
          <w:rFonts w:ascii="Calibri" w:eastAsia="Calibri" w:hAnsi="Calibri" w:cs="Calibri"/>
        </w:rPr>
        <w:t>, Annabel PAYE</w:t>
      </w:r>
      <w:r w:rsidRPr="00C11B8D">
        <w:rPr>
          <w:rFonts w:ascii="Calibri" w:eastAsia="Calibri" w:hAnsi="Calibri" w:cs="Calibri"/>
          <w:vertAlign w:val="superscript"/>
        </w:rPr>
        <w:t>3</w:t>
      </w:r>
      <w:r w:rsidRPr="00C11B8D">
        <w:rPr>
          <w:rFonts w:ascii="Calibri" w:eastAsia="Calibri" w:hAnsi="Calibri" w:cs="Calibri"/>
        </w:rPr>
        <w:t>, Matthieu PEYCELON</w:t>
      </w:r>
      <w:r w:rsidRPr="00C11B8D">
        <w:rPr>
          <w:rFonts w:ascii="Calibri" w:eastAsia="Calibri" w:hAnsi="Calibri" w:cs="Calibri"/>
          <w:vertAlign w:val="superscript"/>
        </w:rPr>
        <w:t>3</w:t>
      </w:r>
      <w:r w:rsidRPr="00C11B8D">
        <w:rPr>
          <w:rFonts w:ascii="Calibri" w:eastAsia="Calibri" w:hAnsi="Calibri" w:cs="Calibri"/>
        </w:rPr>
        <w:t>, Xavier DELFORGE</w:t>
      </w:r>
      <w:r w:rsidRPr="00C11B8D">
        <w:rPr>
          <w:rFonts w:ascii="Calibri" w:eastAsia="Calibri" w:hAnsi="Calibri" w:cs="Calibri"/>
          <w:vertAlign w:val="superscript"/>
        </w:rPr>
        <w:t>4</w:t>
      </w:r>
      <w:r w:rsidRPr="00C11B8D">
        <w:rPr>
          <w:rFonts w:ascii="Calibri" w:eastAsia="Calibri" w:hAnsi="Calibri" w:cs="Calibri"/>
        </w:rPr>
        <w:t>, Valeska BIDAULT</w:t>
      </w:r>
      <w:r w:rsidRPr="00C11B8D">
        <w:rPr>
          <w:rFonts w:ascii="Calibri" w:eastAsia="Calibri" w:hAnsi="Calibri" w:cs="Calibri"/>
          <w:vertAlign w:val="superscript"/>
        </w:rPr>
        <w:t>5</w:t>
      </w:r>
      <w:r w:rsidRPr="00C11B8D">
        <w:rPr>
          <w:rFonts w:ascii="Calibri" w:eastAsia="Calibri" w:hAnsi="Calibri" w:cs="Calibri"/>
        </w:rPr>
        <w:t>, Delphine DEMEDE</w:t>
      </w:r>
      <w:r w:rsidRPr="00C11B8D">
        <w:rPr>
          <w:rFonts w:ascii="Calibri" w:eastAsia="Calibri" w:hAnsi="Calibri" w:cs="Calibri"/>
          <w:vertAlign w:val="superscript"/>
        </w:rPr>
        <w:t>5</w:t>
      </w:r>
      <w:r w:rsidRPr="00C11B8D">
        <w:rPr>
          <w:rFonts w:ascii="Calibri" w:eastAsia="Calibri" w:hAnsi="Calibri" w:cs="Calibri"/>
        </w:rPr>
        <w:t>, Arthur LAURIOT DIT PREVOST</w:t>
      </w:r>
      <w:r w:rsidRPr="00C11B8D">
        <w:rPr>
          <w:rFonts w:ascii="Calibri" w:eastAsia="Calibri" w:hAnsi="Calibri" w:cs="Calibri"/>
          <w:vertAlign w:val="superscript"/>
        </w:rPr>
        <w:t>6</w:t>
      </w:r>
      <w:r w:rsidRPr="00C11B8D">
        <w:rPr>
          <w:rFonts w:ascii="Calibri" w:eastAsia="Calibri" w:hAnsi="Calibri" w:cs="Calibri"/>
        </w:rPr>
        <w:t>, Camille RENAULT</w:t>
      </w:r>
      <w:r w:rsidRPr="00C11B8D">
        <w:rPr>
          <w:rFonts w:ascii="Calibri" w:eastAsia="Calibri" w:hAnsi="Calibri" w:cs="Calibri"/>
          <w:vertAlign w:val="superscript"/>
        </w:rPr>
        <w:t>6</w:t>
      </w:r>
      <w:r w:rsidRPr="00C11B8D">
        <w:rPr>
          <w:rFonts w:ascii="Calibri" w:eastAsia="Calibri" w:hAnsi="Calibri" w:cs="Calibri"/>
        </w:rPr>
        <w:t>, Alexis ARNAUD</w:t>
      </w:r>
      <w:r w:rsidRPr="00C11B8D">
        <w:rPr>
          <w:rFonts w:ascii="Calibri" w:eastAsia="Calibri" w:hAnsi="Calibri" w:cs="Calibri"/>
          <w:vertAlign w:val="superscript"/>
        </w:rPr>
        <w:t>7</w:t>
      </w:r>
      <w:r w:rsidRPr="00C11B8D">
        <w:rPr>
          <w:rFonts w:ascii="Calibri" w:eastAsia="Calibri" w:hAnsi="Calibri" w:cs="Calibri"/>
        </w:rPr>
        <w:t>, Pauline CLERMIDI</w:t>
      </w:r>
      <w:r w:rsidRPr="00C11B8D">
        <w:rPr>
          <w:rFonts w:ascii="Calibri" w:eastAsia="Calibri" w:hAnsi="Calibri" w:cs="Calibri"/>
          <w:vertAlign w:val="superscript"/>
        </w:rPr>
        <w:t>8</w:t>
      </w:r>
      <w:r w:rsidRPr="00C11B8D">
        <w:rPr>
          <w:rFonts w:ascii="Calibri" w:eastAsia="Calibri" w:hAnsi="Calibri" w:cs="Calibri"/>
        </w:rPr>
        <w:t>, Sébastien FARAJ</w:t>
      </w:r>
      <w:r w:rsidRPr="00C11B8D">
        <w:rPr>
          <w:rFonts w:ascii="Calibri" w:eastAsia="Calibri" w:hAnsi="Calibri" w:cs="Calibri"/>
          <w:vertAlign w:val="superscript"/>
        </w:rPr>
        <w:t>8</w:t>
      </w:r>
      <w:r w:rsidRPr="00C11B8D">
        <w:rPr>
          <w:rFonts w:ascii="Calibri" w:eastAsia="Calibri" w:hAnsi="Calibri" w:cs="Calibri"/>
        </w:rPr>
        <w:t>, Nathalie BOTTO</w:t>
      </w:r>
      <w:r w:rsidRPr="00C11B8D">
        <w:rPr>
          <w:rFonts w:ascii="Calibri" w:eastAsia="Calibri" w:hAnsi="Calibri" w:cs="Calibri"/>
          <w:vertAlign w:val="superscript"/>
        </w:rPr>
        <w:t>9</w:t>
      </w:r>
      <w:r w:rsidRPr="00C11B8D">
        <w:rPr>
          <w:rFonts w:ascii="Calibri" w:eastAsia="Calibri" w:hAnsi="Calibri" w:cs="Calibri"/>
        </w:rPr>
        <w:t>, Thomas BLANC</w:t>
      </w:r>
      <w:r w:rsidRPr="00C11B8D">
        <w:rPr>
          <w:rFonts w:ascii="Calibri" w:eastAsia="Calibri" w:hAnsi="Calibri" w:cs="Calibri"/>
          <w:vertAlign w:val="superscript"/>
        </w:rPr>
        <w:t>9</w:t>
      </w:r>
      <w:r w:rsidRPr="00C11B8D">
        <w:rPr>
          <w:rFonts w:ascii="Calibri" w:eastAsia="Calibri" w:hAnsi="Calibri" w:cs="Calibri"/>
        </w:rPr>
        <w:t>, Quentin BALLOUHEY</w:t>
      </w:r>
      <w:r w:rsidRPr="00C11B8D">
        <w:rPr>
          <w:rFonts w:ascii="Calibri" w:eastAsia="Calibri" w:hAnsi="Calibri" w:cs="Calibri"/>
          <w:vertAlign w:val="superscript"/>
        </w:rPr>
        <w:t>10</w:t>
      </w:r>
      <w:r w:rsidRPr="00C11B8D">
        <w:rPr>
          <w:rFonts w:ascii="Calibri" w:eastAsia="Calibri" w:hAnsi="Calibri" w:cs="Calibri"/>
        </w:rPr>
        <w:t>, Sarah GARNIER</w:t>
      </w:r>
      <w:r w:rsidRPr="00C11B8D">
        <w:rPr>
          <w:rFonts w:ascii="Calibri" w:eastAsia="Calibri" w:hAnsi="Calibri" w:cs="Calibri"/>
          <w:vertAlign w:val="superscript"/>
        </w:rPr>
        <w:t>11</w:t>
      </w:r>
      <w:r w:rsidRPr="00C11B8D">
        <w:rPr>
          <w:rFonts w:ascii="Calibri" w:eastAsia="Calibri" w:hAnsi="Calibri" w:cs="Calibri"/>
        </w:rPr>
        <w:t>, Olivier ABBO</w:t>
      </w:r>
      <w:r w:rsidRPr="00C11B8D">
        <w:rPr>
          <w:rFonts w:ascii="Calibri" w:eastAsia="Calibri" w:hAnsi="Calibri" w:cs="Calibri"/>
          <w:vertAlign w:val="superscript"/>
        </w:rPr>
        <w:t>12</w:t>
      </w:r>
      <w:r w:rsidRPr="00C11B8D">
        <w:rPr>
          <w:rFonts w:ascii="Calibri" w:eastAsia="Calibri" w:hAnsi="Calibri" w:cs="Calibri"/>
        </w:rPr>
        <w:t>, Daniela GORDUZA</w:t>
      </w:r>
      <w:r w:rsidRPr="00C11B8D">
        <w:rPr>
          <w:rFonts w:ascii="Calibri" w:eastAsia="Calibri" w:hAnsi="Calibri" w:cs="Calibri"/>
          <w:vertAlign w:val="superscript"/>
        </w:rPr>
        <w:t>13</w:t>
      </w:r>
      <w:r w:rsidRPr="00C11B8D">
        <w:rPr>
          <w:rFonts w:ascii="Calibri" w:eastAsia="Calibri" w:hAnsi="Calibri" w:cs="Calibri"/>
        </w:rPr>
        <w:t>, Luke HARPER</w:t>
      </w:r>
      <w:r w:rsidRPr="00C11B8D">
        <w:rPr>
          <w:rFonts w:ascii="Calibri" w:eastAsia="Calibri" w:hAnsi="Calibri" w:cs="Calibri"/>
          <w:vertAlign w:val="superscript"/>
        </w:rPr>
        <w:t>14</w:t>
      </w:r>
      <w:r w:rsidRPr="00C11B8D">
        <w:rPr>
          <w:rFonts w:ascii="Calibri" w:eastAsia="Calibri" w:hAnsi="Calibri" w:cs="Calibri"/>
        </w:rPr>
        <w:t>, Julien ROD</w:t>
      </w:r>
      <w:r w:rsidRPr="00C11B8D">
        <w:rPr>
          <w:rFonts w:ascii="Calibri" w:eastAsia="Calibri" w:hAnsi="Calibri" w:cs="Calibri"/>
          <w:vertAlign w:val="superscript"/>
        </w:rPr>
        <w:t>15</w:t>
      </w:r>
      <w:r w:rsidRPr="00C11B8D">
        <w:rPr>
          <w:rFonts w:ascii="Calibri" w:eastAsia="Calibri" w:hAnsi="Calibri" w:cs="Calibri"/>
        </w:rPr>
        <w:t>, Jean-Baptiste MARRET</w:t>
      </w:r>
      <w:r w:rsidRPr="00C11B8D">
        <w:rPr>
          <w:rFonts w:ascii="Calibri" w:eastAsia="Calibri" w:hAnsi="Calibri" w:cs="Calibri"/>
          <w:vertAlign w:val="superscript"/>
        </w:rPr>
        <w:t>15</w:t>
      </w:r>
      <w:r w:rsidRPr="00C11B8D">
        <w:rPr>
          <w:rFonts w:ascii="Calibri" w:eastAsia="Calibri" w:hAnsi="Calibri" w:cs="Calibri"/>
        </w:rPr>
        <w:t>, Alice FAURE</w:t>
      </w:r>
      <w:r w:rsidRPr="00C11B8D">
        <w:rPr>
          <w:rFonts w:ascii="Calibri" w:eastAsia="Calibri" w:hAnsi="Calibri" w:cs="Calibri"/>
          <w:vertAlign w:val="superscript"/>
        </w:rPr>
        <w:t>1</w:t>
      </w:r>
    </w:p>
    <w:p w14:paraId="29332F30" w14:textId="77777777" w:rsidR="000E2F25" w:rsidRPr="00C11B8D" w:rsidRDefault="000E2F25" w:rsidP="000E2F25">
      <w:pPr>
        <w:rPr>
          <w:rFonts w:ascii="Calibri" w:eastAsia="Calibri" w:hAnsi="Calibri" w:cs="Calibri"/>
        </w:rPr>
      </w:pPr>
      <w:r w:rsidRPr="00C11B8D">
        <w:rPr>
          <w:rFonts w:ascii="Calibri" w:eastAsia="Calibri" w:hAnsi="Calibri" w:cs="Calibri"/>
          <w:vertAlign w:val="superscript"/>
        </w:rPr>
        <w:t>1</w:t>
      </w:r>
      <w:r w:rsidRPr="00C11B8D">
        <w:rPr>
          <w:rFonts w:ascii="Calibri" w:eastAsia="Calibri" w:hAnsi="Calibri" w:cs="Calibri"/>
        </w:rPr>
        <w:t xml:space="preserve">Service de Chirurgie pédiatrique urologique et viscerale , La Timone Enfants, Centre de Référence Chiari et Malformations vertébrales et médullaires rares (C-MAVEM), AP-HM, MARSEILLE, France. </w:t>
      </w:r>
      <w:r w:rsidRPr="00C11B8D">
        <w:rPr>
          <w:rFonts w:ascii="Calibri" w:eastAsia="Calibri" w:hAnsi="Calibri" w:cs="Calibri"/>
          <w:vertAlign w:val="superscript"/>
        </w:rPr>
        <w:t>2</w:t>
      </w:r>
      <w:r w:rsidRPr="00C11B8D">
        <w:rPr>
          <w:rFonts w:ascii="Calibri" w:eastAsia="Calibri" w:hAnsi="Calibri" w:cs="Calibri"/>
        </w:rPr>
        <w:t xml:space="preserve">Service de chirurgie pédiatrique, CHU NANTES, Nantes, France. </w:t>
      </w:r>
      <w:r w:rsidRPr="00C11B8D">
        <w:rPr>
          <w:rFonts w:ascii="Calibri" w:eastAsia="Calibri" w:hAnsi="Calibri" w:cs="Calibri"/>
          <w:vertAlign w:val="superscript"/>
        </w:rPr>
        <w:t>3</w:t>
      </w:r>
      <w:r w:rsidRPr="00C11B8D">
        <w:rPr>
          <w:rFonts w:ascii="Calibri" w:eastAsia="Calibri" w:hAnsi="Calibri" w:cs="Calibri"/>
        </w:rPr>
        <w:t xml:space="preserve">Service d'urologie pédiatrique, Hôpital Robert Debré, APHP, Centre National de Référence des Malformations des Voies Urinaires (MARVU),, ERN eUROGEN, PARIS, France. </w:t>
      </w:r>
      <w:r w:rsidRPr="00C11B8D">
        <w:rPr>
          <w:rFonts w:ascii="Calibri" w:eastAsia="Calibri" w:hAnsi="Calibri" w:cs="Calibri"/>
          <w:vertAlign w:val="superscript"/>
        </w:rPr>
        <w:t>4</w:t>
      </w:r>
      <w:r w:rsidRPr="00C11B8D">
        <w:rPr>
          <w:rFonts w:ascii="Calibri" w:eastAsia="Calibri" w:hAnsi="Calibri" w:cs="Calibri"/>
        </w:rPr>
        <w:t xml:space="preserve">Service de Chirurgie Pédiatrique,CHU Amiens, Amiens, France. </w:t>
      </w:r>
      <w:r w:rsidRPr="00C11B8D">
        <w:rPr>
          <w:rFonts w:ascii="Calibri" w:eastAsia="Calibri" w:hAnsi="Calibri" w:cs="Calibri"/>
          <w:vertAlign w:val="superscript"/>
        </w:rPr>
        <w:t>5</w:t>
      </w:r>
      <w:r w:rsidRPr="00C11B8D">
        <w:rPr>
          <w:rFonts w:ascii="Calibri" w:eastAsia="Calibri" w:hAnsi="Calibri" w:cs="Calibri"/>
        </w:rPr>
        <w:t xml:space="preserve">Service de chirurgie pédiatrique HFME, Hospices Civils de Lyon, Lyon, France. </w:t>
      </w:r>
      <w:r w:rsidRPr="00C11B8D">
        <w:rPr>
          <w:rFonts w:ascii="Calibri" w:eastAsia="Calibri" w:hAnsi="Calibri" w:cs="Calibri"/>
          <w:vertAlign w:val="superscript"/>
        </w:rPr>
        <w:t>6</w:t>
      </w:r>
      <w:r w:rsidRPr="00C11B8D">
        <w:rPr>
          <w:rFonts w:ascii="Calibri" w:eastAsia="Calibri" w:hAnsi="Calibri" w:cs="Calibri"/>
        </w:rPr>
        <w:t xml:space="preserve">Service de Chirurgie pédiatrique CHU Lille, Lille, France. </w:t>
      </w:r>
      <w:r w:rsidRPr="00C11B8D">
        <w:rPr>
          <w:rFonts w:ascii="Calibri" w:eastAsia="Calibri" w:hAnsi="Calibri" w:cs="Calibri"/>
          <w:vertAlign w:val="superscript"/>
        </w:rPr>
        <w:t>7</w:t>
      </w:r>
      <w:r w:rsidRPr="00C11B8D">
        <w:rPr>
          <w:rFonts w:ascii="Calibri" w:eastAsia="Calibri" w:hAnsi="Calibri" w:cs="Calibri"/>
        </w:rPr>
        <w:t xml:space="preserve">Service de Chirurgie Pédiatrique CHU RENNES, Rennes, France. </w:t>
      </w:r>
      <w:r w:rsidRPr="00C11B8D">
        <w:rPr>
          <w:rFonts w:ascii="Calibri" w:eastAsia="Calibri" w:hAnsi="Calibri" w:cs="Calibri"/>
          <w:vertAlign w:val="superscript"/>
        </w:rPr>
        <w:t>8</w:t>
      </w:r>
      <w:r w:rsidRPr="00C11B8D">
        <w:rPr>
          <w:rFonts w:ascii="Calibri" w:eastAsia="Calibri" w:hAnsi="Calibri" w:cs="Calibri"/>
        </w:rPr>
        <w:t xml:space="preserve">Service de chirurgie pédiatrique, Hôpital Armand Trousseau, APHP, Paris, France. </w:t>
      </w:r>
      <w:r w:rsidRPr="00C11B8D">
        <w:rPr>
          <w:rFonts w:ascii="Calibri" w:eastAsia="Calibri" w:hAnsi="Calibri" w:cs="Calibri"/>
          <w:vertAlign w:val="superscript"/>
        </w:rPr>
        <w:t>9</w:t>
      </w:r>
      <w:r w:rsidRPr="00C11B8D">
        <w:rPr>
          <w:rFonts w:ascii="Calibri" w:eastAsia="Calibri" w:hAnsi="Calibri" w:cs="Calibri"/>
        </w:rPr>
        <w:t xml:space="preserve">Service de Chirurgie Pédiatrique - Hôpital Necker Enfants Malades , APHP, Paris, France. </w:t>
      </w:r>
      <w:r w:rsidRPr="00C11B8D">
        <w:rPr>
          <w:rFonts w:ascii="Calibri" w:eastAsia="Calibri" w:hAnsi="Calibri" w:cs="Calibri"/>
          <w:vertAlign w:val="superscript"/>
        </w:rPr>
        <w:t>10</w:t>
      </w:r>
      <w:r w:rsidRPr="00C11B8D">
        <w:rPr>
          <w:rFonts w:ascii="Calibri" w:eastAsia="Calibri" w:hAnsi="Calibri" w:cs="Calibri"/>
        </w:rPr>
        <w:t xml:space="preserve">Service de Chirurgie Pédiatrique, CHU LIMOGES, Limoges, France. </w:t>
      </w:r>
      <w:r w:rsidRPr="00C11B8D">
        <w:rPr>
          <w:rFonts w:ascii="Calibri" w:eastAsia="Calibri" w:hAnsi="Calibri" w:cs="Calibri"/>
          <w:vertAlign w:val="superscript"/>
        </w:rPr>
        <w:t>11</w:t>
      </w:r>
      <w:r w:rsidRPr="00C11B8D">
        <w:rPr>
          <w:rFonts w:ascii="Calibri" w:eastAsia="Calibri" w:hAnsi="Calibri" w:cs="Calibri"/>
        </w:rPr>
        <w:t xml:space="preserve">Service de chirurgie pédiatrique , CHU Montpellier, Montpellier, France. </w:t>
      </w:r>
      <w:r w:rsidRPr="00C11B8D">
        <w:rPr>
          <w:rFonts w:ascii="Calibri" w:eastAsia="Calibri" w:hAnsi="Calibri" w:cs="Calibri"/>
          <w:vertAlign w:val="superscript"/>
        </w:rPr>
        <w:t>12</w:t>
      </w:r>
      <w:r w:rsidRPr="00C11B8D">
        <w:rPr>
          <w:rFonts w:ascii="Calibri" w:eastAsia="Calibri" w:hAnsi="Calibri" w:cs="Calibri"/>
        </w:rPr>
        <w:t xml:space="preserve">Service de chirurgie pédiatrique, CHU Toulouse, Toulouse, France. </w:t>
      </w:r>
      <w:r w:rsidRPr="00C11B8D">
        <w:rPr>
          <w:rFonts w:ascii="Calibri" w:eastAsia="Calibri" w:hAnsi="Calibri" w:cs="Calibri"/>
          <w:vertAlign w:val="superscript"/>
        </w:rPr>
        <w:t>13</w:t>
      </w:r>
      <w:r w:rsidRPr="00C11B8D">
        <w:rPr>
          <w:rFonts w:ascii="Calibri" w:eastAsia="Calibri" w:hAnsi="Calibri" w:cs="Calibri"/>
        </w:rPr>
        <w:t xml:space="preserve">Service de Chirurgie Pédiatrique, CHU Saint Etienne, Saint-Etienne, France. </w:t>
      </w:r>
      <w:r w:rsidRPr="00C11B8D">
        <w:rPr>
          <w:rFonts w:ascii="Calibri" w:eastAsia="Calibri" w:hAnsi="Calibri" w:cs="Calibri"/>
          <w:vertAlign w:val="superscript"/>
        </w:rPr>
        <w:t>14</w:t>
      </w:r>
      <w:r w:rsidRPr="00C11B8D">
        <w:rPr>
          <w:rFonts w:ascii="Calibri" w:eastAsia="Calibri" w:hAnsi="Calibri" w:cs="Calibri"/>
        </w:rPr>
        <w:t xml:space="preserve">Service de chirurgie pédiatrique, CHU Bordeaux, Bordeaux, France. </w:t>
      </w:r>
      <w:r w:rsidRPr="00C11B8D">
        <w:rPr>
          <w:rFonts w:ascii="Calibri" w:eastAsia="Calibri" w:hAnsi="Calibri" w:cs="Calibri"/>
          <w:vertAlign w:val="superscript"/>
        </w:rPr>
        <w:t>15</w:t>
      </w:r>
      <w:r w:rsidRPr="00C11B8D">
        <w:rPr>
          <w:rFonts w:ascii="Calibri" w:eastAsia="Calibri" w:hAnsi="Calibri" w:cs="Calibri"/>
        </w:rPr>
        <w:t>Service de Chirurgie Pédiatrique, CHU Caen, Caen, France</w:t>
      </w:r>
    </w:p>
    <w:p w14:paraId="2BA617D6" w14:textId="77777777" w:rsidR="000E2F25" w:rsidRDefault="000E2F25" w:rsidP="000E2F25">
      <w:pPr>
        <w:pStyle w:val="Titre4"/>
        <w:spacing w:before="320" w:after="320"/>
        <w:rPr>
          <w:rFonts w:eastAsiaTheme="minorHAnsi"/>
        </w:rPr>
      </w:pPr>
      <w:r>
        <w:rPr>
          <w:rFonts w:ascii="Calibri" w:eastAsia="Calibri" w:hAnsi="Calibri" w:cs="Calibri"/>
        </w:rPr>
        <w:t>Abstract</w:t>
      </w:r>
    </w:p>
    <w:p w14:paraId="1DED2697" w14:textId="3698CEA9" w:rsidR="000E2F25" w:rsidRDefault="00147862" w:rsidP="000E2F25">
      <w:r>
        <w:rPr>
          <w:rFonts w:ascii="Calibri" w:eastAsia="Calibri" w:hAnsi="Calibri" w:cs="Calibri"/>
          <w:b/>
        </w:rPr>
        <w:t>Objectif:</w:t>
      </w:r>
    </w:p>
    <w:p w14:paraId="2DEE2B06" w14:textId="6780D96F" w:rsidR="000E2F25" w:rsidRDefault="000E2F25" w:rsidP="000E2F25">
      <w:r>
        <w:rPr>
          <w:rFonts w:ascii="Calibri" w:eastAsia="Calibri" w:hAnsi="Calibri" w:cs="Calibri"/>
        </w:rPr>
        <w:t xml:space="preserve">Le diverticule caliciel (DC) est une affection rare en pédiatrie, dont le diagnostic et la prise en charge restent un </w:t>
      </w:r>
      <w:r w:rsidR="00147862">
        <w:rPr>
          <w:rFonts w:ascii="Calibri" w:eastAsia="Calibri" w:hAnsi="Calibri" w:cs="Calibri"/>
        </w:rPr>
        <w:t>défi.</w:t>
      </w:r>
      <w:r>
        <w:rPr>
          <w:rFonts w:ascii="Calibri" w:eastAsia="Calibri" w:hAnsi="Calibri" w:cs="Calibri"/>
        </w:rPr>
        <w:t xml:space="preserve"> L’objectif de cette étude est de décrire la prise en charge diagnostique et thérapeutiques de cette </w:t>
      </w:r>
      <w:r w:rsidR="00147862">
        <w:rPr>
          <w:rFonts w:ascii="Calibri" w:eastAsia="Calibri" w:hAnsi="Calibri" w:cs="Calibri"/>
        </w:rPr>
        <w:t>malformation en</w:t>
      </w:r>
      <w:r>
        <w:rPr>
          <w:rFonts w:ascii="Calibri" w:eastAsia="Calibri" w:hAnsi="Calibri" w:cs="Calibri"/>
        </w:rPr>
        <w:t xml:space="preserve"> </w:t>
      </w:r>
      <w:r w:rsidR="00147862">
        <w:rPr>
          <w:rFonts w:ascii="Calibri" w:eastAsia="Calibri" w:hAnsi="Calibri" w:cs="Calibri"/>
        </w:rPr>
        <w:t>France.</w:t>
      </w:r>
    </w:p>
    <w:p w14:paraId="24F5598D" w14:textId="77777777" w:rsidR="000E2F25" w:rsidRDefault="000E2F25" w:rsidP="000E2F25">
      <w:r>
        <w:rPr>
          <w:rFonts w:ascii="Calibri" w:eastAsia="Calibri" w:hAnsi="Calibri" w:cs="Calibri"/>
        </w:rPr>
        <w:t xml:space="preserve"> </w:t>
      </w:r>
    </w:p>
    <w:p w14:paraId="73793DED" w14:textId="14D699C1" w:rsidR="000E2F25" w:rsidRDefault="00147862" w:rsidP="000E2F25">
      <w:r>
        <w:rPr>
          <w:rFonts w:ascii="Calibri" w:eastAsia="Calibri" w:hAnsi="Calibri" w:cs="Calibri"/>
          <w:b/>
        </w:rPr>
        <w:t>Methode:</w:t>
      </w:r>
    </w:p>
    <w:p w14:paraId="0D49A6C9" w14:textId="2761DCEB" w:rsidR="000E2F25" w:rsidRDefault="00147862" w:rsidP="000E2F25">
      <w:r>
        <w:rPr>
          <w:rFonts w:ascii="Calibri" w:eastAsia="Calibri" w:hAnsi="Calibri" w:cs="Calibri"/>
        </w:rPr>
        <w:t>Etude rétrospective</w:t>
      </w:r>
      <w:r w:rsidR="000E2F25">
        <w:rPr>
          <w:rFonts w:ascii="Calibri" w:eastAsia="Calibri" w:hAnsi="Calibri" w:cs="Calibri"/>
        </w:rPr>
        <w:t xml:space="preserve"> multicentrique </w:t>
      </w:r>
      <w:r>
        <w:rPr>
          <w:rFonts w:ascii="Calibri" w:eastAsia="Calibri" w:hAnsi="Calibri" w:cs="Calibri"/>
        </w:rPr>
        <w:t>incluant des</w:t>
      </w:r>
      <w:r w:rsidR="000E2F25">
        <w:rPr>
          <w:rFonts w:ascii="Calibri" w:eastAsia="Calibri" w:hAnsi="Calibri" w:cs="Calibri"/>
        </w:rPr>
        <w:t xml:space="preserve"> enfants pris en charge pour </w:t>
      </w:r>
      <w:r>
        <w:rPr>
          <w:rFonts w:ascii="Calibri" w:eastAsia="Calibri" w:hAnsi="Calibri" w:cs="Calibri"/>
        </w:rPr>
        <w:t>un DC</w:t>
      </w:r>
      <w:r w:rsidR="000E2F25">
        <w:rPr>
          <w:rFonts w:ascii="Calibri" w:eastAsia="Calibri" w:hAnsi="Calibri" w:cs="Calibri"/>
        </w:rPr>
        <w:t xml:space="preserve"> entre 2015 et 2025. Les données analysées de façon descriptive comprenaient les données cliniques, d’imagerie, la prise en charge chirurgicale les complications et le </w:t>
      </w:r>
      <w:r>
        <w:rPr>
          <w:rFonts w:ascii="Calibri" w:eastAsia="Calibri" w:hAnsi="Calibri" w:cs="Calibri"/>
        </w:rPr>
        <w:t>suivi.</w:t>
      </w:r>
    </w:p>
    <w:p w14:paraId="5D901FE5" w14:textId="77777777" w:rsidR="000E2F25" w:rsidRDefault="000E2F25" w:rsidP="000E2F25">
      <w:r>
        <w:rPr>
          <w:rFonts w:ascii="Calibri" w:eastAsia="Calibri" w:hAnsi="Calibri" w:cs="Calibri"/>
        </w:rPr>
        <w:t xml:space="preserve"> </w:t>
      </w:r>
    </w:p>
    <w:p w14:paraId="7D247AD7" w14:textId="411394F0" w:rsidR="000E2F25" w:rsidRDefault="00147862" w:rsidP="000E2F25">
      <w:r>
        <w:rPr>
          <w:rFonts w:ascii="Calibri" w:eastAsia="Calibri" w:hAnsi="Calibri" w:cs="Calibri"/>
          <w:b/>
        </w:rPr>
        <w:t>Resultats:</w:t>
      </w:r>
    </w:p>
    <w:p w14:paraId="7B898476" w14:textId="444027C3" w:rsidR="000E2F25" w:rsidRDefault="000E2F25" w:rsidP="000E2F25">
      <w:r>
        <w:rPr>
          <w:rFonts w:ascii="Calibri" w:eastAsia="Calibri" w:hAnsi="Calibri" w:cs="Calibri"/>
        </w:rPr>
        <w:t xml:space="preserve">Nous avons </w:t>
      </w:r>
      <w:r w:rsidR="00147862">
        <w:rPr>
          <w:rFonts w:ascii="Calibri" w:eastAsia="Calibri" w:hAnsi="Calibri" w:cs="Calibri"/>
        </w:rPr>
        <w:t>inclus 30</w:t>
      </w:r>
      <w:r>
        <w:rPr>
          <w:rFonts w:ascii="Calibri" w:eastAsia="Calibri" w:hAnsi="Calibri" w:cs="Calibri"/>
        </w:rPr>
        <w:t xml:space="preserve"> patients (16 filles, 14 garçons) </w:t>
      </w:r>
      <w:r w:rsidR="00147862">
        <w:rPr>
          <w:rFonts w:ascii="Calibri" w:eastAsia="Calibri" w:hAnsi="Calibri" w:cs="Calibri"/>
        </w:rPr>
        <w:t>sur 15</w:t>
      </w:r>
      <w:r>
        <w:rPr>
          <w:rFonts w:ascii="Calibri" w:eastAsia="Calibri" w:hAnsi="Calibri" w:cs="Calibri"/>
        </w:rPr>
        <w:t xml:space="preserve"> centres avec un âge médian au diagnostic de 11 ans (0–17). La présentation clinique </w:t>
      </w:r>
      <w:r w:rsidR="00147862">
        <w:rPr>
          <w:rFonts w:ascii="Calibri" w:eastAsia="Calibri" w:hAnsi="Calibri" w:cs="Calibri"/>
        </w:rPr>
        <w:t>était:</w:t>
      </w:r>
      <w:r>
        <w:rPr>
          <w:rFonts w:ascii="Calibri" w:eastAsia="Calibri" w:hAnsi="Calibri" w:cs="Calibri"/>
        </w:rPr>
        <w:t xml:space="preserve"> douleur lombaire (30%</w:t>
      </w:r>
      <w:r w:rsidR="00147862">
        <w:rPr>
          <w:rFonts w:ascii="Calibri" w:eastAsia="Calibri" w:hAnsi="Calibri" w:cs="Calibri"/>
        </w:rPr>
        <w:t>), infections</w:t>
      </w:r>
      <w:r>
        <w:rPr>
          <w:rFonts w:ascii="Calibri" w:eastAsia="Calibri" w:hAnsi="Calibri" w:cs="Calibri"/>
        </w:rPr>
        <w:t xml:space="preserve"> urinaires récidivantes (30%</w:t>
      </w:r>
      <w:r w:rsidR="00147862">
        <w:rPr>
          <w:rFonts w:ascii="Calibri" w:eastAsia="Calibri" w:hAnsi="Calibri" w:cs="Calibri"/>
        </w:rPr>
        <w:t>), découvertes</w:t>
      </w:r>
      <w:r>
        <w:rPr>
          <w:rFonts w:ascii="Calibri" w:eastAsia="Calibri" w:hAnsi="Calibri" w:cs="Calibri"/>
        </w:rPr>
        <w:t xml:space="preserve"> fortuites (23 %</w:t>
      </w:r>
      <w:r w:rsidR="00147862">
        <w:rPr>
          <w:rFonts w:ascii="Calibri" w:eastAsia="Calibri" w:hAnsi="Calibri" w:cs="Calibri"/>
        </w:rPr>
        <w:t>).</w:t>
      </w:r>
    </w:p>
    <w:p w14:paraId="65AB9488" w14:textId="77777777" w:rsidR="000E2F25" w:rsidRDefault="000E2F25" w:rsidP="000E2F25">
      <w:r>
        <w:rPr>
          <w:rFonts w:ascii="Calibri" w:eastAsia="Calibri" w:hAnsi="Calibri" w:cs="Calibri"/>
        </w:rPr>
        <w:t>L’échographie était réalisée chez 97 % des patients, le scanner dans 50 % et l’IRM dans 47 %, utilisée en première intention dans 23 % des cas. Les diverticules étaient à paroi fine dans 76,7 % des cas, avec des débris échogènes mobiles dans 36,7 %. Leur taille médiane était de 34,4 mm (15–130), 36,7 % contenaient des calculs. Le rein gauche était atteint dans 53 % des cas, majoritairement au pôle supérieur (40 %).</w:t>
      </w:r>
    </w:p>
    <w:p w14:paraId="026E1461" w14:textId="77777777" w:rsidR="000E2F25" w:rsidRDefault="000E2F25" w:rsidP="000E2F25">
      <w:pPr>
        <w:rPr>
          <w:rFonts w:ascii="Calibri" w:eastAsia="Calibri" w:hAnsi="Calibri" w:cs="Calibri"/>
        </w:rPr>
      </w:pPr>
      <w:r>
        <w:rPr>
          <w:rFonts w:ascii="Calibri" w:eastAsia="Calibri" w:hAnsi="Calibri" w:cs="Calibri"/>
        </w:rPr>
        <w:t>L’urétéroscopie souple (RIRS) était la technique la plus utilisée (73,3 %), suivie de la décortication par laparoscopie (22,7 %) puis la NLPC (3%). La morbidité était faible (10% de complications). Lors du suivi médian de 22 mois, 60 % présentaient un diverticule résiduel avec une réduction médiane de taille de 50 %, et 6% de récidives lithiasiques.</w:t>
      </w:r>
    </w:p>
    <w:p w14:paraId="31289999" w14:textId="77777777" w:rsidR="00147862" w:rsidRDefault="00147862" w:rsidP="000E2F25"/>
    <w:p w14:paraId="54108116" w14:textId="497EC78C" w:rsidR="000E2F25" w:rsidRDefault="00147862" w:rsidP="000E2F25">
      <w:r>
        <w:rPr>
          <w:rFonts w:ascii="Calibri" w:eastAsia="Calibri" w:hAnsi="Calibri" w:cs="Calibri"/>
          <w:b/>
        </w:rPr>
        <w:t>Conclusion</w:t>
      </w:r>
    </w:p>
    <w:p w14:paraId="48B9E003" w14:textId="3A8F9B4E" w:rsidR="000E2F25" w:rsidRDefault="000E2F25" w:rsidP="000E2F25">
      <w:r>
        <w:rPr>
          <w:rFonts w:ascii="Calibri" w:eastAsia="Calibri" w:hAnsi="Calibri" w:cs="Calibri"/>
        </w:rPr>
        <w:t>Le DC pédiatrique reste une pathologie rare mais bien diagnostiquée par échographie, l’IRM améliorant la caractérisation sans irradiation. Le RIRS constitue le traitement mini-invasif de référence, efficace et peu morbide, tandis que la chirurgie reste indiquée en seconde intention ou dans les formes plus complexes.</w:t>
      </w:r>
    </w:p>
    <w:p w14:paraId="1DD3C07D" w14:textId="77777777" w:rsidR="000E2F25" w:rsidRPr="009849DE" w:rsidRDefault="000E2F25" w:rsidP="000E2F25">
      <w:pPr>
        <w:jc w:val="both"/>
        <w:rPr>
          <w:rStyle w:val="lev"/>
          <w:rFonts w:eastAsiaTheme="majorEastAsia"/>
        </w:rPr>
      </w:pPr>
      <w:r w:rsidRPr="009849DE">
        <w:rPr>
          <w:rStyle w:val="lev"/>
          <w:rFonts w:eastAsiaTheme="majorEastAsia"/>
        </w:rPr>
        <w:lastRenderedPageBreak/>
        <w:t>166- NÉPHRECTOMIE ET CONTRÔLE DE L’HYPERTENSION ARTÉRIELLE CHEZ L’ENFANT : FACTEURS PRÉDICTIFS DE SUCCÈS</w:t>
      </w:r>
    </w:p>
    <w:p w14:paraId="5F8C3661" w14:textId="77777777" w:rsidR="000E2F25" w:rsidRPr="00C11B8D" w:rsidRDefault="000E2F25" w:rsidP="000E2F25">
      <w:r w:rsidRPr="00C11B8D">
        <w:rPr>
          <w:rFonts w:ascii="Calibri" w:eastAsia="Calibri" w:hAnsi="Calibri" w:cs="Calibri"/>
          <w:u w:val="single"/>
        </w:rPr>
        <w:t>Aurélie Gerstner</w:t>
      </w:r>
      <w:r w:rsidRPr="00C11B8D">
        <w:rPr>
          <w:rFonts w:ascii="Calibri" w:eastAsia="Calibri" w:hAnsi="Calibri" w:cs="Calibri"/>
          <w:vertAlign w:val="superscript"/>
        </w:rPr>
        <w:t>1</w:t>
      </w:r>
      <w:r w:rsidRPr="00C11B8D">
        <w:rPr>
          <w:rFonts w:ascii="Calibri" w:eastAsia="Calibri" w:hAnsi="Calibri" w:cs="Calibri"/>
        </w:rPr>
        <w:t>, Maylis Madelin</w:t>
      </w:r>
      <w:r w:rsidRPr="00C11B8D">
        <w:rPr>
          <w:rFonts w:ascii="Calibri" w:eastAsia="Calibri" w:hAnsi="Calibri" w:cs="Calibri"/>
          <w:vertAlign w:val="superscript"/>
        </w:rPr>
        <w:t>1</w:t>
      </w:r>
      <w:r w:rsidRPr="00C11B8D">
        <w:rPr>
          <w:rFonts w:ascii="Calibri" w:eastAsia="Calibri" w:hAnsi="Calibri" w:cs="Calibri"/>
        </w:rPr>
        <w:t>, Garance Martin</w:t>
      </w:r>
      <w:r w:rsidRPr="00C11B8D">
        <w:rPr>
          <w:rFonts w:ascii="Calibri" w:eastAsia="Calibri" w:hAnsi="Calibri" w:cs="Calibri"/>
          <w:vertAlign w:val="superscript"/>
        </w:rPr>
        <w:t>1,2</w:t>
      </w:r>
      <w:r w:rsidRPr="00C11B8D">
        <w:rPr>
          <w:rFonts w:ascii="Calibri" w:eastAsia="Calibri" w:hAnsi="Calibri" w:cs="Calibri"/>
        </w:rPr>
        <w:t>, Pauline Clermidi</w:t>
      </w:r>
      <w:r w:rsidRPr="00C11B8D">
        <w:rPr>
          <w:rFonts w:ascii="Calibri" w:eastAsia="Calibri" w:hAnsi="Calibri" w:cs="Calibri"/>
          <w:vertAlign w:val="superscript"/>
        </w:rPr>
        <w:t>1</w:t>
      </w:r>
      <w:r w:rsidRPr="00C11B8D">
        <w:rPr>
          <w:rFonts w:ascii="Calibri" w:eastAsia="Calibri" w:hAnsi="Calibri" w:cs="Calibri"/>
        </w:rPr>
        <w:t>, Tim Ulinski</w:t>
      </w:r>
      <w:r w:rsidRPr="00C11B8D">
        <w:rPr>
          <w:rFonts w:ascii="Calibri" w:eastAsia="Calibri" w:hAnsi="Calibri" w:cs="Calibri"/>
          <w:vertAlign w:val="superscript"/>
        </w:rPr>
        <w:t>1,2</w:t>
      </w:r>
      <w:r w:rsidRPr="00C11B8D">
        <w:rPr>
          <w:rFonts w:ascii="Calibri" w:eastAsia="Calibri" w:hAnsi="Calibri" w:cs="Calibri"/>
        </w:rPr>
        <w:t>, Sabine Irtan</w:t>
      </w:r>
      <w:r w:rsidRPr="00C11B8D">
        <w:rPr>
          <w:rFonts w:ascii="Calibri" w:eastAsia="Calibri" w:hAnsi="Calibri" w:cs="Calibri"/>
          <w:vertAlign w:val="superscript"/>
        </w:rPr>
        <w:t>1,2</w:t>
      </w:r>
      <w:r w:rsidRPr="00C11B8D">
        <w:rPr>
          <w:rFonts w:ascii="Calibri" w:eastAsia="Calibri" w:hAnsi="Calibri" w:cs="Calibri"/>
        </w:rPr>
        <w:t>, Sébastien Faraj</w:t>
      </w:r>
      <w:r w:rsidRPr="00C11B8D">
        <w:rPr>
          <w:rFonts w:ascii="Calibri" w:eastAsia="Calibri" w:hAnsi="Calibri" w:cs="Calibri"/>
          <w:vertAlign w:val="superscript"/>
        </w:rPr>
        <w:t>1,2</w:t>
      </w:r>
    </w:p>
    <w:p w14:paraId="210EFF35" w14:textId="77777777" w:rsidR="000E2F25" w:rsidRPr="00C11B8D" w:rsidRDefault="000E2F25" w:rsidP="000E2F25">
      <w:pPr>
        <w:rPr>
          <w:rFonts w:ascii="Calibri" w:eastAsia="Calibri" w:hAnsi="Calibri" w:cs="Calibri"/>
        </w:rPr>
      </w:pPr>
      <w:r w:rsidRPr="00C11B8D">
        <w:rPr>
          <w:rFonts w:ascii="Calibri" w:eastAsia="Calibri" w:hAnsi="Calibri" w:cs="Calibri"/>
          <w:vertAlign w:val="superscript"/>
        </w:rPr>
        <w:t>1</w:t>
      </w:r>
      <w:r w:rsidRPr="00C11B8D">
        <w:rPr>
          <w:rFonts w:ascii="Calibri" w:eastAsia="Calibri" w:hAnsi="Calibri" w:cs="Calibri"/>
        </w:rPr>
        <w:t xml:space="preserve">Hôpital Armand Trousseau, PARIS, France. </w:t>
      </w:r>
      <w:r w:rsidRPr="00C11B8D">
        <w:rPr>
          <w:rFonts w:ascii="Calibri" w:eastAsia="Calibri" w:hAnsi="Calibri" w:cs="Calibri"/>
          <w:vertAlign w:val="superscript"/>
        </w:rPr>
        <w:t>2</w:t>
      </w:r>
      <w:r w:rsidRPr="00C11B8D">
        <w:rPr>
          <w:rFonts w:ascii="Calibri" w:eastAsia="Calibri" w:hAnsi="Calibri" w:cs="Calibri"/>
        </w:rPr>
        <w:t>Sorbonne Université, PARIS, France</w:t>
      </w:r>
    </w:p>
    <w:p w14:paraId="5761512B" w14:textId="77777777" w:rsidR="000E2F25" w:rsidRDefault="000E2F25" w:rsidP="000E2F25">
      <w:pPr>
        <w:pStyle w:val="Titre4"/>
        <w:spacing w:before="320" w:after="320"/>
        <w:rPr>
          <w:rFonts w:eastAsiaTheme="minorHAnsi"/>
        </w:rPr>
      </w:pPr>
      <w:r>
        <w:rPr>
          <w:rFonts w:ascii="Calibri" w:eastAsia="Calibri" w:hAnsi="Calibri" w:cs="Calibri"/>
        </w:rPr>
        <w:t>Abstract</w:t>
      </w:r>
    </w:p>
    <w:p w14:paraId="040AEC2C" w14:textId="77777777" w:rsidR="00A27F7B" w:rsidRDefault="000E2F25" w:rsidP="000E2F25">
      <w:pPr>
        <w:rPr>
          <w:rFonts w:ascii="Calibri" w:eastAsia="Calibri" w:hAnsi="Calibri" w:cs="Calibri"/>
          <w:b/>
        </w:rPr>
      </w:pPr>
      <w:r>
        <w:rPr>
          <w:rFonts w:ascii="Calibri" w:eastAsia="Calibri" w:hAnsi="Calibri" w:cs="Calibri"/>
          <w:b/>
        </w:rPr>
        <w:t>But de l’étude</w:t>
      </w:r>
      <w:r w:rsidR="00A27F7B">
        <w:rPr>
          <w:rFonts w:ascii="Calibri" w:eastAsia="Calibri" w:hAnsi="Calibri" w:cs="Calibri"/>
          <w:b/>
        </w:rPr>
        <w:t>:</w:t>
      </w:r>
    </w:p>
    <w:p w14:paraId="4B73D24F" w14:textId="48E493E7" w:rsidR="000E2F25" w:rsidRDefault="000E2F25" w:rsidP="000E2F25">
      <w:pPr>
        <w:rPr>
          <w:rFonts w:ascii="Calibri" w:eastAsia="Calibri" w:hAnsi="Calibri" w:cs="Calibri"/>
        </w:rPr>
      </w:pPr>
      <w:r>
        <w:rPr>
          <w:rFonts w:ascii="Calibri" w:eastAsia="Calibri" w:hAnsi="Calibri" w:cs="Calibri"/>
          <w:b/>
        </w:rPr>
        <w:t> </w:t>
      </w:r>
      <w:r>
        <w:rPr>
          <w:rFonts w:ascii="Calibri" w:eastAsia="Calibri" w:hAnsi="Calibri" w:cs="Calibri"/>
        </w:rPr>
        <w:t>L’hypertension artérielle (HTA) chez l’enfant est le plus souvent secondaire à une atteinte rénale. Chez les enfants porteurs d’un rein non fonctionnel, la néphrectomie peut être proposée après échec du traitement médical pour améliorer la tension. Dans les formes associées à une maladie rénale chronique sévère, une néphrectomie bilatérale peut également être envisagée. Toutefois, les résultats rapportés dans la littérature restent hétérogènes et les facteurs prédictifs de réponse disparition de l’HTA post-néphrectomie mal définis. L’objectif de cette étude était d’identifier ces facteurs.</w:t>
      </w:r>
    </w:p>
    <w:p w14:paraId="20CCB7A0" w14:textId="77777777" w:rsidR="00A27F7B" w:rsidRDefault="00A27F7B" w:rsidP="000E2F25"/>
    <w:p w14:paraId="605F6EDC" w14:textId="77777777" w:rsidR="00A27F7B" w:rsidRDefault="000E2F25" w:rsidP="000E2F25">
      <w:pPr>
        <w:rPr>
          <w:rFonts w:ascii="Calibri" w:eastAsia="Calibri" w:hAnsi="Calibri" w:cs="Calibri"/>
          <w:b/>
        </w:rPr>
      </w:pPr>
      <w:r>
        <w:rPr>
          <w:rFonts w:ascii="Calibri" w:eastAsia="Calibri" w:hAnsi="Calibri" w:cs="Calibri"/>
          <w:b/>
        </w:rPr>
        <w:t>Méthodes</w:t>
      </w:r>
      <w:r w:rsidR="00A27F7B">
        <w:rPr>
          <w:rFonts w:ascii="Calibri" w:eastAsia="Calibri" w:hAnsi="Calibri" w:cs="Calibri"/>
          <w:b/>
        </w:rPr>
        <w:t>:</w:t>
      </w:r>
    </w:p>
    <w:p w14:paraId="35580BEC" w14:textId="588AD021" w:rsidR="000E2F25" w:rsidRDefault="000E2F25" w:rsidP="000E2F25">
      <w:pPr>
        <w:rPr>
          <w:rFonts w:ascii="Calibri" w:eastAsia="Calibri" w:hAnsi="Calibri" w:cs="Calibri"/>
        </w:rPr>
      </w:pPr>
      <w:r>
        <w:rPr>
          <w:rFonts w:ascii="Calibri" w:eastAsia="Calibri" w:hAnsi="Calibri" w:cs="Calibri"/>
          <w:b/>
        </w:rPr>
        <w:t> </w:t>
      </w:r>
      <w:r>
        <w:rPr>
          <w:rFonts w:ascii="Calibri" w:eastAsia="Calibri" w:hAnsi="Calibri" w:cs="Calibri"/>
        </w:rPr>
        <w:t>Nous avons réalisé une étude rétrospective monocentrique incluant les patients de moins de 18 ans opérés d’une néphrectomie entre 2004 et 2024 pour rein non fonctionnel ou maladie rénale chronique sévère avec indication de néphrectomie pour contrôle tensionnel. Les données cliniques, biologiques et délais d’évolution de la pathologie, de dialyse et de l’hypertension avant chirurgie ont été recueillis. Le critère de jugement principal était la réponse tensionnelle post-opératoire. Une analyse univariée a été réalisée afin d’identifier les facteurs prédictifs de succès.</w:t>
      </w:r>
    </w:p>
    <w:p w14:paraId="78883A8D" w14:textId="77777777" w:rsidR="00A27F7B" w:rsidRDefault="00A27F7B" w:rsidP="000E2F25"/>
    <w:p w14:paraId="30A7CA40" w14:textId="77777777" w:rsidR="00A27F7B" w:rsidRDefault="000E2F25" w:rsidP="000E2F25">
      <w:pPr>
        <w:rPr>
          <w:rFonts w:ascii="Calibri" w:eastAsia="Calibri" w:hAnsi="Calibri" w:cs="Calibri"/>
          <w:b/>
        </w:rPr>
      </w:pPr>
      <w:r>
        <w:rPr>
          <w:rFonts w:ascii="Calibri" w:eastAsia="Calibri" w:hAnsi="Calibri" w:cs="Calibri"/>
          <w:b/>
        </w:rPr>
        <w:t>Résultats</w:t>
      </w:r>
      <w:r w:rsidR="00A27F7B">
        <w:rPr>
          <w:rFonts w:ascii="Calibri" w:eastAsia="Calibri" w:hAnsi="Calibri" w:cs="Calibri"/>
          <w:b/>
        </w:rPr>
        <w:t>:</w:t>
      </w:r>
    </w:p>
    <w:p w14:paraId="0DCE33CE" w14:textId="043642A8" w:rsidR="000E2F25" w:rsidRDefault="000E2F25" w:rsidP="000E2F25">
      <w:pPr>
        <w:rPr>
          <w:rFonts w:ascii="Calibri" w:eastAsia="Calibri" w:hAnsi="Calibri" w:cs="Calibri"/>
        </w:rPr>
      </w:pPr>
      <w:r>
        <w:rPr>
          <w:rFonts w:ascii="Calibri" w:eastAsia="Calibri" w:hAnsi="Calibri" w:cs="Calibri"/>
          <w:b/>
        </w:rPr>
        <w:t> </w:t>
      </w:r>
      <w:r>
        <w:rPr>
          <w:rFonts w:ascii="Calibri" w:eastAsia="Calibri" w:hAnsi="Calibri" w:cs="Calibri"/>
        </w:rPr>
        <w:t>Dix-huit patients (10M/8F) ont été opérés à un âge médian de 10ans [5-15]. L’étiologie principale était la néphropathie (67%). Une amélioration du contrôle tensionnel a été observée chez 39% des patients, avec une normalisation sans traitement antihypertenseur chez 61%. Le nombre de traitements antihypertenseurs a diminué de manière significative après la chirurgie (2[2-2] à 1[0-2.25], p =0.038). L’analyse univariée comparant les patients avec HTA persistante après néphrectomie à ceux présentant une amélioration n’a pas retrouvé de facteur associé de manière statistiquement significative.</w:t>
      </w:r>
    </w:p>
    <w:p w14:paraId="0D3F54AC" w14:textId="77777777" w:rsidR="00A27F7B" w:rsidRDefault="00A27F7B" w:rsidP="000E2F25"/>
    <w:p w14:paraId="54E600A8" w14:textId="77777777" w:rsidR="00A27F7B" w:rsidRDefault="000E2F25" w:rsidP="000E2F25">
      <w:pPr>
        <w:rPr>
          <w:rFonts w:ascii="Calibri" w:eastAsia="Calibri" w:hAnsi="Calibri" w:cs="Calibri"/>
          <w:b/>
        </w:rPr>
      </w:pPr>
      <w:r>
        <w:rPr>
          <w:rFonts w:ascii="Calibri" w:eastAsia="Calibri" w:hAnsi="Calibri" w:cs="Calibri"/>
          <w:b/>
        </w:rPr>
        <w:t>Conclusion</w:t>
      </w:r>
      <w:r w:rsidR="00A27F7B">
        <w:rPr>
          <w:rFonts w:ascii="Calibri" w:eastAsia="Calibri" w:hAnsi="Calibri" w:cs="Calibri"/>
          <w:b/>
        </w:rPr>
        <w:t>:</w:t>
      </w:r>
    </w:p>
    <w:p w14:paraId="3AA61BDC" w14:textId="053171C3" w:rsidR="000E2F25" w:rsidRDefault="000E2F25" w:rsidP="000E2F25">
      <w:r>
        <w:rPr>
          <w:rFonts w:ascii="Calibri" w:eastAsia="Calibri" w:hAnsi="Calibri" w:cs="Calibri"/>
          <w:b/>
        </w:rPr>
        <w:t> </w:t>
      </w:r>
      <w:r>
        <w:rPr>
          <w:rFonts w:ascii="Calibri" w:eastAsia="Calibri" w:hAnsi="Calibri" w:cs="Calibri"/>
        </w:rPr>
        <w:t>La néphrectomie apparaît comme une stratégie efficace dans le traitement de l’HTA secondaire. L’identification de facteurs prédictifs simples pourrait permettre d’optimiser la sélection des patients et d’améliorer la prise en charge. Notre étude, de faible effectif, n’a pas permis de mettre en évidence de tel facteur.</w:t>
      </w:r>
    </w:p>
    <w:p w14:paraId="11879F57" w14:textId="77777777" w:rsidR="000E2F25" w:rsidRDefault="000E2F25" w:rsidP="000E2F25">
      <w:r>
        <w:rPr>
          <w:rFonts w:ascii="Calibri" w:eastAsia="Calibri" w:hAnsi="Calibri" w:cs="Calibri"/>
        </w:rPr>
        <w:br/>
      </w:r>
    </w:p>
    <w:p w14:paraId="1AF88CF9" w14:textId="77777777" w:rsidR="000E2F25" w:rsidRDefault="000E2F25" w:rsidP="000E2F25">
      <w:r>
        <w:br w:type="page"/>
      </w:r>
    </w:p>
    <w:p w14:paraId="4C44E10E" w14:textId="77777777" w:rsidR="000E2F25" w:rsidRPr="009849DE" w:rsidRDefault="000E2F25" w:rsidP="000E2F25">
      <w:pPr>
        <w:jc w:val="both"/>
        <w:rPr>
          <w:rStyle w:val="lev"/>
          <w:rFonts w:eastAsiaTheme="majorEastAsia"/>
        </w:rPr>
      </w:pPr>
      <w:r w:rsidRPr="009849DE">
        <w:rPr>
          <w:rStyle w:val="lev"/>
          <w:rFonts w:eastAsiaTheme="majorEastAsia"/>
        </w:rPr>
        <w:lastRenderedPageBreak/>
        <w:t>59- IMPACT DE LA TECHNIQUE D’ANASTOMOSE URETERALE SUR LA MORBIDITE UROLOGIQUE EN TRANSPLANTATION RENALE PEDIATRIQUE AVEC RESERVOIR VESICAL NORMAL</w:t>
      </w:r>
    </w:p>
    <w:p w14:paraId="097AC38F" w14:textId="77777777" w:rsidR="000E2F25" w:rsidRPr="00C11B8D" w:rsidRDefault="000E2F25" w:rsidP="000E2F25">
      <w:r w:rsidRPr="00C11B8D">
        <w:rPr>
          <w:rFonts w:ascii="Calibri" w:eastAsia="Calibri" w:hAnsi="Calibri" w:cs="Calibri"/>
          <w:u w:val="single"/>
        </w:rPr>
        <w:t>Sarah ABDELLAOUI</w:t>
      </w:r>
      <w:r w:rsidRPr="00C11B8D">
        <w:rPr>
          <w:rFonts w:ascii="Calibri" w:eastAsia="Calibri" w:hAnsi="Calibri" w:cs="Calibri"/>
          <w:vertAlign w:val="superscript"/>
        </w:rPr>
        <w:t>1</w:t>
      </w:r>
      <w:r w:rsidRPr="00C11B8D">
        <w:rPr>
          <w:rFonts w:ascii="Calibri" w:eastAsia="Calibri" w:hAnsi="Calibri" w:cs="Calibri"/>
        </w:rPr>
        <w:t>, Emanuela GALLO</w:t>
      </w:r>
      <w:r w:rsidRPr="00C11B8D">
        <w:rPr>
          <w:rFonts w:ascii="Calibri" w:eastAsia="Calibri" w:hAnsi="Calibri" w:cs="Calibri"/>
          <w:vertAlign w:val="superscript"/>
        </w:rPr>
        <w:t>1</w:t>
      </w:r>
      <w:r w:rsidRPr="00C11B8D">
        <w:rPr>
          <w:rFonts w:ascii="Calibri" w:eastAsia="Calibri" w:hAnsi="Calibri" w:cs="Calibri"/>
        </w:rPr>
        <w:t>, Fabiana CAZZORLA</w:t>
      </w:r>
      <w:r w:rsidRPr="00C11B8D">
        <w:rPr>
          <w:rFonts w:ascii="Calibri" w:eastAsia="Calibri" w:hAnsi="Calibri" w:cs="Calibri"/>
          <w:vertAlign w:val="superscript"/>
        </w:rPr>
        <w:t>2</w:t>
      </w:r>
      <w:r w:rsidRPr="00C11B8D">
        <w:rPr>
          <w:rFonts w:ascii="Calibri" w:eastAsia="Calibri" w:hAnsi="Calibri" w:cs="Calibri"/>
        </w:rPr>
        <w:t>, Valeska BIDAULT</w:t>
      </w:r>
      <w:r w:rsidRPr="00C11B8D">
        <w:rPr>
          <w:rFonts w:ascii="Calibri" w:eastAsia="Calibri" w:hAnsi="Calibri" w:cs="Calibri"/>
          <w:vertAlign w:val="superscript"/>
        </w:rPr>
        <w:t>1</w:t>
      </w:r>
      <w:r w:rsidRPr="00C11B8D">
        <w:rPr>
          <w:rFonts w:ascii="Calibri" w:eastAsia="Calibri" w:hAnsi="Calibri" w:cs="Calibri"/>
        </w:rPr>
        <w:t>, Anne-Laure SELLIER-LECLERC</w:t>
      </w:r>
      <w:r w:rsidRPr="00C11B8D">
        <w:rPr>
          <w:rFonts w:ascii="Calibri" w:eastAsia="Calibri" w:hAnsi="Calibri" w:cs="Calibri"/>
          <w:vertAlign w:val="superscript"/>
        </w:rPr>
        <w:t>3</w:t>
      </w:r>
      <w:r w:rsidRPr="00C11B8D">
        <w:rPr>
          <w:rFonts w:ascii="Calibri" w:eastAsia="Calibri" w:hAnsi="Calibri" w:cs="Calibri"/>
        </w:rPr>
        <w:t>, Frédéric HAMEURY</w:t>
      </w:r>
      <w:r w:rsidRPr="00C11B8D">
        <w:rPr>
          <w:rFonts w:ascii="Calibri" w:eastAsia="Calibri" w:hAnsi="Calibri" w:cs="Calibri"/>
          <w:vertAlign w:val="superscript"/>
        </w:rPr>
        <w:t>1</w:t>
      </w:r>
      <w:r w:rsidRPr="00C11B8D">
        <w:rPr>
          <w:rFonts w:ascii="Calibri" w:eastAsia="Calibri" w:hAnsi="Calibri" w:cs="Calibri"/>
        </w:rPr>
        <w:t>, Pauline GASTALDI</w:t>
      </w:r>
      <w:r w:rsidRPr="00C11B8D">
        <w:rPr>
          <w:rFonts w:ascii="Calibri" w:eastAsia="Calibri" w:hAnsi="Calibri" w:cs="Calibri"/>
          <w:vertAlign w:val="superscript"/>
        </w:rPr>
        <w:t>4</w:t>
      </w:r>
      <w:r w:rsidRPr="00C11B8D">
        <w:rPr>
          <w:rFonts w:ascii="Calibri" w:eastAsia="Calibri" w:hAnsi="Calibri" w:cs="Calibri"/>
        </w:rPr>
        <w:t>, Delphine DEMEDE</w:t>
      </w:r>
      <w:r w:rsidRPr="00C11B8D">
        <w:rPr>
          <w:rFonts w:ascii="Calibri" w:eastAsia="Calibri" w:hAnsi="Calibri" w:cs="Calibri"/>
          <w:vertAlign w:val="superscript"/>
        </w:rPr>
        <w:t>1</w:t>
      </w:r>
      <w:r w:rsidRPr="00C11B8D">
        <w:rPr>
          <w:rFonts w:ascii="Calibri" w:eastAsia="Calibri" w:hAnsi="Calibri" w:cs="Calibri"/>
        </w:rPr>
        <w:t>, Alice FAURE</w:t>
      </w:r>
      <w:r w:rsidRPr="00C11B8D">
        <w:rPr>
          <w:rFonts w:ascii="Calibri" w:eastAsia="Calibri" w:hAnsi="Calibri" w:cs="Calibri"/>
          <w:vertAlign w:val="superscript"/>
        </w:rPr>
        <w:t>4</w:t>
      </w:r>
    </w:p>
    <w:p w14:paraId="45AD06E3" w14:textId="77777777" w:rsidR="000E2F25" w:rsidRPr="00C11B8D" w:rsidRDefault="000E2F25" w:rsidP="000E2F25">
      <w:pPr>
        <w:rPr>
          <w:rFonts w:ascii="Calibri" w:eastAsia="Calibri" w:hAnsi="Calibri" w:cs="Calibri"/>
        </w:rPr>
      </w:pPr>
      <w:r w:rsidRPr="00C11B8D">
        <w:rPr>
          <w:rFonts w:ascii="Calibri" w:eastAsia="Calibri" w:hAnsi="Calibri" w:cs="Calibri"/>
          <w:vertAlign w:val="superscript"/>
        </w:rPr>
        <w:t>1</w:t>
      </w:r>
      <w:r w:rsidRPr="00C11B8D">
        <w:rPr>
          <w:rFonts w:ascii="Calibri" w:eastAsia="Calibri" w:hAnsi="Calibri" w:cs="Calibri"/>
        </w:rPr>
        <w:t xml:space="preserve">Service de chirurgie uro-viscérale thoracique et transplantation de l’enfant, Hôpital Femme Mère Enfant, Hospices Civils de Lyon, Lyon, France. </w:t>
      </w:r>
      <w:r w:rsidRPr="00C11B8D">
        <w:rPr>
          <w:rFonts w:ascii="Calibri" w:eastAsia="Calibri" w:hAnsi="Calibri" w:cs="Calibri"/>
          <w:vertAlign w:val="superscript"/>
        </w:rPr>
        <w:t>2</w:t>
      </w:r>
      <w:r w:rsidRPr="00C11B8D">
        <w:rPr>
          <w:rFonts w:ascii="Calibri" w:eastAsia="Calibri" w:hAnsi="Calibri" w:cs="Calibri"/>
        </w:rPr>
        <w:t xml:space="preserve">Service de maladies infectieuses, Université Grenoble Alpes, Grenoble, France. </w:t>
      </w:r>
      <w:r w:rsidRPr="00C11B8D">
        <w:rPr>
          <w:rFonts w:ascii="Calibri" w:eastAsia="Calibri" w:hAnsi="Calibri" w:cs="Calibri"/>
          <w:vertAlign w:val="superscript"/>
        </w:rPr>
        <w:t>3</w:t>
      </w:r>
      <w:r w:rsidRPr="00C11B8D">
        <w:rPr>
          <w:rFonts w:ascii="Calibri" w:eastAsia="Calibri" w:hAnsi="Calibri" w:cs="Calibri"/>
        </w:rPr>
        <w:t xml:space="preserve">Service de néphrologie pédiatrique, Hôpital Femme Mère Enfant, Hospices Civils de Lyon, Lyon, France. </w:t>
      </w:r>
      <w:r w:rsidRPr="00C11B8D">
        <w:rPr>
          <w:rFonts w:ascii="Calibri" w:eastAsia="Calibri" w:hAnsi="Calibri" w:cs="Calibri"/>
          <w:vertAlign w:val="superscript"/>
        </w:rPr>
        <w:t>4</w:t>
      </w:r>
      <w:r w:rsidRPr="00C11B8D">
        <w:rPr>
          <w:rFonts w:ascii="Calibri" w:eastAsia="Calibri" w:hAnsi="Calibri" w:cs="Calibri"/>
        </w:rPr>
        <w:t>Service de chirurgie pédiatrique, Hôpital La Timone, AP-HM, Marseille, France</w:t>
      </w:r>
    </w:p>
    <w:p w14:paraId="19EE0650" w14:textId="77777777" w:rsidR="000E2F25" w:rsidRDefault="000E2F25" w:rsidP="000E2F25">
      <w:pPr>
        <w:pStyle w:val="Titre4"/>
        <w:spacing w:before="320" w:after="320"/>
        <w:rPr>
          <w:rFonts w:eastAsiaTheme="minorHAnsi"/>
        </w:rPr>
      </w:pPr>
      <w:r>
        <w:rPr>
          <w:rFonts w:ascii="Calibri" w:eastAsia="Calibri" w:hAnsi="Calibri" w:cs="Calibri"/>
        </w:rPr>
        <w:t>Abstract</w:t>
      </w:r>
    </w:p>
    <w:p w14:paraId="6B96E2FC" w14:textId="77777777" w:rsidR="00A27F7B" w:rsidRDefault="000E2F25" w:rsidP="000E2F25">
      <w:pPr>
        <w:rPr>
          <w:rFonts w:ascii="Calibri" w:eastAsia="Calibri" w:hAnsi="Calibri" w:cs="Calibri"/>
        </w:rPr>
      </w:pPr>
      <w:r>
        <w:rPr>
          <w:rFonts w:ascii="Calibri" w:eastAsia="Calibri" w:hAnsi="Calibri" w:cs="Calibri"/>
          <w:b/>
        </w:rPr>
        <w:t xml:space="preserve">But de </w:t>
      </w:r>
      <w:r w:rsidR="00A27F7B">
        <w:rPr>
          <w:rFonts w:ascii="Calibri" w:eastAsia="Calibri" w:hAnsi="Calibri" w:cs="Calibri"/>
          <w:b/>
        </w:rPr>
        <w:t>l’étude:</w:t>
      </w:r>
      <w:r>
        <w:rPr>
          <w:rFonts w:ascii="Calibri" w:eastAsia="Calibri" w:hAnsi="Calibri" w:cs="Calibri"/>
        </w:rPr>
        <w:t xml:space="preserve"> </w:t>
      </w:r>
    </w:p>
    <w:p w14:paraId="5B74E85A" w14:textId="366C160E" w:rsidR="000E2F25" w:rsidRDefault="000E2F25" w:rsidP="000E2F25">
      <w:pPr>
        <w:rPr>
          <w:rFonts w:ascii="Calibri" w:eastAsia="Calibri" w:hAnsi="Calibri" w:cs="Calibri"/>
        </w:rPr>
      </w:pPr>
      <w:r>
        <w:rPr>
          <w:rFonts w:ascii="Calibri" w:eastAsia="Calibri" w:hAnsi="Calibri" w:cs="Calibri"/>
        </w:rPr>
        <w:t>Comparer les complications urologiques post-greffe des techniques de Lich-Gregoir (LG) et d’anastomose urétéro-urétérale (UU) chez des enfants transplantés pour insuffisance rénale terminale (IRT) d’origine néphrologique avec réservoir vésical normal.</w:t>
      </w:r>
    </w:p>
    <w:p w14:paraId="01E0C04C" w14:textId="77777777" w:rsidR="00A27F7B" w:rsidRDefault="00A27F7B" w:rsidP="000E2F25"/>
    <w:p w14:paraId="6ED0FAF5" w14:textId="77777777" w:rsidR="00A27F7B" w:rsidRDefault="00A27F7B" w:rsidP="000E2F25">
      <w:pPr>
        <w:rPr>
          <w:rFonts w:ascii="Calibri" w:eastAsia="Calibri" w:hAnsi="Calibri" w:cs="Calibri"/>
        </w:rPr>
      </w:pPr>
      <w:r>
        <w:rPr>
          <w:rFonts w:ascii="Calibri" w:eastAsia="Calibri" w:hAnsi="Calibri" w:cs="Calibri"/>
          <w:b/>
        </w:rPr>
        <w:t>Méthode:</w:t>
      </w:r>
      <w:r w:rsidR="000E2F25">
        <w:rPr>
          <w:rFonts w:ascii="Calibri" w:eastAsia="Calibri" w:hAnsi="Calibri" w:cs="Calibri"/>
        </w:rPr>
        <w:t xml:space="preserve"> </w:t>
      </w:r>
    </w:p>
    <w:p w14:paraId="2F02B4DD" w14:textId="24D086D2" w:rsidR="000E2F25" w:rsidRDefault="000E2F25" w:rsidP="000E2F25">
      <w:pPr>
        <w:rPr>
          <w:rFonts w:ascii="Calibri" w:eastAsia="Calibri" w:hAnsi="Calibri" w:cs="Calibri"/>
        </w:rPr>
      </w:pPr>
      <w:r>
        <w:rPr>
          <w:rFonts w:ascii="Calibri" w:eastAsia="Calibri" w:hAnsi="Calibri" w:cs="Calibri"/>
        </w:rPr>
        <w:t>Etude rétrospective bicentrique incluant tous les enfants (&lt;18 ans) transplantés rénaux entre 2013 et 2023 pour IRT d’origine néphrologique avec réservoir vésical normal, ayant bénéficié d’une anastomose urinaire LG ou UU. Le critère de jugement principal était le taux global de complications urologiques. Les critères secondaires incluaient le type et la sévérité des complications (fistule urinaire, obstruction urétérale, hématurie caillottante, dysfonction de sonde JJ et pyélonéphrite). Les analyses statistiques utilisaient les tests de Student ou Mann–Whitney pour les variables continues et Chi-deux ou Fisher pour les variables qualitatives (p&lt;0,05).</w:t>
      </w:r>
    </w:p>
    <w:p w14:paraId="29AA7968" w14:textId="77777777" w:rsidR="00A27F7B" w:rsidRDefault="00A27F7B" w:rsidP="000E2F25"/>
    <w:p w14:paraId="0584E82F" w14:textId="77777777" w:rsidR="00A27F7B" w:rsidRDefault="00A27F7B" w:rsidP="000E2F25">
      <w:pPr>
        <w:rPr>
          <w:rFonts w:ascii="Calibri" w:eastAsia="Calibri" w:hAnsi="Calibri" w:cs="Calibri"/>
        </w:rPr>
      </w:pPr>
      <w:r>
        <w:rPr>
          <w:rFonts w:ascii="Calibri" w:eastAsia="Calibri" w:hAnsi="Calibri" w:cs="Calibri"/>
          <w:b/>
        </w:rPr>
        <w:t>Résultats:</w:t>
      </w:r>
      <w:r w:rsidR="000E2F25">
        <w:rPr>
          <w:rFonts w:ascii="Calibri" w:eastAsia="Calibri" w:hAnsi="Calibri" w:cs="Calibri"/>
        </w:rPr>
        <w:t xml:space="preserve"> </w:t>
      </w:r>
    </w:p>
    <w:p w14:paraId="15E158E8" w14:textId="484ECEFD" w:rsidR="000E2F25" w:rsidRDefault="000E2F25" w:rsidP="000E2F25">
      <w:pPr>
        <w:rPr>
          <w:rFonts w:ascii="Calibri" w:eastAsia="Calibri" w:hAnsi="Calibri" w:cs="Calibri"/>
        </w:rPr>
      </w:pPr>
      <w:r>
        <w:rPr>
          <w:rFonts w:ascii="Calibri" w:eastAsia="Calibri" w:hAnsi="Calibri" w:cs="Calibri"/>
        </w:rPr>
        <w:t>135 TR ont été incluses, 94 (69,6%) LG et 41 (30,4%) UU. Les groupes étaient comparables, à l’exception du temps d’ischémie chaude, du type de dialyse pré-transplantation et du taux de sonde JJ. Le suivi médian [IQR] était de 5,1 [2,3–7,1] ans. Au moins une complication urologique est survenue chez 57 TR (42,2%), dont 14 (10,4%) avec 2 évènements (71 au total). Les taux globaux de complications étaient similaires (39,4% vs 48,8</w:t>
      </w:r>
      <w:r w:rsidR="00A27F7B">
        <w:rPr>
          <w:rFonts w:ascii="Calibri" w:eastAsia="Calibri" w:hAnsi="Calibri" w:cs="Calibri"/>
        </w:rPr>
        <w:t>%;</w:t>
      </w:r>
      <w:r>
        <w:rPr>
          <w:rFonts w:ascii="Calibri" w:eastAsia="Calibri" w:hAnsi="Calibri" w:cs="Calibri"/>
        </w:rPr>
        <w:t xml:space="preserve"> p=0,3) y compris après exclusion des pyélonéphrites aiguës isolées (29,8% vs 41,5</w:t>
      </w:r>
      <w:r w:rsidR="00A27F7B">
        <w:rPr>
          <w:rFonts w:ascii="Calibri" w:eastAsia="Calibri" w:hAnsi="Calibri" w:cs="Calibri"/>
        </w:rPr>
        <w:t>%;</w:t>
      </w:r>
      <w:r>
        <w:rPr>
          <w:rFonts w:ascii="Calibri" w:eastAsia="Calibri" w:hAnsi="Calibri" w:cs="Calibri"/>
        </w:rPr>
        <w:t xml:space="preserve"> p=0,2). L’UU était associée à plus de fistules urinaires (25,9% vs 6,8</w:t>
      </w:r>
      <w:r w:rsidR="00A27F7B">
        <w:rPr>
          <w:rFonts w:ascii="Calibri" w:eastAsia="Calibri" w:hAnsi="Calibri" w:cs="Calibri"/>
        </w:rPr>
        <w:t>%;</w:t>
      </w:r>
      <w:r>
        <w:rPr>
          <w:rFonts w:ascii="Calibri" w:eastAsia="Calibri" w:hAnsi="Calibri" w:cs="Calibri"/>
        </w:rPr>
        <w:t xml:space="preserve"> p=0,036) et de dysfonction de sonde JJ (22,2% vs 0</w:t>
      </w:r>
      <w:r w:rsidR="00A27F7B">
        <w:rPr>
          <w:rFonts w:ascii="Calibri" w:eastAsia="Calibri" w:hAnsi="Calibri" w:cs="Calibri"/>
        </w:rPr>
        <w:t>%;</w:t>
      </w:r>
      <w:r>
        <w:rPr>
          <w:rFonts w:ascii="Calibri" w:eastAsia="Calibri" w:hAnsi="Calibri" w:cs="Calibri"/>
        </w:rPr>
        <w:t xml:space="preserve"> p&lt;0,001). Les complications sévères, grade Clavien-Dindo III (reprise chirurgicale ou radiologique) à V, étaient plus fréquentes avec l’UU (51,2% vs 23,4</w:t>
      </w:r>
      <w:r w:rsidR="00A27F7B">
        <w:rPr>
          <w:rFonts w:ascii="Calibri" w:eastAsia="Calibri" w:hAnsi="Calibri" w:cs="Calibri"/>
        </w:rPr>
        <w:t>%;</w:t>
      </w:r>
      <w:r>
        <w:rPr>
          <w:rFonts w:ascii="Calibri" w:eastAsia="Calibri" w:hAnsi="Calibri" w:cs="Calibri"/>
        </w:rPr>
        <w:t xml:space="preserve"> p = 0,002). Le reflux vésico-urétéral était rare (n = 2), uniquement dans le groupe LG.</w:t>
      </w:r>
    </w:p>
    <w:p w14:paraId="2D45781F" w14:textId="77777777" w:rsidR="00A27F7B" w:rsidRDefault="00A27F7B" w:rsidP="000E2F25"/>
    <w:p w14:paraId="615E6C2F" w14:textId="23655411" w:rsidR="00A27F7B" w:rsidRDefault="00A27F7B" w:rsidP="00BD20B4">
      <w:pPr>
        <w:rPr>
          <w:rFonts w:ascii="Calibri" w:eastAsia="Calibri" w:hAnsi="Calibri" w:cs="Calibri"/>
          <w:b/>
        </w:rPr>
      </w:pPr>
      <w:r>
        <w:rPr>
          <w:rFonts w:ascii="Calibri" w:eastAsia="Calibri" w:hAnsi="Calibri" w:cs="Calibri"/>
          <w:b/>
        </w:rPr>
        <w:t>Conclusion:</w:t>
      </w:r>
    </w:p>
    <w:p w14:paraId="011C6EDD" w14:textId="5D1DF575" w:rsidR="00BD20B4" w:rsidRDefault="000E2F25" w:rsidP="00BD20B4">
      <w:pPr>
        <w:rPr>
          <w:i/>
          <w:iCs/>
          <w:color w:val="4F81BD" w:themeColor="accent1"/>
          <w:szCs w:val="16"/>
        </w:rPr>
      </w:pPr>
      <w:r>
        <w:rPr>
          <w:rFonts w:ascii="Calibri" w:eastAsia="Calibri" w:hAnsi="Calibri" w:cs="Calibri"/>
        </w:rPr>
        <w:t xml:space="preserve"> Les deux techniques présentent une morbidité globale comparable. Toutefois, l’UU est associée à davantage de fistules urinaires et de complications sévères suggérant meilleur profil de sécurité pour la technique LG.</w:t>
      </w:r>
    </w:p>
    <w:p w14:paraId="3AD5B8B3" w14:textId="77777777" w:rsidR="00BD20B4" w:rsidRDefault="00BD20B4" w:rsidP="00BD20B4">
      <w:pPr>
        <w:rPr>
          <w:b/>
          <w:bCs/>
        </w:rPr>
      </w:pPr>
    </w:p>
    <w:p w14:paraId="341B8F82" w14:textId="77777777" w:rsidR="00BD20B4" w:rsidRDefault="00BD20B4" w:rsidP="00BD20B4">
      <w:pPr>
        <w:rPr>
          <w:b/>
          <w:bCs/>
        </w:rPr>
      </w:pPr>
    </w:p>
    <w:p w14:paraId="205D436C" w14:textId="77777777" w:rsidR="00BD20B4" w:rsidRDefault="00BD20B4" w:rsidP="00BD20B4">
      <w:pPr>
        <w:rPr>
          <w:b/>
          <w:bCs/>
        </w:rPr>
      </w:pPr>
    </w:p>
    <w:p w14:paraId="34F04DDE" w14:textId="77777777" w:rsidR="00BD20B4" w:rsidRDefault="00BD20B4" w:rsidP="00BD20B4">
      <w:pPr>
        <w:rPr>
          <w:b/>
          <w:bCs/>
        </w:rPr>
      </w:pPr>
    </w:p>
    <w:p w14:paraId="01E80A01" w14:textId="77777777" w:rsidR="00BD20B4" w:rsidRDefault="00BD20B4" w:rsidP="00BD20B4">
      <w:pPr>
        <w:rPr>
          <w:b/>
          <w:bCs/>
        </w:rPr>
      </w:pPr>
    </w:p>
    <w:p w14:paraId="3DD47F5C" w14:textId="77777777" w:rsidR="00BD20B4" w:rsidRDefault="00BD20B4" w:rsidP="00BD20B4">
      <w:pPr>
        <w:rPr>
          <w:b/>
          <w:bCs/>
        </w:rPr>
      </w:pPr>
    </w:p>
    <w:p w14:paraId="1C26D2B4" w14:textId="77777777" w:rsidR="00BD20B4" w:rsidRDefault="00BD20B4" w:rsidP="00BD20B4">
      <w:pPr>
        <w:rPr>
          <w:b/>
          <w:bCs/>
        </w:rPr>
      </w:pPr>
    </w:p>
    <w:p w14:paraId="42D9AE8E" w14:textId="77777777" w:rsidR="00BD20B4" w:rsidRDefault="00BD20B4" w:rsidP="00BD20B4">
      <w:pPr>
        <w:rPr>
          <w:b/>
          <w:bCs/>
        </w:rPr>
      </w:pPr>
    </w:p>
    <w:p w14:paraId="7D81F6F3" w14:textId="77777777" w:rsidR="00A27F7B" w:rsidRDefault="00A27F7B" w:rsidP="00BD20B4">
      <w:pPr>
        <w:rPr>
          <w:b/>
          <w:bCs/>
        </w:rPr>
      </w:pPr>
    </w:p>
    <w:p w14:paraId="340A5E78" w14:textId="77777777" w:rsidR="000E2F25" w:rsidRDefault="00BD20B4" w:rsidP="00BD20B4">
      <w:pPr>
        <w:rPr>
          <w:b/>
          <w:bCs/>
        </w:rPr>
      </w:pPr>
      <w:r>
        <w:rPr>
          <w:b/>
          <w:bCs/>
        </w:rPr>
        <w:t xml:space="preserve"> </w:t>
      </w:r>
    </w:p>
    <w:p w14:paraId="0CD6F61E" w14:textId="77777777" w:rsidR="000E2F25" w:rsidRDefault="000E2F25" w:rsidP="000E2F25">
      <w:pPr>
        <w:rPr>
          <w:rStyle w:val="Accentuationintense"/>
        </w:rPr>
      </w:pPr>
    </w:p>
    <w:p w14:paraId="2DAC8C2E" w14:textId="77777777" w:rsidR="000E2F25" w:rsidRDefault="000E2F25" w:rsidP="000E2F25">
      <w:pPr>
        <w:rPr>
          <w:rStyle w:val="Accentuationintense"/>
        </w:rPr>
      </w:pPr>
    </w:p>
    <w:p w14:paraId="4F8A8BCA" w14:textId="20177A9D" w:rsidR="000E2F25" w:rsidRPr="005B1E51" w:rsidRDefault="005B1E51" w:rsidP="005B1E51">
      <w:pPr>
        <w:ind w:left="1440" w:firstLine="720"/>
        <w:rPr>
          <w:rStyle w:val="Accentuationintense"/>
          <w:sz w:val="24"/>
        </w:rPr>
      </w:pPr>
      <w:r>
        <w:rPr>
          <w:rStyle w:val="Accentuationintense"/>
        </w:rPr>
        <w:lastRenderedPageBreak/>
        <w:t xml:space="preserve">            </w:t>
      </w:r>
      <w:r w:rsidRPr="005B1E51">
        <w:rPr>
          <w:rStyle w:val="Accentuationintense"/>
          <w:sz w:val="24"/>
        </w:rPr>
        <w:t xml:space="preserve"> </w:t>
      </w:r>
      <w:r w:rsidR="000E2F25" w:rsidRPr="005B1E51">
        <w:rPr>
          <w:rStyle w:val="Accentuationintense"/>
          <w:sz w:val="24"/>
        </w:rPr>
        <w:t>Session Recherche</w:t>
      </w:r>
    </w:p>
    <w:p w14:paraId="11219E60" w14:textId="77777777" w:rsidR="000E2F25" w:rsidRPr="005B1E51" w:rsidRDefault="000E2F25" w:rsidP="000E2F25">
      <w:pPr>
        <w:ind w:left="360"/>
        <w:jc w:val="both"/>
        <w:rPr>
          <w:i/>
          <w:iCs/>
          <w:sz w:val="24"/>
          <w:u w:val="single"/>
        </w:rPr>
      </w:pPr>
    </w:p>
    <w:p w14:paraId="51C5821F" w14:textId="77777777" w:rsidR="000E2F25" w:rsidRPr="009849DE" w:rsidRDefault="000E2F25" w:rsidP="000E2F25">
      <w:pPr>
        <w:jc w:val="both"/>
        <w:rPr>
          <w:rStyle w:val="lev"/>
          <w:rFonts w:eastAsiaTheme="majorEastAsia"/>
        </w:rPr>
      </w:pPr>
      <w:r w:rsidRPr="009849DE">
        <w:rPr>
          <w:rStyle w:val="lev"/>
          <w:rFonts w:eastAsiaTheme="majorEastAsia"/>
        </w:rPr>
        <w:t>113- SYNDROME DE PRUNE BELLY : APPORT DE L’ANALYSE CHROMOSOMIQUE SUR PUCE A ADN ET CORRELATIONS GENOTYPE-PHENOTYPE DANS UNE COHORTE PEDIATRIQUE</w:t>
      </w:r>
    </w:p>
    <w:p w14:paraId="211DB069" w14:textId="77777777" w:rsidR="000E2F25" w:rsidRPr="00C11B8D" w:rsidRDefault="000E2F25" w:rsidP="000E2F25">
      <w:r w:rsidRPr="00C11B8D">
        <w:rPr>
          <w:rFonts w:ascii="Calibri" w:eastAsia="Calibri" w:hAnsi="Calibri" w:cs="Calibri"/>
          <w:u w:val="single"/>
        </w:rPr>
        <w:t>Marie Bousquet</w:t>
      </w:r>
      <w:r w:rsidRPr="00C11B8D">
        <w:rPr>
          <w:rFonts w:ascii="Calibri" w:eastAsia="Calibri" w:hAnsi="Calibri" w:cs="Calibri"/>
          <w:vertAlign w:val="superscript"/>
        </w:rPr>
        <w:t>1</w:t>
      </w:r>
      <w:r w:rsidRPr="00C11B8D">
        <w:rPr>
          <w:rFonts w:ascii="Calibri" w:eastAsia="Calibri" w:hAnsi="Calibri" w:cs="Calibri"/>
        </w:rPr>
        <w:t>, Jonathan Levy</w:t>
      </w:r>
      <w:r w:rsidRPr="00C11B8D">
        <w:rPr>
          <w:rFonts w:ascii="Calibri" w:eastAsia="Calibri" w:hAnsi="Calibri" w:cs="Calibri"/>
          <w:vertAlign w:val="superscript"/>
        </w:rPr>
        <w:t>2</w:t>
      </w:r>
      <w:r w:rsidRPr="00C11B8D">
        <w:rPr>
          <w:rFonts w:ascii="Calibri" w:eastAsia="Calibri" w:hAnsi="Calibri" w:cs="Calibri"/>
        </w:rPr>
        <w:t>, Amane-Allah Lachkar</w:t>
      </w:r>
      <w:r w:rsidRPr="00C11B8D">
        <w:rPr>
          <w:rFonts w:ascii="Calibri" w:eastAsia="Calibri" w:hAnsi="Calibri" w:cs="Calibri"/>
          <w:vertAlign w:val="superscript"/>
        </w:rPr>
        <w:t>1</w:t>
      </w:r>
      <w:r w:rsidRPr="00C11B8D">
        <w:rPr>
          <w:rFonts w:ascii="Calibri" w:eastAsia="Calibri" w:hAnsi="Calibri" w:cs="Calibri"/>
        </w:rPr>
        <w:t>, Mahmoud Ahmed</w:t>
      </w:r>
      <w:r w:rsidRPr="00C11B8D">
        <w:rPr>
          <w:rFonts w:ascii="Calibri" w:eastAsia="Calibri" w:hAnsi="Calibri" w:cs="Calibri"/>
          <w:vertAlign w:val="superscript"/>
        </w:rPr>
        <w:t>1</w:t>
      </w:r>
      <w:r w:rsidRPr="00C11B8D">
        <w:rPr>
          <w:rFonts w:ascii="Calibri" w:eastAsia="Calibri" w:hAnsi="Calibri" w:cs="Calibri"/>
        </w:rPr>
        <w:t>, Laurence Perrin-Sabourin</w:t>
      </w:r>
      <w:r w:rsidRPr="00C11B8D">
        <w:rPr>
          <w:rFonts w:ascii="Calibri" w:eastAsia="Calibri" w:hAnsi="Calibri" w:cs="Calibri"/>
          <w:vertAlign w:val="superscript"/>
        </w:rPr>
        <w:t>2</w:t>
      </w:r>
      <w:r w:rsidRPr="00C11B8D">
        <w:rPr>
          <w:rFonts w:ascii="Calibri" w:eastAsia="Calibri" w:hAnsi="Calibri" w:cs="Calibri"/>
        </w:rPr>
        <w:t>, Alaa El Ghoneimi</w:t>
      </w:r>
      <w:r w:rsidRPr="00C11B8D">
        <w:rPr>
          <w:rFonts w:ascii="Calibri" w:eastAsia="Calibri" w:hAnsi="Calibri" w:cs="Calibri"/>
          <w:vertAlign w:val="superscript"/>
        </w:rPr>
        <w:t>1</w:t>
      </w:r>
      <w:r w:rsidRPr="00C11B8D">
        <w:rPr>
          <w:rFonts w:ascii="Calibri" w:eastAsia="Calibri" w:hAnsi="Calibri" w:cs="Calibri"/>
        </w:rPr>
        <w:t>, Annabel Paye</w:t>
      </w:r>
      <w:r w:rsidRPr="00C11B8D">
        <w:rPr>
          <w:rFonts w:ascii="Calibri" w:eastAsia="Calibri" w:hAnsi="Calibri" w:cs="Calibri"/>
          <w:vertAlign w:val="superscript"/>
        </w:rPr>
        <w:t>1</w:t>
      </w:r>
      <w:r w:rsidRPr="00C11B8D">
        <w:rPr>
          <w:rFonts w:ascii="Calibri" w:eastAsia="Calibri" w:hAnsi="Calibri" w:cs="Calibri"/>
        </w:rPr>
        <w:t>, Anne Claude Tabet</w:t>
      </w:r>
      <w:r w:rsidRPr="00C11B8D">
        <w:rPr>
          <w:rFonts w:ascii="Calibri" w:eastAsia="Calibri" w:hAnsi="Calibri" w:cs="Calibri"/>
          <w:vertAlign w:val="superscript"/>
        </w:rPr>
        <w:t>2</w:t>
      </w:r>
      <w:r w:rsidRPr="00C11B8D">
        <w:rPr>
          <w:rFonts w:ascii="Calibri" w:eastAsia="Calibri" w:hAnsi="Calibri" w:cs="Calibri"/>
        </w:rPr>
        <w:t>, Matthieu Peycelon</w:t>
      </w:r>
      <w:r w:rsidRPr="00C11B8D">
        <w:rPr>
          <w:rFonts w:ascii="Calibri" w:eastAsia="Calibri" w:hAnsi="Calibri" w:cs="Calibri"/>
          <w:vertAlign w:val="superscript"/>
        </w:rPr>
        <w:t>1</w:t>
      </w:r>
    </w:p>
    <w:p w14:paraId="0B057B1F" w14:textId="77777777" w:rsidR="000E2F25" w:rsidRPr="00C11B8D" w:rsidRDefault="000E2F25" w:rsidP="000E2F25">
      <w:pPr>
        <w:rPr>
          <w:rFonts w:ascii="Calibri" w:eastAsia="Calibri" w:hAnsi="Calibri" w:cs="Calibri"/>
        </w:rPr>
      </w:pPr>
      <w:r w:rsidRPr="00C11B8D">
        <w:rPr>
          <w:rFonts w:ascii="Calibri" w:eastAsia="Calibri" w:hAnsi="Calibri" w:cs="Calibri"/>
          <w:vertAlign w:val="superscript"/>
        </w:rPr>
        <w:t>1</w:t>
      </w:r>
      <w:r w:rsidRPr="00C11B8D">
        <w:rPr>
          <w:rFonts w:ascii="Calibri" w:eastAsia="Calibri" w:hAnsi="Calibri" w:cs="Calibri"/>
        </w:rPr>
        <w:t xml:space="preserve">Service de chirurgie viscérale et urologie pédiatrique, CRMR MARVU, Hôpital Robert-Debré, APHP, Université Paris Cité, Paris, France. </w:t>
      </w:r>
      <w:r w:rsidRPr="00C11B8D">
        <w:rPr>
          <w:rFonts w:ascii="Calibri" w:eastAsia="Calibri" w:hAnsi="Calibri" w:cs="Calibri"/>
          <w:vertAlign w:val="superscript"/>
        </w:rPr>
        <w:t>2</w:t>
      </w:r>
      <w:r w:rsidRPr="00C11B8D">
        <w:rPr>
          <w:rFonts w:ascii="Calibri" w:eastAsia="Calibri" w:hAnsi="Calibri" w:cs="Calibri"/>
        </w:rPr>
        <w:t>Service de cytogénétique et biologie moléculaire, CRMR MARVU, Hôpital Robert-Debré, APHP, Université Paris Cité, Paris, France</w:t>
      </w:r>
    </w:p>
    <w:p w14:paraId="6C5118F8" w14:textId="77777777" w:rsidR="000E2F25" w:rsidRDefault="000E2F25" w:rsidP="000E2F25">
      <w:pPr>
        <w:pStyle w:val="Titre4"/>
        <w:spacing w:before="320" w:after="320"/>
        <w:rPr>
          <w:rFonts w:eastAsiaTheme="minorHAnsi"/>
        </w:rPr>
      </w:pPr>
      <w:r>
        <w:rPr>
          <w:rFonts w:ascii="Calibri" w:eastAsia="Calibri" w:hAnsi="Calibri" w:cs="Calibri"/>
        </w:rPr>
        <w:t>Abstract</w:t>
      </w:r>
    </w:p>
    <w:p w14:paraId="5A5729E1" w14:textId="2C4FFBFA" w:rsidR="00A27F7B" w:rsidRDefault="00A27F7B" w:rsidP="000E2F25">
      <w:pPr>
        <w:rPr>
          <w:rFonts w:ascii="Calibri" w:eastAsia="Calibri" w:hAnsi="Calibri" w:cs="Calibri"/>
          <w:b/>
        </w:rPr>
      </w:pPr>
      <w:r w:rsidRPr="00A27F7B">
        <w:rPr>
          <w:rFonts w:ascii="Calibri" w:eastAsia="Calibri" w:hAnsi="Calibri" w:cs="Calibri"/>
          <w:b/>
          <w:iCs/>
        </w:rPr>
        <w:t>Introduction</w:t>
      </w:r>
      <w:r>
        <w:rPr>
          <w:rFonts w:ascii="Calibri" w:eastAsia="Calibri" w:hAnsi="Calibri" w:cs="Calibri"/>
          <w:b/>
        </w:rPr>
        <w:t>:</w:t>
      </w:r>
    </w:p>
    <w:p w14:paraId="7E37D195" w14:textId="1A36B967" w:rsidR="000E2F25" w:rsidRDefault="000E2F25" w:rsidP="000E2F25">
      <w:pPr>
        <w:rPr>
          <w:rFonts w:ascii="Calibri" w:eastAsia="Calibri" w:hAnsi="Calibri" w:cs="Calibri"/>
        </w:rPr>
      </w:pPr>
      <w:r>
        <w:rPr>
          <w:rFonts w:ascii="Calibri" w:eastAsia="Calibri" w:hAnsi="Calibri" w:cs="Calibri"/>
        </w:rPr>
        <w:t xml:space="preserve">Le syndrome de Prune Belly (PBS) est une affection congénitale rare associant hypoplasie de la paroi abdominale, anomalies des voies urinaires et cryptorchidie. Une origine génétique est suspectée, mais aucun gène unique n’a été confirmé. Cette étude visait à identifier des variants pathogènes du nombre de copies (CNV) par </w:t>
      </w:r>
      <w:r w:rsidR="00A27F7B">
        <w:rPr>
          <w:rFonts w:ascii="Calibri" w:eastAsia="Calibri" w:hAnsi="Calibri" w:cs="Calibri"/>
        </w:rPr>
        <w:t>analyses</w:t>
      </w:r>
      <w:r>
        <w:rPr>
          <w:rFonts w:ascii="Calibri" w:eastAsia="Calibri" w:hAnsi="Calibri" w:cs="Calibri"/>
        </w:rPr>
        <w:t xml:space="preserve"> chromosomique sur puce (ACPA) et à explorer les corrélations génotype-phénotype selon les sous-types cliniques de PBS.</w:t>
      </w:r>
    </w:p>
    <w:p w14:paraId="0E62DF59" w14:textId="77777777" w:rsidR="00A27F7B" w:rsidRPr="00A27F7B" w:rsidRDefault="00A27F7B" w:rsidP="000E2F25">
      <w:pPr>
        <w:rPr>
          <w:i/>
          <w:iCs/>
        </w:rPr>
      </w:pPr>
    </w:p>
    <w:p w14:paraId="7E185D66" w14:textId="12F32C3F" w:rsidR="00A27F7B" w:rsidRDefault="00A27F7B" w:rsidP="000E2F25">
      <w:pPr>
        <w:rPr>
          <w:rFonts w:ascii="Calibri" w:eastAsia="Calibri" w:hAnsi="Calibri" w:cs="Calibri"/>
          <w:b/>
        </w:rPr>
      </w:pPr>
      <w:r w:rsidRPr="00A27F7B">
        <w:rPr>
          <w:rFonts w:ascii="Calibri" w:eastAsia="Calibri" w:hAnsi="Calibri" w:cs="Calibri"/>
          <w:b/>
          <w:iCs/>
        </w:rPr>
        <w:t>Méthodes</w:t>
      </w:r>
      <w:r>
        <w:rPr>
          <w:rFonts w:ascii="Calibri" w:eastAsia="Calibri" w:hAnsi="Calibri" w:cs="Calibri"/>
          <w:b/>
        </w:rPr>
        <w:t>:</w:t>
      </w:r>
    </w:p>
    <w:p w14:paraId="3E704C1F" w14:textId="15F5338C" w:rsidR="000E2F25" w:rsidRDefault="000E2F25" w:rsidP="000E2F25">
      <w:pPr>
        <w:rPr>
          <w:rFonts w:ascii="Calibri" w:eastAsia="Calibri" w:hAnsi="Calibri" w:cs="Calibri"/>
        </w:rPr>
      </w:pPr>
      <w:r>
        <w:rPr>
          <w:rFonts w:ascii="Calibri" w:eastAsia="Calibri" w:hAnsi="Calibri" w:cs="Calibri"/>
        </w:rPr>
        <w:t>Étude prospective monocentrique incluant 11 enfants atteints de PBS, classés phénotypiquement selon Wong et al. (BJU Int. 2019) en PBS isolé, PBS-plus (anomalies extra-génito-urinaires sans syndrome connu) ou PBS syndromique. Une analyse par SNP-array a été réalisée (plateforme Illumina HumanOmniExpress). Les CNV ont été interprétés selon les recommandations ACMG/ClinGen et corrélés aux phénotypes.</w:t>
      </w:r>
    </w:p>
    <w:p w14:paraId="25CE890B" w14:textId="77777777" w:rsidR="00A27F7B" w:rsidRDefault="00A27F7B" w:rsidP="000E2F25"/>
    <w:p w14:paraId="75D64BB7" w14:textId="2ACFD03D" w:rsidR="00A27F7B" w:rsidRDefault="00A27F7B" w:rsidP="000E2F25">
      <w:pPr>
        <w:rPr>
          <w:rFonts w:ascii="Calibri" w:eastAsia="Calibri" w:hAnsi="Calibri" w:cs="Calibri"/>
        </w:rPr>
      </w:pPr>
      <w:r>
        <w:rPr>
          <w:rFonts w:ascii="Calibri" w:eastAsia="Calibri" w:hAnsi="Calibri" w:cs="Calibri"/>
          <w:b/>
          <w:i/>
        </w:rPr>
        <w:t>Résultats</w:t>
      </w:r>
      <w:r>
        <w:rPr>
          <w:rFonts w:ascii="Calibri" w:eastAsia="Calibri" w:hAnsi="Calibri" w:cs="Calibri"/>
          <w:b/>
        </w:rPr>
        <w:t>:</w:t>
      </w:r>
      <w:r w:rsidR="000E2F25">
        <w:rPr>
          <w:rFonts w:ascii="Calibri" w:eastAsia="Calibri" w:hAnsi="Calibri" w:cs="Calibri"/>
        </w:rPr>
        <w:t xml:space="preserve"> </w:t>
      </w:r>
    </w:p>
    <w:p w14:paraId="75251900" w14:textId="7F6C3911" w:rsidR="000E2F25" w:rsidRDefault="000E2F25" w:rsidP="000E2F25">
      <w:pPr>
        <w:rPr>
          <w:rFonts w:ascii="Calibri" w:eastAsia="Calibri" w:hAnsi="Calibri" w:cs="Calibri"/>
        </w:rPr>
      </w:pPr>
      <w:r>
        <w:rPr>
          <w:rFonts w:ascii="Calibri" w:eastAsia="Calibri" w:hAnsi="Calibri" w:cs="Calibri"/>
        </w:rPr>
        <w:t>La cohorte comprenait 7/11 PBS isolés, 4/11 PBS-plus et aucun PBS syndromique. L’ACPA a identifié des CNV pathogènes ou probablement pathogènes chez 2/11 patients (18,2%). Une microdélétion 17q12 incluant HNF1B a été détectée chez un patient PBS isolé, résultat cohérent avec de rares cas précédemment rapportés et plausible compte tenu du rôle de HNF1B dans le développement rénal et urogénital. Une délétion 21q22.3 a été identifiée chez un patient PBS-plus avec troubles neurodéveloppementaux. Aucune association antérieure avec PBS n’étant décrite, son lien de causalité reste incertain. Les taux de détection étaient de 14,3% dans le groupe PBS isolé et 25,0% dans le groupe PBS-plus.</w:t>
      </w:r>
    </w:p>
    <w:p w14:paraId="6EB4F077" w14:textId="77777777" w:rsidR="00A27F7B" w:rsidRDefault="00A27F7B" w:rsidP="000E2F25"/>
    <w:p w14:paraId="161EBF6E" w14:textId="17466B2D" w:rsidR="00A27F7B" w:rsidRDefault="00A27F7B" w:rsidP="000E2F25">
      <w:pPr>
        <w:rPr>
          <w:rFonts w:ascii="Calibri" w:eastAsia="Calibri" w:hAnsi="Calibri" w:cs="Calibri"/>
          <w:b/>
        </w:rPr>
      </w:pPr>
      <w:r>
        <w:rPr>
          <w:rFonts w:ascii="Calibri" w:eastAsia="Calibri" w:hAnsi="Calibri" w:cs="Calibri"/>
          <w:b/>
          <w:i/>
        </w:rPr>
        <w:t>Conclusions</w:t>
      </w:r>
      <w:r>
        <w:rPr>
          <w:rFonts w:ascii="Calibri" w:eastAsia="Calibri" w:hAnsi="Calibri" w:cs="Calibri"/>
          <w:b/>
        </w:rPr>
        <w:t>:</w:t>
      </w:r>
    </w:p>
    <w:p w14:paraId="2B3D09BD" w14:textId="2E79EA50" w:rsidR="000E2F25" w:rsidRDefault="000E2F25" w:rsidP="000E2F25">
      <w:r>
        <w:rPr>
          <w:rFonts w:ascii="Calibri" w:eastAsia="Calibri" w:hAnsi="Calibri" w:cs="Calibri"/>
        </w:rPr>
        <w:t xml:space="preserve"> L’ACPA a identifié des CNV cliniquement pertinents chez près d’un cinquième des enfants atteints de PBS. La délétion 17q12/HNF1B appuie l’hypothèse d’une implication des voies du développement rénal et urogénital dans la physiopathologie du PBS. La délétion 21q22.3 présente une relation incertaine avec le PBS et souligne l’hétérogénéité des anomalies génomiques associées. Des études avec séquençage du génome entier en trio sont nécessaires pour identifier d’autres variants et affiner les corrélations génotype-phénotype.</w:t>
      </w:r>
    </w:p>
    <w:p w14:paraId="5FAB7159" w14:textId="77777777" w:rsidR="000E2F25" w:rsidRDefault="000E2F25" w:rsidP="000E2F25"/>
    <w:p w14:paraId="4F284D6E" w14:textId="77777777" w:rsidR="000E2F25" w:rsidRDefault="000E2F25" w:rsidP="000E2F25">
      <w:pPr>
        <w:jc w:val="both"/>
      </w:pPr>
    </w:p>
    <w:p w14:paraId="582F5697" w14:textId="77777777" w:rsidR="000E2F25" w:rsidRDefault="000E2F25" w:rsidP="000E2F25">
      <w:r>
        <w:br w:type="page"/>
      </w:r>
    </w:p>
    <w:p w14:paraId="2B19D2B2" w14:textId="71159792" w:rsidR="000E2F25" w:rsidRPr="009849DE" w:rsidRDefault="000E2F25" w:rsidP="000E2F25">
      <w:pPr>
        <w:jc w:val="both"/>
        <w:rPr>
          <w:rStyle w:val="lev"/>
          <w:rFonts w:eastAsiaTheme="majorEastAsia"/>
        </w:rPr>
      </w:pPr>
      <w:r w:rsidRPr="009849DE">
        <w:rPr>
          <w:rStyle w:val="lev"/>
          <w:rFonts w:eastAsiaTheme="majorEastAsia"/>
        </w:rPr>
        <w:lastRenderedPageBreak/>
        <w:t xml:space="preserve">137- AMÉLIORATION DE LA FONCTION RÉNALE APRÈS LA PYÉLOPLASTIE CHEZ </w:t>
      </w:r>
      <w:r w:rsidR="00A27F7B" w:rsidRPr="009849DE">
        <w:rPr>
          <w:rStyle w:val="lev"/>
          <w:rFonts w:eastAsiaTheme="majorEastAsia"/>
        </w:rPr>
        <w:t>L’ENFANT:</w:t>
      </w:r>
      <w:r w:rsidRPr="009849DE">
        <w:rPr>
          <w:rStyle w:val="lev"/>
          <w:rFonts w:eastAsiaTheme="majorEastAsia"/>
        </w:rPr>
        <w:t xml:space="preserve"> EXISTE-T-IL DES FACTEURS </w:t>
      </w:r>
      <w:r w:rsidR="00A27F7B" w:rsidRPr="009849DE">
        <w:rPr>
          <w:rStyle w:val="lev"/>
          <w:rFonts w:eastAsiaTheme="majorEastAsia"/>
        </w:rPr>
        <w:t>PRÉDICTIFS?</w:t>
      </w:r>
      <w:r w:rsidRPr="009849DE">
        <w:rPr>
          <w:rStyle w:val="lev"/>
          <w:rFonts w:eastAsiaTheme="majorEastAsia"/>
        </w:rPr>
        <w:t xml:space="preserve"> UNE ÉTUDE BICENTRIQUE</w:t>
      </w:r>
    </w:p>
    <w:p w14:paraId="18B4C976" w14:textId="77777777" w:rsidR="000E2F25" w:rsidRPr="00C11B8D" w:rsidRDefault="000E2F25" w:rsidP="000E2F25">
      <w:r w:rsidRPr="00C11B8D">
        <w:rPr>
          <w:rFonts w:ascii="Calibri" w:eastAsia="Calibri" w:hAnsi="Calibri" w:cs="Calibri"/>
          <w:u w:val="single"/>
        </w:rPr>
        <w:t>Fabrizio Vatta</w:t>
      </w:r>
      <w:r w:rsidRPr="00C11B8D">
        <w:rPr>
          <w:rFonts w:ascii="Calibri" w:eastAsia="Calibri" w:hAnsi="Calibri" w:cs="Calibri"/>
          <w:vertAlign w:val="superscript"/>
        </w:rPr>
        <w:t>1,2</w:t>
      </w:r>
      <w:r w:rsidRPr="00C11B8D">
        <w:rPr>
          <w:rFonts w:ascii="Calibri" w:eastAsia="Calibri" w:hAnsi="Calibri" w:cs="Calibri"/>
        </w:rPr>
        <w:t>, Matthieu Peycelon</w:t>
      </w:r>
      <w:r w:rsidRPr="00C11B8D">
        <w:rPr>
          <w:rFonts w:ascii="Calibri" w:eastAsia="Calibri" w:hAnsi="Calibri" w:cs="Calibri"/>
          <w:vertAlign w:val="superscript"/>
        </w:rPr>
        <w:t>3</w:t>
      </w:r>
      <w:r w:rsidRPr="00C11B8D">
        <w:rPr>
          <w:rFonts w:ascii="Calibri" w:eastAsia="Calibri" w:hAnsi="Calibri" w:cs="Calibri"/>
        </w:rPr>
        <w:t>, Nathalie Botto</w:t>
      </w:r>
      <w:r w:rsidRPr="00C11B8D">
        <w:rPr>
          <w:rFonts w:ascii="Calibri" w:eastAsia="Calibri" w:hAnsi="Calibri" w:cs="Calibri"/>
          <w:vertAlign w:val="superscript"/>
        </w:rPr>
        <w:t>1</w:t>
      </w:r>
      <w:r w:rsidRPr="00C11B8D">
        <w:rPr>
          <w:rFonts w:ascii="Calibri" w:eastAsia="Calibri" w:hAnsi="Calibri" w:cs="Calibri"/>
        </w:rPr>
        <w:t>, Ugo Maria Pierucci</w:t>
      </w:r>
      <w:r w:rsidRPr="00C11B8D">
        <w:rPr>
          <w:rFonts w:ascii="Calibri" w:eastAsia="Calibri" w:hAnsi="Calibri" w:cs="Calibri"/>
          <w:vertAlign w:val="superscript"/>
        </w:rPr>
        <w:t>3</w:t>
      </w:r>
      <w:r w:rsidRPr="00C11B8D">
        <w:rPr>
          <w:rFonts w:ascii="Calibri" w:eastAsia="Calibri" w:hAnsi="Calibri" w:cs="Calibri"/>
        </w:rPr>
        <w:t>, Beatrice Montanaro</w:t>
      </w:r>
      <w:r w:rsidRPr="00C11B8D">
        <w:rPr>
          <w:rFonts w:ascii="Calibri" w:eastAsia="Calibri" w:hAnsi="Calibri" w:cs="Calibri"/>
          <w:vertAlign w:val="superscript"/>
        </w:rPr>
        <w:t>1</w:t>
      </w:r>
      <w:r w:rsidRPr="00C11B8D">
        <w:rPr>
          <w:rFonts w:ascii="Calibri" w:eastAsia="Calibri" w:hAnsi="Calibri" w:cs="Calibri"/>
        </w:rPr>
        <w:t>, Annabel Paye</w:t>
      </w:r>
      <w:r w:rsidRPr="00C11B8D">
        <w:rPr>
          <w:rFonts w:ascii="Calibri" w:eastAsia="Calibri" w:hAnsi="Calibri" w:cs="Calibri"/>
          <w:vertAlign w:val="superscript"/>
        </w:rPr>
        <w:t>3</w:t>
      </w:r>
      <w:r w:rsidRPr="00C11B8D">
        <w:rPr>
          <w:rFonts w:ascii="Calibri" w:eastAsia="Calibri" w:hAnsi="Calibri" w:cs="Calibri"/>
        </w:rPr>
        <w:t>, Aline Broch</w:t>
      </w:r>
      <w:r w:rsidRPr="00C11B8D">
        <w:rPr>
          <w:rFonts w:ascii="Calibri" w:eastAsia="Calibri" w:hAnsi="Calibri" w:cs="Calibri"/>
          <w:vertAlign w:val="superscript"/>
        </w:rPr>
        <w:t>1</w:t>
      </w:r>
      <w:r w:rsidRPr="00C11B8D">
        <w:rPr>
          <w:rFonts w:ascii="Calibri" w:eastAsia="Calibri" w:hAnsi="Calibri" w:cs="Calibri"/>
        </w:rPr>
        <w:t>, Maria Patti</w:t>
      </w:r>
      <w:r w:rsidRPr="00C11B8D">
        <w:rPr>
          <w:rFonts w:ascii="Calibri" w:eastAsia="Calibri" w:hAnsi="Calibri" w:cs="Calibri"/>
          <w:vertAlign w:val="superscript"/>
        </w:rPr>
        <w:t>1</w:t>
      </w:r>
      <w:r w:rsidRPr="00C11B8D">
        <w:rPr>
          <w:rFonts w:ascii="Calibri" w:eastAsia="Calibri" w:hAnsi="Calibri" w:cs="Calibri"/>
        </w:rPr>
        <w:t>, Alaa El Ghoneimi</w:t>
      </w:r>
      <w:r w:rsidRPr="00C11B8D">
        <w:rPr>
          <w:rFonts w:ascii="Calibri" w:eastAsia="Calibri" w:hAnsi="Calibri" w:cs="Calibri"/>
          <w:vertAlign w:val="superscript"/>
        </w:rPr>
        <w:t>3</w:t>
      </w:r>
      <w:r w:rsidRPr="00C11B8D">
        <w:rPr>
          <w:rFonts w:ascii="Calibri" w:eastAsia="Calibri" w:hAnsi="Calibri" w:cs="Calibri"/>
        </w:rPr>
        <w:t>, Thomas Blanc</w:t>
      </w:r>
      <w:r w:rsidRPr="00C11B8D">
        <w:rPr>
          <w:rFonts w:ascii="Calibri" w:eastAsia="Calibri" w:hAnsi="Calibri" w:cs="Calibri"/>
          <w:vertAlign w:val="superscript"/>
        </w:rPr>
        <w:t>1,2</w:t>
      </w:r>
    </w:p>
    <w:p w14:paraId="6AA182B1" w14:textId="77777777" w:rsidR="000E2F25" w:rsidRPr="00C11B8D" w:rsidRDefault="000E2F25" w:rsidP="000E2F25">
      <w:pPr>
        <w:rPr>
          <w:rFonts w:ascii="Calibri" w:eastAsia="Calibri" w:hAnsi="Calibri" w:cs="Calibri"/>
        </w:rPr>
      </w:pPr>
      <w:r w:rsidRPr="00C11B8D">
        <w:rPr>
          <w:rFonts w:ascii="Calibri" w:eastAsia="Calibri" w:hAnsi="Calibri" w:cs="Calibri"/>
          <w:vertAlign w:val="superscript"/>
        </w:rPr>
        <w:t>1</w:t>
      </w:r>
      <w:r w:rsidRPr="00C11B8D">
        <w:rPr>
          <w:rFonts w:ascii="Calibri" w:eastAsia="Calibri" w:hAnsi="Calibri" w:cs="Calibri"/>
        </w:rPr>
        <w:t xml:space="preserve">Service de chirurgie viscérale, urologie et transplantation pédiatrique, Hôpital Necker-Enfants malades, Paris, France. </w:t>
      </w:r>
      <w:r w:rsidRPr="00C11B8D">
        <w:rPr>
          <w:rFonts w:ascii="Calibri" w:eastAsia="Calibri" w:hAnsi="Calibri" w:cs="Calibri"/>
          <w:vertAlign w:val="superscript"/>
        </w:rPr>
        <w:t>2</w:t>
      </w:r>
      <w:r w:rsidRPr="00C11B8D">
        <w:rPr>
          <w:rFonts w:ascii="Calibri" w:eastAsia="Calibri" w:hAnsi="Calibri" w:cs="Calibri"/>
        </w:rPr>
        <w:t xml:space="preserve">Université Paris Cité, Paris, France. </w:t>
      </w:r>
      <w:r w:rsidRPr="00C11B8D">
        <w:rPr>
          <w:rFonts w:ascii="Calibri" w:eastAsia="Calibri" w:hAnsi="Calibri" w:cs="Calibri"/>
          <w:vertAlign w:val="superscript"/>
        </w:rPr>
        <w:t>3</w:t>
      </w:r>
      <w:r w:rsidRPr="00C11B8D">
        <w:rPr>
          <w:rFonts w:ascii="Calibri" w:eastAsia="Calibri" w:hAnsi="Calibri" w:cs="Calibri"/>
        </w:rPr>
        <w:t>Service de Chirurgie viscérale et urologie pédiatriques Hôpital Robert-Debré, APHP, Paris, France</w:t>
      </w:r>
    </w:p>
    <w:p w14:paraId="511F9D70" w14:textId="77777777" w:rsidR="000E2F25" w:rsidRDefault="000E2F25" w:rsidP="000E2F25">
      <w:pPr>
        <w:pStyle w:val="Titre4"/>
        <w:spacing w:before="320" w:after="320"/>
        <w:rPr>
          <w:rFonts w:eastAsiaTheme="minorHAnsi"/>
        </w:rPr>
      </w:pPr>
      <w:r>
        <w:rPr>
          <w:rFonts w:ascii="Calibri" w:eastAsia="Calibri" w:hAnsi="Calibri" w:cs="Calibri"/>
        </w:rPr>
        <w:t>Abstract</w:t>
      </w:r>
    </w:p>
    <w:p w14:paraId="44E7A30F" w14:textId="77777777" w:rsidR="000E2F25" w:rsidRDefault="000E2F25" w:rsidP="000E2F25">
      <w:pPr>
        <w:rPr>
          <w:rFonts w:ascii="Calibri" w:eastAsia="Calibri" w:hAnsi="Calibri" w:cs="Calibri"/>
        </w:rPr>
      </w:pPr>
      <w:r>
        <w:rPr>
          <w:rFonts w:ascii="Calibri" w:eastAsia="Calibri" w:hAnsi="Calibri" w:cs="Calibri"/>
          <w:b/>
        </w:rPr>
        <w:t>But de l’étude</w:t>
      </w:r>
      <w:r>
        <w:rPr>
          <w:rFonts w:ascii="Calibri" w:eastAsia="Calibri" w:hAnsi="Calibri" w:cs="Calibri"/>
        </w:rPr>
        <w:br/>
        <w:t>La récupération de la fonctionnel rénale après pyéloplastie chez l'enfant reste difficile à prévoir. L'objectif de cette étude est d'analyser notre expérience et d'identifier les facteurs prédictifs associés à une amélioration.</w:t>
      </w:r>
    </w:p>
    <w:p w14:paraId="087F3DB9" w14:textId="77777777" w:rsidR="00A27F7B" w:rsidRDefault="00A27F7B" w:rsidP="000E2F25"/>
    <w:p w14:paraId="05675A55" w14:textId="77777777" w:rsidR="000E2F25" w:rsidRDefault="000E2F25" w:rsidP="000E2F25">
      <w:r>
        <w:rPr>
          <w:rFonts w:ascii="Calibri" w:eastAsia="Calibri" w:hAnsi="Calibri" w:cs="Calibri"/>
          <w:b/>
        </w:rPr>
        <w:t>Méthodes</w:t>
      </w:r>
      <w:r>
        <w:rPr>
          <w:rFonts w:ascii="Calibri" w:eastAsia="Calibri" w:hAnsi="Calibri" w:cs="Calibri"/>
        </w:rPr>
        <w:br/>
        <w:t>Analyse rétrospective de données recueillies de manière prospective dans deux centres (2011-2025). Une scintigraphie rénale MAG-3 ou une uro-IRM ont été réalisées pour évaluer la fonction rénale.</w:t>
      </w:r>
    </w:p>
    <w:p w14:paraId="69012739" w14:textId="77777777" w:rsidR="000E2F25" w:rsidRDefault="000E2F25" w:rsidP="000E2F25">
      <w:r>
        <w:rPr>
          <w:rFonts w:ascii="Calibri" w:eastAsia="Calibri" w:hAnsi="Calibri" w:cs="Calibri"/>
        </w:rPr>
        <w:t>L’indication à une évaluation fonctionnelle en post opératoire était soit une asymétrie de fonction pré-opératoire &lt;45% soit une persistance de dilatation.</w:t>
      </w:r>
    </w:p>
    <w:p w14:paraId="6C4AA652" w14:textId="77777777" w:rsidR="000E2F25" w:rsidRDefault="000E2F25" w:rsidP="000E2F25">
      <w:r>
        <w:rPr>
          <w:rFonts w:ascii="Calibri" w:eastAsia="Calibri" w:hAnsi="Calibri" w:cs="Calibri"/>
        </w:rPr>
        <w:t>La récupération fonctionnelle rénale a été définie par une augmentation &gt; 5 %.</w:t>
      </w:r>
    </w:p>
    <w:p w14:paraId="06DB9838" w14:textId="77777777" w:rsidR="000E2F25" w:rsidRDefault="000E2F25" w:rsidP="000E2F25">
      <w:pPr>
        <w:rPr>
          <w:rFonts w:ascii="Calibri" w:eastAsia="Calibri" w:hAnsi="Calibri" w:cs="Calibri"/>
        </w:rPr>
      </w:pPr>
      <w:r>
        <w:rPr>
          <w:rFonts w:ascii="Calibri" w:eastAsia="Calibri" w:hAnsi="Calibri" w:cs="Calibri"/>
        </w:rPr>
        <w:t>Les enfants avec échec de pyéloplastie ayant nécessité une reprise chirurgicale ont été exclus de l’étude.</w:t>
      </w:r>
    </w:p>
    <w:p w14:paraId="1974B93D" w14:textId="77777777" w:rsidR="00A27F7B" w:rsidRDefault="00A27F7B" w:rsidP="000E2F25"/>
    <w:p w14:paraId="316B5C8F" w14:textId="77777777" w:rsidR="000E2F25" w:rsidRDefault="000E2F25" w:rsidP="000E2F25">
      <w:r>
        <w:rPr>
          <w:rFonts w:ascii="Calibri" w:eastAsia="Calibri" w:hAnsi="Calibri" w:cs="Calibri"/>
          <w:b/>
        </w:rPr>
        <w:t>Résultats</w:t>
      </w:r>
    </w:p>
    <w:p w14:paraId="3F565E37" w14:textId="6963CD04" w:rsidR="000E2F25" w:rsidRDefault="000E2F25" w:rsidP="000E2F25">
      <w:pPr>
        <w:rPr>
          <w:rFonts w:ascii="Calibri" w:eastAsia="Calibri" w:hAnsi="Calibri" w:cs="Calibri"/>
        </w:rPr>
      </w:pPr>
      <w:r>
        <w:rPr>
          <w:rFonts w:ascii="Calibri" w:eastAsia="Calibri" w:hAnsi="Calibri" w:cs="Calibri"/>
        </w:rPr>
        <w:t>728 enfants (755 pyéloplasties) ont été opérés après évaluation fonctionnelle, âge médian de 1,5 an (IQR 0,6–4,1).</w:t>
      </w:r>
      <w:r w:rsidR="00A27F7B">
        <w:t xml:space="preserve"> </w:t>
      </w:r>
      <w:r>
        <w:rPr>
          <w:rFonts w:ascii="Calibri" w:eastAsia="Calibri" w:hAnsi="Calibri" w:cs="Calibri"/>
        </w:rPr>
        <w:t>276 avaient une altération de la fonction rénale préopératoire (&lt;45 %).</w:t>
      </w:r>
      <w:r w:rsidR="00A27F7B">
        <w:t xml:space="preserve"> </w:t>
      </w:r>
      <w:r>
        <w:rPr>
          <w:rFonts w:ascii="Calibri" w:eastAsia="Calibri" w:hAnsi="Calibri" w:cs="Calibri"/>
        </w:rPr>
        <w:t xml:space="preserve">Approche </w:t>
      </w:r>
      <w:r w:rsidR="00A27F7B">
        <w:rPr>
          <w:rFonts w:ascii="Calibri" w:eastAsia="Calibri" w:hAnsi="Calibri" w:cs="Calibri"/>
        </w:rPr>
        <w:t>chirurgicale:</w:t>
      </w:r>
      <w:r>
        <w:rPr>
          <w:rFonts w:ascii="Calibri" w:eastAsia="Calibri" w:hAnsi="Calibri" w:cs="Calibri"/>
        </w:rPr>
        <w:t xml:space="preserve"> lombotomie (n=</w:t>
      </w:r>
      <w:r w:rsidR="00A27F7B">
        <w:rPr>
          <w:rFonts w:ascii="Calibri" w:eastAsia="Calibri" w:hAnsi="Calibri" w:cs="Calibri"/>
        </w:rPr>
        <w:t>276;</w:t>
      </w:r>
      <w:r>
        <w:rPr>
          <w:rFonts w:ascii="Calibri" w:eastAsia="Calibri" w:hAnsi="Calibri" w:cs="Calibri"/>
        </w:rPr>
        <w:t xml:space="preserve"> 36%), rétroperitonéoscopie (n=247 ; 33%), rétroperitonéoscopie robot-assistée (n=196 ; 26%), coelioscopie transpéritonéale robot-assistée (n=21 ; 3%), coelioscopie transpéritonéale (n=15 ; 2%). 435 patients ont eu une évaluation postopératoire. Parmi les enfants présentant une fonction préopératoire &lt;45%, une amélioration a été observée chez 75 (27%).</w:t>
      </w:r>
      <w:r w:rsidR="00A27F7B">
        <w:t xml:space="preserve"> </w:t>
      </w:r>
      <w:r>
        <w:rPr>
          <w:rFonts w:ascii="Calibri" w:eastAsia="Calibri" w:hAnsi="Calibri" w:cs="Calibri"/>
        </w:rPr>
        <w:t>Aucune corrélation significative n'a été trouvée entre la récupération de la fonction et l'âge lors de la chirurgie, le diagnostic (anténatal vs postnatal), les symptômes, la présence de vaisseaux polaires, l'approche chirurgicale ou le diamètre antéro-postérieur.</w:t>
      </w:r>
      <w:r w:rsidR="00A27F7B">
        <w:t xml:space="preserve"> </w:t>
      </w:r>
      <w:r>
        <w:rPr>
          <w:rFonts w:ascii="Calibri" w:eastAsia="Calibri" w:hAnsi="Calibri" w:cs="Calibri"/>
        </w:rPr>
        <w:t>Une probabilité de récupération de la fonction est associée à une fonction préopératoire inferieure.</w:t>
      </w:r>
      <w:r w:rsidR="00A27F7B">
        <w:t xml:space="preserve"> </w:t>
      </w:r>
      <w:r>
        <w:rPr>
          <w:rFonts w:ascii="Calibri" w:eastAsia="Calibri" w:hAnsi="Calibri" w:cs="Calibri"/>
        </w:rPr>
        <w:t>Suivi médian de 3,6 ans (IQR 2,9-5).</w:t>
      </w:r>
    </w:p>
    <w:p w14:paraId="21A65208" w14:textId="77777777" w:rsidR="00A27F7B" w:rsidRDefault="00A27F7B" w:rsidP="000E2F25"/>
    <w:p w14:paraId="6F6933ED" w14:textId="77777777" w:rsidR="000E2F25" w:rsidRDefault="000E2F25" w:rsidP="000E2F25">
      <w:r>
        <w:rPr>
          <w:rFonts w:ascii="Calibri" w:eastAsia="Calibri" w:hAnsi="Calibri" w:cs="Calibri"/>
          <w:b/>
        </w:rPr>
        <w:t>Conclusion</w:t>
      </w:r>
    </w:p>
    <w:p w14:paraId="31FA0F7F" w14:textId="77777777" w:rsidR="000E2F25" w:rsidRDefault="000E2F25" w:rsidP="000E2F25">
      <w:r>
        <w:rPr>
          <w:rFonts w:ascii="Calibri" w:eastAsia="Calibri" w:hAnsi="Calibri" w:cs="Calibri"/>
        </w:rPr>
        <w:t>Une récupération de la fonction rénale a été observée chez 27% des patients présentant une altération de la fonction préopératoire. Aucun facteur spécifique n'a été associé à une récupération de la fonction, à l'exception d'une fonction préopératoire très altérée.</w:t>
      </w:r>
    </w:p>
    <w:p w14:paraId="6131537A" w14:textId="77777777" w:rsidR="000E2F25" w:rsidRDefault="000E2F25" w:rsidP="000E2F25"/>
    <w:p w14:paraId="3C5C4F14" w14:textId="77777777" w:rsidR="000E2F25" w:rsidRDefault="000E2F25" w:rsidP="000E2F25">
      <w:pPr>
        <w:jc w:val="both"/>
      </w:pPr>
    </w:p>
    <w:p w14:paraId="3C52915A" w14:textId="77777777" w:rsidR="000E2F25" w:rsidRDefault="000E2F25" w:rsidP="000E2F25">
      <w:pPr>
        <w:jc w:val="both"/>
      </w:pPr>
    </w:p>
    <w:p w14:paraId="469EF06D" w14:textId="77777777" w:rsidR="000E2F25" w:rsidRDefault="000E2F25" w:rsidP="000E2F25">
      <w:r>
        <w:br w:type="page"/>
      </w:r>
    </w:p>
    <w:p w14:paraId="5A7A716B" w14:textId="77777777" w:rsidR="000E2F25" w:rsidRPr="009849DE" w:rsidRDefault="000E2F25" w:rsidP="000E2F25">
      <w:pPr>
        <w:jc w:val="both"/>
        <w:rPr>
          <w:rStyle w:val="lev"/>
          <w:rFonts w:eastAsiaTheme="majorEastAsia"/>
        </w:rPr>
      </w:pPr>
      <w:r w:rsidRPr="009849DE">
        <w:rPr>
          <w:rStyle w:val="lev"/>
          <w:rFonts w:eastAsiaTheme="majorEastAsia"/>
        </w:rPr>
        <w:lastRenderedPageBreak/>
        <w:t>7- VERS UN JUMEAU NUMERIQUE DE VESSIE D’ENFANT</w:t>
      </w:r>
    </w:p>
    <w:p w14:paraId="265DFE53" w14:textId="77777777" w:rsidR="000E2F25" w:rsidRPr="00C11B8D" w:rsidRDefault="000E2F25" w:rsidP="000E2F25">
      <w:r w:rsidRPr="00C11B8D">
        <w:rPr>
          <w:rFonts w:ascii="Calibri" w:eastAsia="Calibri" w:hAnsi="Calibri" w:cs="Calibri"/>
          <w:u w:val="single"/>
        </w:rPr>
        <w:t>Nadia BOUDAOUD</w:t>
      </w:r>
      <w:r w:rsidRPr="00C11B8D">
        <w:rPr>
          <w:rFonts w:ascii="Calibri" w:eastAsia="Calibri" w:hAnsi="Calibri" w:cs="Calibri"/>
          <w:vertAlign w:val="superscript"/>
        </w:rPr>
        <w:t>1,2</w:t>
      </w:r>
      <w:r w:rsidRPr="00C11B8D">
        <w:rPr>
          <w:rFonts w:ascii="Calibri" w:eastAsia="Calibri" w:hAnsi="Calibri" w:cs="Calibri"/>
        </w:rPr>
        <w:t>, Lisa GRANDJEAN</w:t>
      </w:r>
      <w:r w:rsidRPr="00C11B8D">
        <w:rPr>
          <w:rFonts w:ascii="Calibri" w:eastAsia="Calibri" w:hAnsi="Calibri" w:cs="Calibri"/>
          <w:vertAlign w:val="superscript"/>
        </w:rPr>
        <w:t>3</w:t>
      </w:r>
      <w:r w:rsidRPr="00C11B8D">
        <w:rPr>
          <w:rFonts w:ascii="Calibri" w:eastAsia="Calibri" w:hAnsi="Calibri" w:cs="Calibri"/>
        </w:rPr>
        <w:t>, Guillaume DOLLE</w:t>
      </w:r>
      <w:r w:rsidRPr="00C11B8D">
        <w:rPr>
          <w:rFonts w:ascii="Calibri" w:eastAsia="Calibri" w:hAnsi="Calibri" w:cs="Calibri"/>
          <w:vertAlign w:val="superscript"/>
        </w:rPr>
        <w:t>3</w:t>
      </w:r>
      <w:r w:rsidRPr="00C11B8D">
        <w:rPr>
          <w:rFonts w:ascii="Calibri" w:eastAsia="Calibri" w:hAnsi="Calibri" w:cs="Calibri"/>
        </w:rPr>
        <w:t>, Charlène MESSELOD</w:t>
      </w:r>
      <w:r w:rsidRPr="00C11B8D">
        <w:rPr>
          <w:rFonts w:ascii="Calibri" w:eastAsia="Calibri" w:hAnsi="Calibri" w:cs="Calibri"/>
          <w:vertAlign w:val="superscript"/>
        </w:rPr>
        <w:t>1</w:t>
      </w:r>
      <w:r w:rsidRPr="00C11B8D">
        <w:rPr>
          <w:rFonts w:ascii="Calibri" w:eastAsia="Calibri" w:hAnsi="Calibri" w:cs="Calibri"/>
        </w:rPr>
        <w:t>, Stephanie SALMON</w:t>
      </w:r>
      <w:r w:rsidRPr="00C11B8D">
        <w:rPr>
          <w:rFonts w:ascii="Calibri" w:eastAsia="Calibri" w:hAnsi="Calibri" w:cs="Calibri"/>
          <w:vertAlign w:val="superscript"/>
        </w:rPr>
        <w:t>3</w:t>
      </w:r>
      <w:r w:rsidRPr="00C11B8D">
        <w:rPr>
          <w:rFonts w:ascii="Calibri" w:eastAsia="Calibri" w:hAnsi="Calibri" w:cs="Calibri"/>
        </w:rPr>
        <w:t>, Marie Laurence POLI MEROL</w:t>
      </w:r>
      <w:r w:rsidRPr="00C11B8D">
        <w:rPr>
          <w:rFonts w:ascii="Calibri" w:eastAsia="Calibri" w:hAnsi="Calibri" w:cs="Calibri"/>
          <w:vertAlign w:val="superscript"/>
        </w:rPr>
        <w:t>1,2</w:t>
      </w:r>
    </w:p>
    <w:p w14:paraId="7EF27191" w14:textId="77777777" w:rsidR="000E2F25" w:rsidRPr="00C11B8D" w:rsidRDefault="000E2F25" w:rsidP="000E2F25">
      <w:r w:rsidRPr="00C11B8D">
        <w:rPr>
          <w:rFonts w:ascii="Calibri" w:eastAsia="Calibri" w:hAnsi="Calibri" w:cs="Calibri"/>
          <w:vertAlign w:val="superscript"/>
        </w:rPr>
        <w:t>1</w:t>
      </w:r>
      <w:r w:rsidRPr="00C11B8D">
        <w:rPr>
          <w:rFonts w:ascii="Calibri" w:eastAsia="Calibri" w:hAnsi="Calibri" w:cs="Calibri"/>
        </w:rPr>
        <w:t xml:space="preserve">Chirurgie pédiatrique, American Memorial Hospital, CHU Reims, Reims, France. </w:t>
      </w:r>
      <w:r w:rsidRPr="00C11B8D">
        <w:rPr>
          <w:rFonts w:ascii="Calibri" w:eastAsia="Calibri" w:hAnsi="Calibri" w:cs="Calibri"/>
          <w:vertAlign w:val="superscript"/>
        </w:rPr>
        <w:t>2</w:t>
      </w:r>
      <w:r w:rsidRPr="00C11B8D">
        <w:rPr>
          <w:rFonts w:ascii="Calibri" w:eastAsia="Calibri" w:hAnsi="Calibri" w:cs="Calibri"/>
        </w:rPr>
        <w:t xml:space="preserve">Crestic EA 3804, Reims, France. </w:t>
      </w:r>
      <w:r w:rsidRPr="00C11B8D">
        <w:rPr>
          <w:rFonts w:ascii="Calibri" w:eastAsia="Calibri" w:hAnsi="Calibri" w:cs="Calibri"/>
          <w:vertAlign w:val="superscript"/>
        </w:rPr>
        <w:t>3</w:t>
      </w:r>
      <w:r w:rsidRPr="00C11B8D">
        <w:rPr>
          <w:rFonts w:ascii="Calibri" w:eastAsia="Calibri" w:hAnsi="Calibri" w:cs="Calibri"/>
        </w:rPr>
        <w:t>Laboratoire mathématiques de Reims, CNRS 9008, Reims, France</w:t>
      </w:r>
    </w:p>
    <w:p w14:paraId="35FBC974" w14:textId="77777777" w:rsidR="000E2F25" w:rsidRDefault="000E2F25" w:rsidP="000E2F25">
      <w:pPr>
        <w:jc w:val="both"/>
      </w:pPr>
    </w:p>
    <w:p w14:paraId="176C31B2" w14:textId="77777777" w:rsidR="000E2F25" w:rsidRDefault="000E2F25" w:rsidP="000E2F25">
      <w:pPr>
        <w:pStyle w:val="Titre4"/>
        <w:spacing w:before="320" w:after="320"/>
        <w:rPr>
          <w:rFonts w:eastAsiaTheme="minorHAnsi"/>
        </w:rPr>
      </w:pPr>
      <w:r>
        <w:rPr>
          <w:rFonts w:ascii="Calibri" w:eastAsia="Calibri" w:hAnsi="Calibri" w:cs="Calibri"/>
        </w:rPr>
        <w:t>Abstract</w:t>
      </w:r>
    </w:p>
    <w:p w14:paraId="2CBB493D" w14:textId="510950AA" w:rsidR="000E2F25" w:rsidRDefault="00A27F7B" w:rsidP="000E2F25">
      <w:r>
        <w:rPr>
          <w:rFonts w:ascii="Calibri" w:eastAsia="Calibri" w:hAnsi="Calibri" w:cs="Calibri"/>
          <w:b/>
        </w:rPr>
        <w:t>Objectif:</w:t>
      </w:r>
    </w:p>
    <w:p w14:paraId="27F57F41" w14:textId="77777777" w:rsidR="000E2F25" w:rsidRDefault="000E2F25" w:rsidP="000E2F25">
      <w:r>
        <w:rPr>
          <w:rFonts w:ascii="Calibri" w:eastAsia="Calibri" w:hAnsi="Calibri" w:cs="Calibri"/>
        </w:rPr>
        <w:t>Modéliser numériquement une vessie d’enfant à partir de données cliniques.</w:t>
      </w:r>
    </w:p>
    <w:p w14:paraId="101FAF24" w14:textId="77777777" w:rsidR="000E2F25" w:rsidRDefault="000E2F25" w:rsidP="000E2F25">
      <w:r>
        <w:rPr>
          <w:rFonts w:ascii="Calibri" w:eastAsia="Calibri" w:hAnsi="Calibri" w:cs="Calibri"/>
        </w:rPr>
        <w:t>Développer un jumeau numérique de patients présentant une dysfonction vésicale afin d’optimiser leur prise en charge.</w:t>
      </w:r>
    </w:p>
    <w:p w14:paraId="2A8EB958" w14:textId="77777777" w:rsidR="000E2F25" w:rsidRDefault="000E2F25" w:rsidP="000E2F25">
      <w:r>
        <w:rPr>
          <w:rFonts w:ascii="Calibri" w:eastAsia="Calibri" w:hAnsi="Calibri" w:cs="Calibri"/>
          <w:b/>
        </w:rPr>
        <w:t> </w:t>
      </w:r>
    </w:p>
    <w:p w14:paraId="40692076" w14:textId="59CD0A3A" w:rsidR="000E2F25" w:rsidRDefault="00A27F7B" w:rsidP="000E2F25">
      <w:r>
        <w:rPr>
          <w:rFonts w:ascii="Calibri" w:eastAsia="Calibri" w:hAnsi="Calibri" w:cs="Calibri"/>
          <w:b/>
        </w:rPr>
        <w:t>Méthode:</w:t>
      </w:r>
    </w:p>
    <w:p w14:paraId="1C0F3140" w14:textId="77777777" w:rsidR="000E2F25" w:rsidRDefault="000E2F25" w:rsidP="000E2F25">
      <w:r>
        <w:rPr>
          <w:rFonts w:ascii="Calibri" w:eastAsia="Calibri" w:hAnsi="Calibri" w:cs="Calibri"/>
        </w:rPr>
        <w:t>Notre modèle a été réalisé à partir de données cliniques (mesures anatomiques d’échographies et de cystographies, scintigraphies, scanners et urodynamique) et de la littérature (paramètre d’élasticité de Young).</w:t>
      </w:r>
    </w:p>
    <w:p w14:paraId="0DE12AB0" w14:textId="531B0E9A" w:rsidR="000E2F25" w:rsidRDefault="000E2F25" w:rsidP="000E2F25">
      <w:r>
        <w:rPr>
          <w:rFonts w:ascii="Calibri" w:eastAsia="Calibri" w:hAnsi="Calibri" w:cs="Calibri"/>
        </w:rPr>
        <w:t xml:space="preserve">C’est un modèle en deux dimensions en coupe frontale dans lequel on simule l’interaction fluide </w:t>
      </w:r>
      <w:r w:rsidR="00A27F7B">
        <w:rPr>
          <w:rFonts w:ascii="Calibri" w:eastAsia="Calibri" w:hAnsi="Calibri" w:cs="Calibri"/>
        </w:rPr>
        <w:t>structure:</w:t>
      </w:r>
      <w:r>
        <w:rPr>
          <w:rFonts w:ascii="Calibri" w:eastAsia="Calibri" w:hAnsi="Calibri" w:cs="Calibri"/>
        </w:rPr>
        <w:t xml:space="preserve"> entre l’urine et le détrusor. Il peut être rempli à la capacité maximale. Durant le remplissage, le détrusor est passif. Lors de la vidange, la vessie se vide par contraction du détrusor. Le scénario de contraction est adapté pour reproduire la débitmétrie.</w:t>
      </w:r>
    </w:p>
    <w:p w14:paraId="122F4B87" w14:textId="77777777" w:rsidR="000E2F25" w:rsidRDefault="000E2F25" w:rsidP="000E2F25">
      <w:r>
        <w:rPr>
          <w:rFonts w:ascii="Calibri" w:eastAsia="Calibri" w:hAnsi="Calibri" w:cs="Calibri"/>
          <w:b/>
        </w:rPr>
        <w:t> </w:t>
      </w:r>
    </w:p>
    <w:p w14:paraId="3B712640" w14:textId="7CDDB850" w:rsidR="000E2F25" w:rsidRDefault="00A27F7B" w:rsidP="000E2F25">
      <w:r>
        <w:rPr>
          <w:rFonts w:ascii="Calibri" w:eastAsia="Calibri" w:hAnsi="Calibri" w:cs="Calibri"/>
          <w:b/>
        </w:rPr>
        <w:t>Résultats:</w:t>
      </w:r>
      <w:r w:rsidR="000E2F25">
        <w:rPr>
          <w:rFonts w:ascii="Calibri" w:eastAsia="Calibri" w:hAnsi="Calibri" w:cs="Calibri"/>
          <w:b/>
        </w:rPr>
        <w:t> </w:t>
      </w:r>
    </w:p>
    <w:p w14:paraId="7ED54588" w14:textId="79169AE3" w:rsidR="000E2F25" w:rsidRDefault="000E2F25" w:rsidP="000E2F25">
      <w:r>
        <w:rPr>
          <w:rFonts w:ascii="Calibri" w:eastAsia="Calibri" w:hAnsi="Calibri" w:cs="Calibri"/>
        </w:rPr>
        <w:t xml:space="preserve">Notre vessie numérique se remplit en 3 heures et se vide en 30 secondes. Durant le remplissage, la pression vésicale augmente avec un gradient de pression de 5 cmH2O. Lors de la vidange, la pression vésicale atteint un pic à 37 cmH2O. La débitmétrie est une courbe en cloche avec un débit maximal à 18 mL/s. Des situations pathologiques sont reproduites par le </w:t>
      </w:r>
      <w:r w:rsidR="00A27F7B">
        <w:rPr>
          <w:rFonts w:ascii="Calibri" w:eastAsia="Calibri" w:hAnsi="Calibri" w:cs="Calibri"/>
        </w:rPr>
        <w:t>modèle:</w:t>
      </w:r>
      <w:r>
        <w:rPr>
          <w:rFonts w:ascii="Calibri" w:eastAsia="Calibri" w:hAnsi="Calibri" w:cs="Calibri"/>
        </w:rPr>
        <w:t xml:space="preserve"> obstacle urétral, dyssynergie vésico-sphinctérienne, contractions désinhibées.</w:t>
      </w:r>
    </w:p>
    <w:p w14:paraId="56D95BE7" w14:textId="1A8C5A9A" w:rsidR="000E2F25" w:rsidRDefault="000E2F25" w:rsidP="000E2F25">
      <w:r>
        <w:rPr>
          <w:rFonts w:ascii="Calibri" w:eastAsia="Calibri" w:hAnsi="Calibri" w:cs="Calibri"/>
        </w:rPr>
        <w:t xml:space="preserve">Nous avons testé notre modèle sur une dizaine de filles en entrant leurs données morphologiques spécifiques (épaisseur paroi vésicale, longueur et diamètre urétral, capacité maximale, débitmétrie). En remplissage, le modèle déduit le module d’élasticité pour correspondre aux valeurs pressionnelles cliniques de nos patientes. En vidange, les pressions per mictionnelles sont déduites par le </w:t>
      </w:r>
      <w:r w:rsidR="00A27F7B">
        <w:rPr>
          <w:rFonts w:ascii="Calibri" w:eastAsia="Calibri" w:hAnsi="Calibri" w:cs="Calibri"/>
        </w:rPr>
        <w:t>modèle:</w:t>
      </w:r>
      <w:r>
        <w:rPr>
          <w:rFonts w:ascii="Calibri" w:eastAsia="Calibri" w:hAnsi="Calibri" w:cs="Calibri"/>
        </w:rPr>
        <w:t xml:space="preserve"> ces pressions numériques sont similaires aux données urodynamiques.</w:t>
      </w:r>
    </w:p>
    <w:p w14:paraId="6BA7A387" w14:textId="77777777" w:rsidR="000E2F25" w:rsidRDefault="000E2F25" w:rsidP="000E2F25"/>
    <w:p w14:paraId="1939607D" w14:textId="2B95243A" w:rsidR="000E2F25" w:rsidRDefault="00A27F7B" w:rsidP="000E2F25">
      <w:r>
        <w:rPr>
          <w:rFonts w:ascii="Calibri" w:eastAsia="Calibri" w:hAnsi="Calibri" w:cs="Calibri"/>
          <w:b/>
        </w:rPr>
        <w:t>Conclusion:</w:t>
      </w:r>
    </w:p>
    <w:p w14:paraId="49376B35" w14:textId="666FD1B1" w:rsidR="000E2F25" w:rsidRDefault="000E2F25" w:rsidP="000E2F25">
      <w:r>
        <w:rPr>
          <w:rFonts w:ascii="Calibri" w:eastAsia="Calibri" w:hAnsi="Calibri" w:cs="Calibri"/>
        </w:rPr>
        <w:t xml:space="preserve">Notre modèle reproduit le comportement vésical normal et des situations pathologiques. Il mime une cystomanométrie numérique. Actuellement, la pression vésicale per mictionnelle peut être déduite à partir d’une simple débitmétrie. Le module d’élasticité peut être </w:t>
      </w:r>
      <w:r w:rsidR="00A27F7B">
        <w:rPr>
          <w:rFonts w:ascii="Calibri" w:eastAsia="Calibri" w:hAnsi="Calibri" w:cs="Calibri"/>
        </w:rPr>
        <w:t>déduit;</w:t>
      </w:r>
      <w:r>
        <w:rPr>
          <w:rFonts w:ascii="Calibri" w:eastAsia="Calibri" w:hAnsi="Calibri" w:cs="Calibri"/>
        </w:rPr>
        <w:t xml:space="preserve"> on souhaite le relier à la compliance.</w:t>
      </w:r>
    </w:p>
    <w:p w14:paraId="6E18BB40" w14:textId="77777777" w:rsidR="000E2F25" w:rsidRDefault="000E2F25" w:rsidP="000E2F25">
      <w:pPr>
        <w:jc w:val="both"/>
      </w:pPr>
    </w:p>
    <w:p w14:paraId="45D46EC6" w14:textId="77777777" w:rsidR="000E2F25" w:rsidRDefault="000E2F25" w:rsidP="000E2F25">
      <w:pPr>
        <w:ind w:firstLine="708"/>
        <w:jc w:val="both"/>
      </w:pPr>
    </w:p>
    <w:p w14:paraId="01AA8AC2" w14:textId="77777777" w:rsidR="000E2F25" w:rsidRPr="00EB18DB" w:rsidRDefault="000E2F25" w:rsidP="000E2F25">
      <w:pPr>
        <w:jc w:val="both"/>
        <w:rPr>
          <w:rStyle w:val="Rfrenceintense"/>
        </w:rPr>
      </w:pPr>
    </w:p>
    <w:p w14:paraId="0699EC60" w14:textId="77777777" w:rsidR="000E2F25" w:rsidRDefault="000E2F25" w:rsidP="000E2F25">
      <w:pPr>
        <w:rPr>
          <w:rStyle w:val="Rfrenceintense"/>
        </w:rPr>
      </w:pPr>
      <w:r>
        <w:rPr>
          <w:rStyle w:val="Rfrenceintense"/>
        </w:rPr>
        <w:br w:type="page"/>
      </w:r>
    </w:p>
    <w:p w14:paraId="62314DFF" w14:textId="34153DCF" w:rsidR="000E2F25" w:rsidRDefault="000E2F25" w:rsidP="005B1E51">
      <w:pPr>
        <w:pStyle w:val="Paragraphedeliste"/>
        <w:ind w:left="2160" w:firstLine="720"/>
        <w:jc w:val="both"/>
        <w:rPr>
          <w:rStyle w:val="Accentuationintense"/>
        </w:rPr>
      </w:pPr>
      <w:r w:rsidRPr="005B1E51">
        <w:rPr>
          <w:rStyle w:val="Accentuationintense"/>
          <w:sz w:val="22"/>
        </w:rPr>
        <w:lastRenderedPageBreak/>
        <w:t>Session MIS II</w:t>
      </w:r>
      <w:r w:rsidRPr="00EB18DB">
        <w:rPr>
          <w:rStyle w:val="Accentuationintense"/>
        </w:rPr>
        <w:t xml:space="preserve"> </w:t>
      </w:r>
    </w:p>
    <w:p w14:paraId="188A299F" w14:textId="77777777" w:rsidR="00BD20B4" w:rsidRDefault="00BD20B4" w:rsidP="000E2F25">
      <w:pPr>
        <w:jc w:val="both"/>
        <w:rPr>
          <w:rStyle w:val="lev"/>
          <w:rFonts w:eastAsiaTheme="majorEastAsia"/>
        </w:rPr>
      </w:pPr>
    </w:p>
    <w:p w14:paraId="076B8784" w14:textId="77777777" w:rsidR="000E2F25" w:rsidRPr="009849DE" w:rsidRDefault="000E2F25" w:rsidP="000E2F25">
      <w:pPr>
        <w:jc w:val="both"/>
        <w:rPr>
          <w:rStyle w:val="lev"/>
          <w:rFonts w:eastAsiaTheme="majorEastAsia"/>
        </w:rPr>
      </w:pPr>
      <w:r w:rsidRPr="009849DE">
        <w:rPr>
          <w:rStyle w:val="lev"/>
          <w:rFonts w:eastAsiaTheme="majorEastAsia"/>
        </w:rPr>
        <w:t>109- RÉCUPÉRATION APRÈS ÉCHEC D'UNE PYÉLOPLASTIE : EXCELLENTS RÉSULTATS À LONG TERME DE L'URÉTÉRO-CALICOSTOMIE MINI-INVASIVE CHEZ L'ENFANT</w:t>
      </w:r>
    </w:p>
    <w:p w14:paraId="433A82C2" w14:textId="77777777" w:rsidR="000E2F25" w:rsidRPr="00C11B8D" w:rsidRDefault="000E2F25" w:rsidP="000E2F25">
      <w:r w:rsidRPr="00C11B8D">
        <w:rPr>
          <w:rFonts w:ascii="Calibri" w:eastAsia="Calibri" w:hAnsi="Calibri" w:cs="Calibri"/>
        </w:rPr>
        <w:t>Mahmoud Salah AHMED</w:t>
      </w:r>
      <w:r w:rsidRPr="00C11B8D">
        <w:rPr>
          <w:rFonts w:ascii="Calibri" w:eastAsia="Calibri" w:hAnsi="Calibri" w:cs="Calibri"/>
          <w:vertAlign w:val="superscript"/>
        </w:rPr>
        <w:t>1,2,3</w:t>
      </w:r>
      <w:r w:rsidRPr="00C11B8D">
        <w:rPr>
          <w:rFonts w:ascii="Calibri" w:eastAsia="Calibri" w:hAnsi="Calibri" w:cs="Calibri"/>
        </w:rPr>
        <w:t>, Matthieu PEYCELON</w:t>
      </w:r>
      <w:r w:rsidRPr="00C11B8D">
        <w:rPr>
          <w:rFonts w:ascii="Calibri" w:eastAsia="Calibri" w:hAnsi="Calibri" w:cs="Calibri"/>
          <w:vertAlign w:val="superscript"/>
        </w:rPr>
        <w:t>1,4,2,3</w:t>
      </w:r>
      <w:r w:rsidRPr="00C11B8D">
        <w:rPr>
          <w:rFonts w:ascii="Calibri" w:eastAsia="Calibri" w:hAnsi="Calibri" w:cs="Calibri"/>
        </w:rPr>
        <w:t>, Amane-Allah LACHKAR</w:t>
      </w:r>
      <w:r w:rsidRPr="00C11B8D">
        <w:rPr>
          <w:rFonts w:ascii="Calibri" w:eastAsia="Calibri" w:hAnsi="Calibri" w:cs="Calibri"/>
          <w:vertAlign w:val="superscript"/>
        </w:rPr>
        <w:t>1,4,2,3</w:t>
      </w:r>
      <w:r w:rsidRPr="00C11B8D">
        <w:rPr>
          <w:rFonts w:ascii="Calibri" w:eastAsia="Calibri" w:hAnsi="Calibri" w:cs="Calibri"/>
        </w:rPr>
        <w:t>, Pauline LOPEZ</w:t>
      </w:r>
      <w:r w:rsidRPr="00C11B8D">
        <w:rPr>
          <w:rFonts w:ascii="Calibri" w:eastAsia="Calibri" w:hAnsi="Calibri" w:cs="Calibri"/>
          <w:vertAlign w:val="superscript"/>
        </w:rPr>
        <w:t>1,4,2,3</w:t>
      </w:r>
      <w:r w:rsidRPr="00C11B8D">
        <w:rPr>
          <w:rFonts w:ascii="Calibri" w:eastAsia="Calibri" w:hAnsi="Calibri" w:cs="Calibri"/>
        </w:rPr>
        <w:t xml:space="preserve">, </w:t>
      </w:r>
      <w:r w:rsidRPr="00C11B8D">
        <w:rPr>
          <w:rFonts w:ascii="Calibri" w:eastAsia="Calibri" w:hAnsi="Calibri" w:cs="Calibri"/>
          <w:u w:val="single"/>
        </w:rPr>
        <w:t>Valeska BIDAULT JOURDAINNE</w:t>
      </w:r>
      <w:r w:rsidRPr="00C11B8D">
        <w:rPr>
          <w:rFonts w:ascii="Calibri" w:eastAsia="Calibri" w:hAnsi="Calibri" w:cs="Calibri"/>
          <w:vertAlign w:val="superscript"/>
        </w:rPr>
        <w:t>1,4,2,3</w:t>
      </w:r>
      <w:r w:rsidRPr="00C11B8D">
        <w:rPr>
          <w:rFonts w:ascii="Calibri" w:eastAsia="Calibri" w:hAnsi="Calibri" w:cs="Calibri"/>
        </w:rPr>
        <w:t>, Alaa EL GHONEIMI</w:t>
      </w:r>
      <w:r w:rsidRPr="00C11B8D">
        <w:rPr>
          <w:rFonts w:ascii="Calibri" w:eastAsia="Calibri" w:hAnsi="Calibri" w:cs="Calibri"/>
          <w:vertAlign w:val="superscript"/>
        </w:rPr>
        <w:t>1,4,2,3</w:t>
      </w:r>
      <w:r w:rsidRPr="00C11B8D">
        <w:rPr>
          <w:rFonts w:ascii="Calibri" w:eastAsia="Calibri" w:hAnsi="Calibri" w:cs="Calibri"/>
        </w:rPr>
        <w:t>, Annabel PAYE</w:t>
      </w:r>
      <w:r w:rsidRPr="00C11B8D">
        <w:rPr>
          <w:rFonts w:ascii="Calibri" w:eastAsia="Calibri" w:hAnsi="Calibri" w:cs="Calibri"/>
          <w:vertAlign w:val="superscript"/>
        </w:rPr>
        <w:t>1,2,3</w:t>
      </w:r>
    </w:p>
    <w:p w14:paraId="36B721F8" w14:textId="77777777" w:rsidR="000E2F25" w:rsidRPr="00C11B8D" w:rsidRDefault="000E2F25" w:rsidP="000E2F25">
      <w:pPr>
        <w:rPr>
          <w:rFonts w:ascii="Calibri" w:eastAsia="Calibri" w:hAnsi="Calibri" w:cs="Calibri"/>
        </w:rPr>
      </w:pPr>
      <w:r w:rsidRPr="00C11B8D">
        <w:rPr>
          <w:rFonts w:ascii="Calibri" w:eastAsia="Calibri" w:hAnsi="Calibri" w:cs="Calibri"/>
          <w:vertAlign w:val="superscript"/>
        </w:rPr>
        <w:t>1</w:t>
      </w:r>
      <w:r w:rsidRPr="00C11B8D">
        <w:rPr>
          <w:rFonts w:ascii="Calibri" w:eastAsia="Calibri" w:hAnsi="Calibri" w:cs="Calibri"/>
        </w:rPr>
        <w:t xml:space="preserve">Service d'urologie et de chirurgie viscérale pédiatrique, Hôpital Universitaire Robert Debré, Paris, France. </w:t>
      </w:r>
      <w:r w:rsidRPr="00C11B8D">
        <w:rPr>
          <w:rFonts w:ascii="Calibri" w:eastAsia="Calibri" w:hAnsi="Calibri" w:cs="Calibri"/>
          <w:vertAlign w:val="superscript"/>
        </w:rPr>
        <w:t>2</w:t>
      </w:r>
      <w:r w:rsidRPr="00C11B8D">
        <w:rPr>
          <w:rFonts w:ascii="Calibri" w:eastAsia="Calibri" w:hAnsi="Calibri" w:cs="Calibri"/>
        </w:rPr>
        <w:t xml:space="preserve">CRMR MARVU, Hôpital Universitaire Robert Debré, Paris, France. </w:t>
      </w:r>
      <w:r w:rsidRPr="00C11B8D">
        <w:rPr>
          <w:rFonts w:ascii="Calibri" w:eastAsia="Calibri" w:hAnsi="Calibri" w:cs="Calibri"/>
          <w:vertAlign w:val="superscript"/>
        </w:rPr>
        <w:t>3</w:t>
      </w:r>
      <w:r w:rsidRPr="00C11B8D">
        <w:rPr>
          <w:rFonts w:ascii="Calibri" w:eastAsia="Calibri" w:hAnsi="Calibri" w:cs="Calibri"/>
        </w:rPr>
        <w:t xml:space="preserve">ERN eUROGEN, Hôpital Universitaire Robert Debré, Paris, France. </w:t>
      </w:r>
      <w:r w:rsidRPr="00C11B8D">
        <w:rPr>
          <w:rFonts w:ascii="Calibri" w:eastAsia="Calibri" w:hAnsi="Calibri" w:cs="Calibri"/>
          <w:vertAlign w:val="superscript"/>
        </w:rPr>
        <w:t>4</w:t>
      </w:r>
      <w:r w:rsidRPr="00C11B8D">
        <w:rPr>
          <w:rFonts w:ascii="Calibri" w:eastAsia="Calibri" w:hAnsi="Calibri" w:cs="Calibri"/>
        </w:rPr>
        <w:t>Université Paris Cité, Paris, France</w:t>
      </w:r>
    </w:p>
    <w:p w14:paraId="2A9F0A9A" w14:textId="77777777" w:rsidR="000E2F25" w:rsidRDefault="000E2F25" w:rsidP="000E2F25">
      <w:pPr>
        <w:pStyle w:val="Titre4"/>
        <w:spacing w:before="320" w:after="320"/>
        <w:rPr>
          <w:rFonts w:eastAsiaTheme="minorHAnsi"/>
        </w:rPr>
      </w:pPr>
      <w:r>
        <w:rPr>
          <w:rFonts w:ascii="Calibri" w:eastAsia="Calibri" w:hAnsi="Calibri" w:cs="Calibri"/>
        </w:rPr>
        <w:t>Abstract</w:t>
      </w:r>
    </w:p>
    <w:p w14:paraId="326671D0" w14:textId="6ACC700E" w:rsidR="000E2F25" w:rsidRPr="00A27F7B" w:rsidRDefault="000E2F25" w:rsidP="000E2F25">
      <w:pPr>
        <w:rPr>
          <w:b/>
          <w:bCs/>
        </w:rPr>
      </w:pPr>
      <w:r w:rsidRPr="00A27F7B">
        <w:rPr>
          <w:rFonts w:ascii="Calibri" w:eastAsia="Calibri" w:hAnsi="Calibri" w:cs="Calibri"/>
          <w:b/>
          <w:bCs/>
        </w:rPr>
        <w:t>Contexte</w:t>
      </w:r>
      <w:r w:rsidR="00A27F7B">
        <w:rPr>
          <w:rFonts w:ascii="Calibri" w:eastAsia="Calibri" w:hAnsi="Calibri" w:cs="Calibri"/>
          <w:b/>
          <w:bCs/>
        </w:rPr>
        <w:t>:</w:t>
      </w:r>
    </w:p>
    <w:p w14:paraId="1F29176D" w14:textId="77777777" w:rsidR="000E2F25" w:rsidRDefault="000E2F25" w:rsidP="000E2F25">
      <w:pPr>
        <w:rPr>
          <w:rFonts w:ascii="Calibri" w:eastAsia="Calibri" w:hAnsi="Calibri" w:cs="Calibri"/>
        </w:rPr>
      </w:pPr>
      <w:r>
        <w:rPr>
          <w:rFonts w:ascii="Calibri" w:eastAsia="Calibri" w:hAnsi="Calibri" w:cs="Calibri"/>
        </w:rPr>
        <w:t>L'urétérocalicostomie (UC) est une intervention de sauvetage reconnue pour les obstructions complexes ou récidivantes de la jonction pyélo-urétérale (JPU). L'expérience mini-invasive de cette technique en pédiatrie reste peu rapportée. Cette étude évalue les résultats à long terme des UC laparoscopiques et robot-assistées réalisées dans un centre de référence tertiaire.</w:t>
      </w:r>
    </w:p>
    <w:p w14:paraId="03397331" w14:textId="77777777" w:rsidR="00A27F7B" w:rsidRDefault="00A27F7B" w:rsidP="000E2F25"/>
    <w:p w14:paraId="0674626E" w14:textId="4E04DBCB" w:rsidR="000E2F25" w:rsidRPr="00A27F7B" w:rsidRDefault="000E2F25" w:rsidP="000E2F25">
      <w:pPr>
        <w:rPr>
          <w:b/>
          <w:bCs/>
        </w:rPr>
      </w:pPr>
      <w:r w:rsidRPr="00A27F7B">
        <w:rPr>
          <w:rFonts w:ascii="Calibri" w:eastAsia="Calibri" w:hAnsi="Calibri" w:cs="Calibri"/>
          <w:b/>
          <w:bCs/>
        </w:rPr>
        <w:t>Matériels et méthodes</w:t>
      </w:r>
      <w:r w:rsidR="00A27F7B">
        <w:rPr>
          <w:rFonts w:ascii="Calibri" w:eastAsia="Calibri" w:hAnsi="Calibri" w:cs="Calibri"/>
          <w:b/>
          <w:bCs/>
        </w:rPr>
        <w:t>:</w:t>
      </w:r>
    </w:p>
    <w:p w14:paraId="39F0C16C" w14:textId="77777777" w:rsidR="000E2F25" w:rsidRDefault="000E2F25" w:rsidP="000E2F25">
      <w:pPr>
        <w:rPr>
          <w:rFonts w:ascii="Calibri" w:eastAsia="Calibri" w:hAnsi="Calibri" w:cs="Calibri"/>
        </w:rPr>
      </w:pPr>
      <w:r>
        <w:rPr>
          <w:rFonts w:ascii="Calibri" w:eastAsia="Calibri" w:hAnsi="Calibri" w:cs="Calibri"/>
        </w:rPr>
        <w:t>Etude rétrospective portant sur les patients avec UC mini-invasive réalisée entre 2001 et 2025. Toutes les interventions ont été réalisées par voie transpéritonéale, avec une anastomose urétéro-calicielle inférieure au fil monofilament 5/0. Une sonde JJ était systématiquement placée en fin d’intervention, puis retirée au bout de six semaines. Le suivi comprenait une évaluation clinique et échographique à 3, 6 et 12 mois, puis annuelle. Une imagerie fonctionnelle post-opératoire était réalisée en cas de fonction rénale différentielle préopératoire altérée.</w:t>
      </w:r>
    </w:p>
    <w:p w14:paraId="21C3B0BD" w14:textId="77777777" w:rsidR="00A27F7B" w:rsidRDefault="00A27F7B" w:rsidP="000E2F25"/>
    <w:p w14:paraId="64390D32" w14:textId="6B601108" w:rsidR="000E2F25" w:rsidRPr="00A27F7B" w:rsidRDefault="000E2F25" w:rsidP="000E2F25">
      <w:pPr>
        <w:rPr>
          <w:b/>
          <w:bCs/>
        </w:rPr>
      </w:pPr>
      <w:r w:rsidRPr="00A27F7B">
        <w:rPr>
          <w:rFonts w:ascii="Calibri" w:eastAsia="Calibri" w:hAnsi="Calibri" w:cs="Calibri"/>
          <w:b/>
          <w:bCs/>
        </w:rPr>
        <w:t>Résultats</w:t>
      </w:r>
      <w:r w:rsidR="00A27F7B">
        <w:rPr>
          <w:rFonts w:ascii="Calibri" w:eastAsia="Calibri" w:hAnsi="Calibri" w:cs="Calibri"/>
          <w:b/>
          <w:bCs/>
        </w:rPr>
        <w:t>:</w:t>
      </w:r>
    </w:p>
    <w:p w14:paraId="7BBC2382" w14:textId="77777777" w:rsidR="000E2F25" w:rsidRDefault="000E2F25" w:rsidP="000E2F25">
      <w:pPr>
        <w:rPr>
          <w:rFonts w:ascii="Calibri" w:eastAsia="Calibri" w:hAnsi="Calibri" w:cs="Calibri"/>
        </w:rPr>
      </w:pPr>
      <w:r>
        <w:rPr>
          <w:rFonts w:ascii="Calibri" w:eastAsia="Calibri" w:hAnsi="Calibri" w:cs="Calibri"/>
        </w:rPr>
        <w:t>Huit patients ont été inclus (4 laparoscopies, 4 robots), avec un âge médian à l'intervention de 10 ans (2-16). Les indications étaient une obstruction récidivante de la JPU après pyéloplastie standard dans 7 cas et une malrotation rénale dans 1 cas, toutes évaluées par uro-IRM. Aucune conversion n'a été nécessaire, et les pertes sanguines sont restées minimes. Deux complications postopératoires sont survenues : une rétention urinaire avec déséquilibre hydro-électrolytique, et une dilatation calicielle asymptomatique après retrait du stent, prise en charge avec succès par nouvelle sonde JJ après confirmation par calicoscopie rétrograde de l'absence de sténose anastomotique. La durée médiane d'hospitalisation était de 2 jours (1-14). Après un suivi médian de 6 ans, tous les patients étaient asymptomatiques, avec une amélioration de l'hydronéphrose et sans récidive d'obstruction.</w:t>
      </w:r>
    </w:p>
    <w:p w14:paraId="74C0242D" w14:textId="77777777" w:rsidR="00A27F7B" w:rsidRDefault="00A27F7B" w:rsidP="000E2F25"/>
    <w:p w14:paraId="7BAB2517" w14:textId="0A38BAF3" w:rsidR="000E2F25" w:rsidRPr="00A27F7B" w:rsidRDefault="000E2F25" w:rsidP="000E2F25">
      <w:pPr>
        <w:rPr>
          <w:b/>
          <w:bCs/>
        </w:rPr>
      </w:pPr>
      <w:r w:rsidRPr="00A27F7B">
        <w:rPr>
          <w:rFonts w:ascii="Calibri" w:eastAsia="Calibri" w:hAnsi="Calibri" w:cs="Calibri"/>
          <w:b/>
          <w:bCs/>
        </w:rPr>
        <w:t>Conclusion</w:t>
      </w:r>
      <w:r w:rsidR="00A27F7B">
        <w:rPr>
          <w:rFonts w:ascii="Calibri" w:eastAsia="Calibri" w:hAnsi="Calibri" w:cs="Calibri"/>
          <w:b/>
          <w:bCs/>
        </w:rPr>
        <w:t>:</w:t>
      </w:r>
    </w:p>
    <w:p w14:paraId="6FBACEBA" w14:textId="77777777" w:rsidR="000E2F25" w:rsidRDefault="000E2F25" w:rsidP="000E2F25">
      <w:r>
        <w:rPr>
          <w:rFonts w:ascii="Calibri" w:eastAsia="Calibri" w:hAnsi="Calibri" w:cs="Calibri"/>
        </w:rPr>
        <w:t>L'UC par voie mini-invasive constitue une option chirurgicale sûre, efficace et durable pour les cas complexes d’obstruction de la JPU chez l'enfant. L'uro-IRM préopératoire est essentielle pour évaluer l'épaisseur du parenchyme au niveau du calice inférieur et planifier l'anastomose.</w:t>
      </w:r>
    </w:p>
    <w:p w14:paraId="6C999AA5" w14:textId="77777777" w:rsidR="000E2F25" w:rsidRDefault="000E2F25" w:rsidP="000E2F25"/>
    <w:p w14:paraId="5BCEAD7E" w14:textId="77777777" w:rsidR="000E2F25" w:rsidRDefault="000E2F25" w:rsidP="000E2F25">
      <w:pPr>
        <w:jc w:val="both"/>
      </w:pPr>
    </w:p>
    <w:p w14:paraId="22E296DD" w14:textId="77777777" w:rsidR="00BD20B4" w:rsidRDefault="00BD20B4" w:rsidP="000E2F25">
      <w:pPr>
        <w:jc w:val="both"/>
      </w:pPr>
    </w:p>
    <w:p w14:paraId="69C258D3" w14:textId="77777777" w:rsidR="00BD20B4" w:rsidRDefault="00BD20B4" w:rsidP="000E2F25">
      <w:pPr>
        <w:jc w:val="both"/>
      </w:pPr>
    </w:p>
    <w:p w14:paraId="5FD68DDD" w14:textId="77777777" w:rsidR="00BD20B4" w:rsidRDefault="00BD20B4" w:rsidP="000E2F25">
      <w:pPr>
        <w:jc w:val="both"/>
      </w:pPr>
    </w:p>
    <w:p w14:paraId="450D30C0" w14:textId="77777777" w:rsidR="00BD20B4" w:rsidRDefault="00BD20B4" w:rsidP="000E2F25">
      <w:pPr>
        <w:jc w:val="both"/>
      </w:pPr>
    </w:p>
    <w:p w14:paraId="26140AF2" w14:textId="77777777" w:rsidR="00BD20B4" w:rsidRDefault="00BD20B4" w:rsidP="000E2F25">
      <w:pPr>
        <w:jc w:val="both"/>
      </w:pPr>
    </w:p>
    <w:p w14:paraId="69F4AD8B" w14:textId="77777777" w:rsidR="00BD20B4" w:rsidRDefault="00BD20B4" w:rsidP="000E2F25">
      <w:pPr>
        <w:jc w:val="both"/>
      </w:pPr>
    </w:p>
    <w:p w14:paraId="6AB2A036" w14:textId="77777777" w:rsidR="00BD20B4" w:rsidRDefault="00BD20B4" w:rsidP="000E2F25">
      <w:pPr>
        <w:jc w:val="both"/>
      </w:pPr>
    </w:p>
    <w:p w14:paraId="61B914FA" w14:textId="77777777" w:rsidR="00BD20B4" w:rsidRDefault="00BD20B4" w:rsidP="000E2F25">
      <w:pPr>
        <w:jc w:val="both"/>
      </w:pPr>
    </w:p>
    <w:p w14:paraId="1466A11A" w14:textId="77777777" w:rsidR="000E2F25" w:rsidRPr="009849DE" w:rsidRDefault="000E2F25" w:rsidP="000E2F25">
      <w:pPr>
        <w:jc w:val="both"/>
        <w:rPr>
          <w:rStyle w:val="lev"/>
          <w:rFonts w:eastAsiaTheme="majorEastAsia"/>
        </w:rPr>
      </w:pPr>
      <w:r>
        <w:rPr>
          <w:rStyle w:val="lev"/>
          <w:rFonts w:eastAsiaTheme="majorEastAsia"/>
        </w:rPr>
        <w:t xml:space="preserve">200- </w:t>
      </w:r>
      <w:r w:rsidRPr="009849DE">
        <w:rPr>
          <w:rStyle w:val="lev"/>
          <w:rFonts w:eastAsiaTheme="majorEastAsia"/>
        </w:rPr>
        <w:t>PLACE DE L’URETEROCALICOSTOMIE ROBOT-ASSISTEE DANS L’OBSTRUCTION A LA JONCTION PYELO-URETERALE : UNE ÉTUDE MULTICENTRIQUE « FRUCT »</w:t>
      </w:r>
    </w:p>
    <w:p w14:paraId="403F1399" w14:textId="77777777" w:rsidR="000E2F25" w:rsidRPr="00C11B8D" w:rsidRDefault="000E2F25" w:rsidP="000E2F25">
      <w:r w:rsidRPr="00C11B8D">
        <w:rPr>
          <w:rFonts w:ascii="Calibri" w:eastAsia="Calibri" w:hAnsi="Calibri" w:cs="Calibri"/>
          <w:u w:val="single"/>
        </w:rPr>
        <w:t>Beatrice Montanaro</w:t>
      </w:r>
      <w:r w:rsidRPr="00C11B8D">
        <w:rPr>
          <w:rFonts w:ascii="Calibri" w:eastAsia="Calibri" w:hAnsi="Calibri" w:cs="Calibri"/>
          <w:vertAlign w:val="superscript"/>
        </w:rPr>
        <w:t>1,2</w:t>
      </w:r>
      <w:r w:rsidRPr="00C11B8D">
        <w:rPr>
          <w:rFonts w:ascii="Calibri" w:eastAsia="Calibri" w:hAnsi="Calibri" w:cs="Calibri"/>
        </w:rPr>
        <w:t>, Julien Rod</w:t>
      </w:r>
      <w:r w:rsidRPr="00C11B8D">
        <w:rPr>
          <w:rFonts w:ascii="Calibri" w:eastAsia="Calibri" w:hAnsi="Calibri" w:cs="Calibri"/>
          <w:vertAlign w:val="superscript"/>
        </w:rPr>
        <w:t>3</w:t>
      </w:r>
      <w:r w:rsidRPr="00C11B8D">
        <w:rPr>
          <w:rFonts w:ascii="Calibri" w:eastAsia="Calibri" w:hAnsi="Calibri" w:cs="Calibri"/>
        </w:rPr>
        <w:t>, Alice Faure</w:t>
      </w:r>
      <w:r w:rsidRPr="00C11B8D">
        <w:rPr>
          <w:rFonts w:ascii="Calibri" w:eastAsia="Calibri" w:hAnsi="Calibri" w:cs="Calibri"/>
          <w:vertAlign w:val="superscript"/>
        </w:rPr>
        <w:t>4</w:t>
      </w:r>
      <w:r w:rsidRPr="00C11B8D">
        <w:rPr>
          <w:rFonts w:ascii="Calibri" w:eastAsia="Calibri" w:hAnsi="Calibri" w:cs="Calibri"/>
        </w:rPr>
        <w:t>, Nathalie Botto</w:t>
      </w:r>
      <w:r w:rsidRPr="00C11B8D">
        <w:rPr>
          <w:rFonts w:ascii="Calibri" w:eastAsia="Calibri" w:hAnsi="Calibri" w:cs="Calibri"/>
          <w:vertAlign w:val="superscript"/>
        </w:rPr>
        <w:t>1</w:t>
      </w:r>
      <w:r w:rsidRPr="00C11B8D">
        <w:rPr>
          <w:rFonts w:ascii="Calibri" w:eastAsia="Calibri" w:hAnsi="Calibri" w:cs="Calibri"/>
        </w:rPr>
        <w:t>, Alexis Arnaud</w:t>
      </w:r>
      <w:r w:rsidRPr="00C11B8D">
        <w:rPr>
          <w:rFonts w:ascii="Calibri" w:eastAsia="Calibri" w:hAnsi="Calibri" w:cs="Calibri"/>
          <w:vertAlign w:val="superscript"/>
        </w:rPr>
        <w:t>5</w:t>
      </w:r>
      <w:r w:rsidRPr="00C11B8D">
        <w:rPr>
          <w:rFonts w:ascii="Calibri" w:eastAsia="Calibri" w:hAnsi="Calibri" w:cs="Calibri"/>
        </w:rPr>
        <w:t>, Quentin Ballouhey</w:t>
      </w:r>
      <w:r w:rsidRPr="00C11B8D">
        <w:rPr>
          <w:rFonts w:ascii="Calibri" w:eastAsia="Calibri" w:hAnsi="Calibri" w:cs="Calibri"/>
          <w:vertAlign w:val="superscript"/>
        </w:rPr>
        <w:t>6</w:t>
      </w:r>
      <w:r w:rsidRPr="00C11B8D">
        <w:rPr>
          <w:rFonts w:ascii="Calibri" w:eastAsia="Calibri" w:hAnsi="Calibri" w:cs="Calibri"/>
        </w:rPr>
        <w:t>, Olivier Abbo</w:t>
      </w:r>
      <w:r w:rsidRPr="00C11B8D">
        <w:rPr>
          <w:rFonts w:ascii="Calibri" w:eastAsia="Calibri" w:hAnsi="Calibri" w:cs="Calibri"/>
          <w:vertAlign w:val="superscript"/>
        </w:rPr>
        <w:t>7</w:t>
      </w:r>
      <w:r w:rsidRPr="00C11B8D">
        <w:rPr>
          <w:rFonts w:ascii="Calibri" w:eastAsia="Calibri" w:hAnsi="Calibri" w:cs="Calibri"/>
        </w:rPr>
        <w:t>, Thomas Blanc</w:t>
      </w:r>
      <w:r w:rsidRPr="00C11B8D">
        <w:rPr>
          <w:rFonts w:ascii="Calibri" w:eastAsia="Calibri" w:hAnsi="Calibri" w:cs="Calibri"/>
          <w:vertAlign w:val="superscript"/>
        </w:rPr>
        <w:t>1,2</w:t>
      </w:r>
    </w:p>
    <w:p w14:paraId="4EDFB46A" w14:textId="77777777" w:rsidR="000E2F25" w:rsidRPr="00C11B8D" w:rsidRDefault="000E2F25" w:rsidP="000E2F25">
      <w:pPr>
        <w:rPr>
          <w:rFonts w:ascii="Calibri" w:eastAsia="Calibri" w:hAnsi="Calibri" w:cs="Calibri"/>
        </w:rPr>
      </w:pPr>
      <w:r w:rsidRPr="00C11B8D">
        <w:rPr>
          <w:rFonts w:ascii="Calibri" w:eastAsia="Calibri" w:hAnsi="Calibri" w:cs="Calibri"/>
          <w:vertAlign w:val="superscript"/>
        </w:rPr>
        <w:t>1</w:t>
      </w:r>
      <w:r w:rsidRPr="00C11B8D">
        <w:rPr>
          <w:rFonts w:ascii="Calibri" w:eastAsia="Calibri" w:hAnsi="Calibri" w:cs="Calibri"/>
        </w:rPr>
        <w:t xml:space="preserve">Service de chirurgie viscérale, urologie et transplantation pédiatrique, Hôpital Necker-Enfants malades, APHP, Paris, France. </w:t>
      </w:r>
      <w:r w:rsidRPr="00C11B8D">
        <w:rPr>
          <w:rFonts w:ascii="Calibri" w:eastAsia="Calibri" w:hAnsi="Calibri" w:cs="Calibri"/>
          <w:vertAlign w:val="superscript"/>
        </w:rPr>
        <w:t>2</w:t>
      </w:r>
      <w:r w:rsidRPr="00C11B8D">
        <w:rPr>
          <w:rFonts w:ascii="Calibri" w:eastAsia="Calibri" w:hAnsi="Calibri" w:cs="Calibri"/>
        </w:rPr>
        <w:t xml:space="preserve">Université Paris Cité, Paris, France. </w:t>
      </w:r>
      <w:r w:rsidRPr="00C11B8D">
        <w:rPr>
          <w:rFonts w:ascii="Calibri" w:eastAsia="Calibri" w:hAnsi="Calibri" w:cs="Calibri"/>
          <w:vertAlign w:val="superscript"/>
        </w:rPr>
        <w:t>3</w:t>
      </w:r>
      <w:r w:rsidRPr="00C11B8D">
        <w:rPr>
          <w:rFonts w:ascii="Calibri" w:eastAsia="Calibri" w:hAnsi="Calibri" w:cs="Calibri"/>
        </w:rPr>
        <w:t xml:space="preserve">Service de chirurgie viscérale et urologie pédiatrique, CHU de Caen – Normandie, Caen, France. </w:t>
      </w:r>
      <w:r w:rsidRPr="00C11B8D">
        <w:rPr>
          <w:rFonts w:ascii="Calibri" w:eastAsia="Calibri" w:hAnsi="Calibri" w:cs="Calibri"/>
          <w:vertAlign w:val="superscript"/>
        </w:rPr>
        <w:t>4</w:t>
      </w:r>
      <w:r w:rsidRPr="00C11B8D">
        <w:rPr>
          <w:rFonts w:ascii="Calibri" w:eastAsia="Calibri" w:hAnsi="Calibri" w:cs="Calibri"/>
        </w:rPr>
        <w:t xml:space="preserve">Service de chirurgie viscérale et urologie pédiatrique, Hôpitaux Universitaires de Marseille TIMONE, APHM, Marseille, France. </w:t>
      </w:r>
      <w:r w:rsidRPr="00C11B8D">
        <w:rPr>
          <w:rFonts w:ascii="Calibri" w:eastAsia="Calibri" w:hAnsi="Calibri" w:cs="Calibri"/>
          <w:vertAlign w:val="superscript"/>
        </w:rPr>
        <w:t>5</w:t>
      </w:r>
      <w:r w:rsidRPr="00C11B8D">
        <w:rPr>
          <w:rFonts w:ascii="Calibri" w:eastAsia="Calibri" w:hAnsi="Calibri" w:cs="Calibri"/>
        </w:rPr>
        <w:t xml:space="preserve">Service de chirurgie viscérale pédiatrique, CHU de Rennes, Rennes, France. </w:t>
      </w:r>
      <w:r w:rsidRPr="00C11B8D">
        <w:rPr>
          <w:rFonts w:ascii="Calibri" w:eastAsia="Calibri" w:hAnsi="Calibri" w:cs="Calibri"/>
          <w:vertAlign w:val="superscript"/>
        </w:rPr>
        <w:t>6</w:t>
      </w:r>
      <w:r w:rsidRPr="00C11B8D">
        <w:rPr>
          <w:rFonts w:ascii="Calibri" w:eastAsia="Calibri" w:hAnsi="Calibri" w:cs="Calibri"/>
        </w:rPr>
        <w:t xml:space="preserve">Service de chirurgie pédiatrique viscérale, CHU de Limoges, Limoges, France. </w:t>
      </w:r>
      <w:r w:rsidRPr="00C11B8D">
        <w:rPr>
          <w:rFonts w:ascii="Calibri" w:eastAsia="Calibri" w:hAnsi="Calibri" w:cs="Calibri"/>
          <w:vertAlign w:val="superscript"/>
        </w:rPr>
        <w:t>7</w:t>
      </w:r>
      <w:r w:rsidRPr="00C11B8D">
        <w:rPr>
          <w:rFonts w:ascii="Calibri" w:eastAsia="Calibri" w:hAnsi="Calibri" w:cs="Calibri"/>
        </w:rPr>
        <w:t>Service de pédiatrie - chirurgie viscérale, CHU de Toulouse, Toulouse, France</w:t>
      </w:r>
    </w:p>
    <w:p w14:paraId="77192C8F" w14:textId="77777777" w:rsidR="000E2F25" w:rsidRDefault="000E2F25" w:rsidP="000E2F25">
      <w:pPr>
        <w:pStyle w:val="Titre4"/>
        <w:spacing w:before="320" w:after="320"/>
        <w:rPr>
          <w:rFonts w:eastAsiaTheme="minorHAnsi"/>
        </w:rPr>
      </w:pPr>
      <w:r>
        <w:rPr>
          <w:rFonts w:ascii="Calibri" w:eastAsia="Calibri" w:hAnsi="Calibri" w:cs="Calibri"/>
        </w:rPr>
        <w:t>Abstract</w:t>
      </w:r>
    </w:p>
    <w:p w14:paraId="1BCF52ED" w14:textId="77777777" w:rsidR="000E2F25" w:rsidRDefault="000E2F25" w:rsidP="000E2F25">
      <w:r>
        <w:rPr>
          <w:rFonts w:ascii="Calibri" w:eastAsia="Calibri" w:hAnsi="Calibri" w:cs="Calibri"/>
          <w:b/>
        </w:rPr>
        <w:t>But de l'étude</w:t>
      </w:r>
    </w:p>
    <w:p w14:paraId="7BAD1401" w14:textId="77777777" w:rsidR="000E2F25" w:rsidRDefault="000E2F25" w:rsidP="000E2F25">
      <w:pPr>
        <w:rPr>
          <w:rFonts w:ascii="Calibri" w:eastAsia="Calibri" w:hAnsi="Calibri" w:cs="Calibri"/>
        </w:rPr>
      </w:pPr>
      <w:r>
        <w:rPr>
          <w:rFonts w:ascii="Calibri" w:eastAsia="Calibri" w:hAnsi="Calibri" w:cs="Calibri"/>
        </w:rPr>
        <w:t>L’urétérocalicostomie (UC) robot-assistée est une alternative à la pyéloplastie selon Anderson</w:t>
      </w:r>
      <w:r>
        <w:rPr>
          <w:rFonts w:ascii="Calibri" w:eastAsia="Calibri" w:hAnsi="Calibri" w:cs="Calibri"/>
        </w:rPr>
        <w:noBreakHyphen/>
        <w:t>Hynes en cas de particularité anatomique (bassinet intra rénal avec calices dilatés) ou en cas de reprise chirurgicale. L’objectif de cette étude est d’évaluer les résultats de cette technique, soit en première intention, soit après échec d’une pyéloplastie.</w:t>
      </w:r>
    </w:p>
    <w:p w14:paraId="7772AB05" w14:textId="77777777" w:rsidR="00A27F7B" w:rsidRDefault="00A27F7B" w:rsidP="000E2F25"/>
    <w:p w14:paraId="39E55643" w14:textId="77777777" w:rsidR="000E2F25" w:rsidRDefault="000E2F25" w:rsidP="000E2F25">
      <w:r>
        <w:rPr>
          <w:rFonts w:ascii="Calibri" w:eastAsia="Calibri" w:hAnsi="Calibri" w:cs="Calibri"/>
          <w:b/>
        </w:rPr>
        <w:t>Matériels et méthodes</w:t>
      </w:r>
    </w:p>
    <w:p w14:paraId="2E2B1165" w14:textId="11712141" w:rsidR="000E2F25" w:rsidRDefault="000E2F25" w:rsidP="000E2F25">
      <w:pPr>
        <w:rPr>
          <w:rFonts w:ascii="Calibri" w:eastAsia="Calibri" w:hAnsi="Calibri" w:cs="Calibri"/>
        </w:rPr>
      </w:pPr>
      <w:r>
        <w:rPr>
          <w:rFonts w:ascii="Calibri" w:eastAsia="Calibri" w:hAnsi="Calibri" w:cs="Calibri"/>
        </w:rPr>
        <w:t xml:space="preserve">Étude prospective (NCT03274050) entre 2018 et 2025. Les enfants ont été classés en deux </w:t>
      </w:r>
      <w:r w:rsidR="00A27F7B">
        <w:rPr>
          <w:rFonts w:ascii="Calibri" w:eastAsia="Calibri" w:hAnsi="Calibri" w:cs="Calibri"/>
        </w:rPr>
        <w:t>groupes:</w:t>
      </w:r>
      <w:r>
        <w:rPr>
          <w:rFonts w:ascii="Calibri" w:eastAsia="Calibri" w:hAnsi="Calibri" w:cs="Calibri"/>
        </w:rPr>
        <w:t xml:space="preserve"> intervention en première intention (groupe 1) ou reprise chirurgicale (groupe 2). Les caractéristiques démographiques, opératoires et postopératoires ont été comparées. Tous les enfants ont eu une uro</w:t>
      </w:r>
      <w:r>
        <w:rPr>
          <w:rFonts w:ascii="Calibri" w:eastAsia="Calibri" w:hAnsi="Calibri" w:cs="Calibri"/>
        </w:rPr>
        <w:noBreakHyphen/>
        <w:t>IRM préopératoire pour l’analyse anatomique et fonctionnelle.</w:t>
      </w:r>
    </w:p>
    <w:p w14:paraId="7DA5EDA6" w14:textId="77777777" w:rsidR="00A27F7B" w:rsidRDefault="00A27F7B" w:rsidP="000E2F25"/>
    <w:p w14:paraId="45472D5A" w14:textId="77777777" w:rsidR="000E2F25" w:rsidRDefault="000E2F25" w:rsidP="000E2F25">
      <w:r>
        <w:rPr>
          <w:rFonts w:ascii="Calibri" w:eastAsia="Calibri" w:hAnsi="Calibri" w:cs="Calibri"/>
          <w:b/>
        </w:rPr>
        <w:t>Résultats</w:t>
      </w:r>
    </w:p>
    <w:p w14:paraId="56A3B17B" w14:textId="77777777" w:rsidR="000E2F25" w:rsidRDefault="000E2F25" w:rsidP="000E2F25">
      <w:pPr>
        <w:rPr>
          <w:rFonts w:ascii="Calibri" w:eastAsia="Calibri" w:hAnsi="Calibri" w:cs="Calibri"/>
        </w:rPr>
      </w:pPr>
      <w:r>
        <w:rPr>
          <w:rFonts w:ascii="Calibri" w:eastAsia="Calibri" w:hAnsi="Calibri" w:cs="Calibri"/>
        </w:rPr>
        <w:t>Onze enfants ont été inclus, 4 dans le groupe 1 (36%) et 7 dans le groupe 2 (64%). L’âge et le poids étaient comparables. La fonction du rein obstrué en préopératoire était altérée chez tous les enfants. Aucune conversion n’a été nécessaire. La durée opératoire moyenne était de 232 minutes dans le groupe primaire et de 274 minutes dans le groupe redo (p=0.079). Un patient dans chaque groupe présentait un vaisseau polaire. Tous les enfants, sauf deux, présentaient une diminution de la dilatation pyélocalicielle après l’UC. Au contrôle fonctionnel postopératoire à 6 mois, tous les patients, sauf deux, avaient une amélioration ou une stabilité de la fonction rénale relative. Deux complications Clavien IIIb avec nécessité de reprise chirurgicale sont survenues dans le groupe 2 après un suivi moyen de 4 ans et 2 mois (2–7.8 ans).</w:t>
      </w:r>
    </w:p>
    <w:p w14:paraId="1FC53C28" w14:textId="77777777" w:rsidR="00A27F7B" w:rsidRDefault="00A27F7B" w:rsidP="000E2F25"/>
    <w:p w14:paraId="60DCA914" w14:textId="77777777" w:rsidR="000E2F25" w:rsidRDefault="000E2F25" w:rsidP="000E2F25">
      <w:r>
        <w:rPr>
          <w:rFonts w:ascii="Calibri" w:eastAsia="Calibri" w:hAnsi="Calibri" w:cs="Calibri"/>
          <w:b/>
        </w:rPr>
        <w:t>Conclusion</w:t>
      </w:r>
    </w:p>
    <w:p w14:paraId="0C4F459A" w14:textId="77777777" w:rsidR="000E2F25" w:rsidRDefault="000E2F25" w:rsidP="000E2F25">
      <w:r>
        <w:rPr>
          <w:rFonts w:ascii="Calibri" w:eastAsia="Calibri" w:hAnsi="Calibri" w:cs="Calibri"/>
        </w:rPr>
        <w:t>L’anastomose calico</w:t>
      </w:r>
      <w:r>
        <w:rPr>
          <w:rFonts w:ascii="Calibri" w:eastAsia="Calibri" w:hAnsi="Calibri" w:cs="Calibri"/>
        </w:rPr>
        <w:noBreakHyphen/>
        <w:t>urétérale robot</w:t>
      </w:r>
      <w:r>
        <w:rPr>
          <w:rFonts w:ascii="Calibri" w:eastAsia="Calibri" w:hAnsi="Calibri" w:cs="Calibri"/>
        </w:rPr>
        <w:noBreakHyphen/>
        <w:t>assistée est une alternative intéressante en cas d’anatomie atypique ou de reprise chirurgicale, avec des résultats satisfaisants à moyen terme. Une évaluation anatomique précise est indispensable en préopératoire.</w:t>
      </w:r>
    </w:p>
    <w:p w14:paraId="582DD68C" w14:textId="77777777" w:rsidR="000E2F25" w:rsidRDefault="000E2F25" w:rsidP="000E2F25"/>
    <w:p w14:paraId="718C9C23" w14:textId="77777777" w:rsidR="000E2F25" w:rsidRDefault="000E2F25" w:rsidP="000E2F25">
      <w:pPr>
        <w:jc w:val="both"/>
      </w:pPr>
    </w:p>
    <w:p w14:paraId="5AD48589" w14:textId="77777777" w:rsidR="00B465B6" w:rsidRDefault="00B465B6" w:rsidP="000E2F25">
      <w:pPr>
        <w:jc w:val="both"/>
      </w:pPr>
    </w:p>
    <w:p w14:paraId="5D44B601" w14:textId="77777777" w:rsidR="00B465B6" w:rsidRDefault="00B465B6" w:rsidP="000E2F25">
      <w:pPr>
        <w:jc w:val="both"/>
      </w:pPr>
    </w:p>
    <w:p w14:paraId="2048F296" w14:textId="77777777" w:rsidR="00B465B6" w:rsidRDefault="00B465B6" w:rsidP="000E2F25">
      <w:pPr>
        <w:jc w:val="both"/>
      </w:pPr>
    </w:p>
    <w:p w14:paraId="725DADD7" w14:textId="77777777" w:rsidR="00B465B6" w:rsidRDefault="00B465B6" w:rsidP="000E2F25">
      <w:pPr>
        <w:jc w:val="both"/>
      </w:pPr>
    </w:p>
    <w:p w14:paraId="4DA06AA5" w14:textId="77777777" w:rsidR="000E2F25" w:rsidRDefault="000E2F25" w:rsidP="000E2F25">
      <w:pPr>
        <w:jc w:val="both"/>
        <w:rPr>
          <w:b/>
          <w:bCs/>
        </w:rPr>
      </w:pPr>
    </w:p>
    <w:p w14:paraId="2A879DF7" w14:textId="77777777" w:rsidR="00B465B6" w:rsidRDefault="00B465B6" w:rsidP="00B465B6"/>
    <w:p w14:paraId="033A26EF" w14:textId="3D48BD01" w:rsidR="000E2F25" w:rsidRPr="00B465B6" w:rsidRDefault="000E2F25" w:rsidP="00B465B6">
      <w:pPr>
        <w:rPr>
          <w:rStyle w:val="lev"/>
          <w:b w:val="0"/>
          <w:bCs w:val="0"/>
        </w:rPr>
      </w:pPr>
      <w:r w:rsidRPr="009849DE">
        <w:rPr>
          <w:rStyle w:val="lev"/>
          <w:rFonts w:eastAsiaTheme="majorEastAsia"/>
        </w:rPr>
        <w:lastRenderedPageBreak/>
        <w:t>193- RESULTATS D’UNE SERIE MULTICENTRIQUE DE NEPHRECTOMIES POLAIRES MINI INVASIVES POUR DUPLICATION RENALE PATHOGENE. UNE ETUDE FRUCT.</w:t>
      </w:r>
    </w:p>
    <w:p w14:paraId="68F45F2F" w14:textId="77777777" w:rsidR="000E2F25" w:rsidRPr="00C11B8D" w:rsidRDefault="000E2F25" w:rsidP="000E2F25">
      <w:r w:rsidRPr="00C11B8D">
        <w:rPr>
          <w:rFonts w:ascii="Calibri" w:eastAsia="Calibri" w:hAnsi="Calibri" w:cs="Calibri"/>
          <w:u w:val="single"/>
        </w:rPr>
        <w:t>Loriane Aquilina</w:t>
      </w:r>
      <w:r w:rsidRPr="00C11B8D">
        <w:rPr>
          <w:rFonts w:ascii="Calibri" w:eastAsia="Calibri" w:hAnsi="Calibri" w:cs="Calibri"/>
          <w:vertAlign w:val="superscript"/>
        </w:rPr>
        <w:t>1</w:t>
      </w:r>
      <w:r w:rsidRPr="00C11B8D">
        <w:rPr>
          <w:rFonts w:ascii="Calibri" w:eastAsia="Calibri" w:hAnsi="Calibri" w:cs="Calibri"/>
        </w:rPr>
        <w:t>, Julien Rod</w:t>
      </w:r>
      <w:r w:rsidRPr="00C11B8D">
        <w:rPr>
          <w:rFonts w:ascii="Calibri" w:eastAsia="Calibri" w:hAnsi="Calibri" w:cs="Calibri"/>
          <w:vertAlign w:val="superscript"/>
        </w:rPr>
        <w:t>2</w:t>
      </w:r>
      <w:r w:rsidRPr="00C11B8D">
        <w:rPr>
          <w:rFonts w:ascii="Calibri" w:eastAsia="Calibri" w:hAnsi="Calibri" w:cs="Calibri"/>
        </w:rPr>
        <w:t>, Olivier Abbo</w:t>
      </w:r>
      <w:r w:rsidRPr="00C11B8D">
        <w:rPr>
          <w:rFonts w:ascii="Calibri" w:eastAsia="Calibri" w:hAnsi="Calibri" w:cs="Calibri"/>
          <w:vertAlign w:val="superscript"/>
        </w:rPr>
        <w:t>3</w:t>
      </w:r>
      <w:r w:rsidRPr="00C11B8D">
        <w:rPr>
          <w:rFonts w:ascii="Calibri" w:eastAsia="Calibri" w:hAnsi="Calibri" w:cs="Calibri"/>
        </w:rPr>
        <w:t>, Quentin Ballouhey</w:t>
      </w:r>
      <w:r w:rsidRPr="00C11B8D">
        <w:rPr>
          <w:rFonts w:ascii="Calibri" w:eastAsia="Calibri" w:hAnsi="Calibri" w:cs="Calibri"/>
          <w:vertAlign w:val="superscript"/>
        </w:rPr>
        <w:t>4</w:t>
      </w:r>
      <w:r w:rsidRPr="00C11B8D">
        <w:rPr>
          <w:rFonts w:ascii="Calibri" w:eastAsia="Calibri" w:hAnsi="Calibri" w:cs="Calibri"/>
        </w:rPr>
        <w:t>, Alice Faure</w:t>
      </w:r>
      <w:r w:rsidRPr="00C11B8D">
        <w:rPr>
          <w:rFonts w:ascii="Calibri" w:eastAsia="Calibri" w:hAnsi="Calibri" w:cs="Calibri"/>
          <w:vertAlign w:val="superscript"/>
        </w:rPr>
        <w:t>5</w:t>
      </w:r>
      <w:r w:rsidRPr="00C11B8D">
        <w:rPr>
          <w:rFonts w:ascii="Calibri" w:eastAsia="Calibri" w:hAnsi="Calibri" w:cs="Calibri"/>
        </w:rPr>
        <w:t>, Thomas Blanc</w:t>
      </w:r>
      <w:r w:rsidRPr="00C11B8D">
        <w:rPr>
          <w:rFonts w:ascii="Calibri" w:eastAsia="Calibri" w:hAnsi="Calibri" w:cs="Calibri"/>
          <w:vertAlign w:val="superscript"/>
        </w:rPr>
        <w:t>6</w:t>
      </w:r>
      <w:r w:rsidRPr="00C11B8D">
        <w:rPr>
          <w:rFonts w:ascii="Calibri" w:eastAsia="Calibri" w:hAnsi="Calibri" w:cs="Calibri"/>
        </w:rPr>
        <w:t>, Alexis Arnaud</w:t>
      </w:r>
      <w:r w:rsidRPr="00C11B8D">
        <w:rPr>
          <w:rFonts w:ascii="Calibri" w:eastAsia="Calibri" w:hAnsi="Calibri" w:cs="Calibri"/>
          <w:vertAlign w:val="superscript"/>
        </w:rPr>
        <w:t>1</w:t>
      </w:r>
    </w:p>
    <w:p w14:paraId="01F48F68" w14:textId="77777777" w:rsidR="000E2F25" w:rsidRPr="00C11B8D" w:rsidRDefault="000E2F25" w:rsidP="000E2F25">
      <w:pPr>
        <w:rPr>
          <w:rFonts w:ascii="Calibri" w:eastAsia="Calibri" w:hAnsi="Calibri" w:cs="Calibri"/>
        </w:rPr>
      </w:pPr>
      <w:r w:rsidRPr="00C11B8D">
        <w:rPr>
          <w:rFonts w:ascii="Calibri" w:eastAsia="Calibri" w:hAnsi="Calibri" w:cs="Calibri"/>
          <w:vertAlign w:val="superscript"/>
        </w:rPr>
        <w:t>1</w:t>
      </w:r>
      <w:r w:rsidRPr="00C11B8D">
        <w:rPr>
          <w:rFonts w:ascii="Calibri" w:eastAsia="Calibri" w:hAnsi="Calibri" w:cs="Calibri"/>
        </w:rPr>
        <w:t xml:space="preserve">CHU Rennes, Rennes, France. </w:t>
      </w:r>
      <w:r w:rsidRPr="00C11B8D">
        <w:rPr>
          <w:rFonts w:ascii="Calibri" w:eastAsia="Calibri" w:hAnsi="Calibri" w:cs="Calibri"/>
          <w:vertAlign w:val="superscript"/>
        </w:rPr>
        <w:t>2</w:t>
      </w:r>
      <w:r w:rsidRPr="00C11B8D">
        <w:rPr>
          <w:rFonts w:ascii="Calibri" w:eastAsia="Calibri" w:hAnsi="Calibri" w:cs="Calibri"/>
        </w:rPr>
        <w:t xml:space="preserve">CHU Caen, Caen, France. </w:t>
      </w:r>
      <w:r w:rsidRPr="00C11B8D">
        <w:rPr>
          <w:rFonts w:ascii="Calibri" w:eastAsia="Calibri" w:hAnsi="Calibri" w:cs="Calibri"/>
          <w:vertAlign w:val="superscript"/>
        </w:rPr>
        <w:t>3</w:t>
      </w:r>
      <w:r w:rsidRPr="00C11B8D">
        <w:rPr>
          <w:rFonts w:ascii="Calibri" w:eastAsia="Calibri" w:hAnsi="Calibri" w:cs="Calibri"/>
        </w:rPr>
        <w:t xml:space="preserve">CHU Toulouse, Toulouse, France. </w:t>
      </w:r>
      <w:r w:rsidRPr="00C11B8D">
        <w:rPr>
          <w:rFonts w:ascii="Calibri" w:eastAsia="Calibri" w:hAnsi="Calibri" w:cs="Calibri"/>
          <w:vertAlign w:val="superscript"/>
        </w:rPr>
        <w:t>4</w:t>
      </w:r>
      <w:r w:rsidRPr="00C11B8D">
        <w:rPr>
          <w:rFonts w:ascii="Calibri" w:eastAsia="Calibri" w:hAnsi="Calibri" w:cs="Calibri"/>
        </w:rPr>
        <w:t xml:space="preserve">CHU Limoges, Limoges, France. </w:t>
      </w:r>
      <w:r w:rsidRPr="00C11B8D">
        <w:rPr>
          <w:rFonts w:ascii="Calibri" w:eastAsia="Calibri" w:hAnsi="Calibri" w:cs="Calibri"/>
          <w:vertAlign w:val="superscript"/>
        </w:rPr>
        <w:t>5</w:t>
      </w:r>
      <w:r w:rsidRPr="00C11B8D">
        <w:rPr>
          <w:rFonts w:ascii="Calibri" w:eastAsia="Calibri" w:hAnsi="Calibri" w:cs="Calibri"/>
        </w:rPr>
        <w:t xml:space="preserve">APHM, Marseille, France. </w:t>
      </w:r>
      <w:r w:rsidRPr="00C11B8D">
        <w:rPr>
          <w:rFonts w:ascii="Calibri" w:eastAsia="Calibri" w:hAnsi="Calibri" w:cs="Calibri"/>
          <w:vertAlign w:val="superscript"/>
        </w:rPr>
        <w:t>6</w:t>
      </w:r>
      <w:r w:rsidRPr="00C11B8D">
        <w:rPr>
          <w:rFonts w:ascii="Calibri" w:eastAsia="Calibri" w:hAnsi="Calibri" w:cs="Calibri"/>
        </w:rPr>
        <w:t>APHP, PAris, France</w:t>
      </w:r>
    </w:p>
    <w:p w14:paraId="1E2E4088" w14:textId="77777777" w:rsidR="000E2F25" w:rsidRDefault="000E2F25" w:rsidP="000E2F25">
      <w:pPr>
        <w:pStyle w:val="Titre4"/>
        <w:spacing w:before="320" w:after="320"/>
        <w:rPr>
          <w:rFonts w:eastAsiaTheme="minorHAnsi"/>
        </w:rPr>
      </w:pPr>
      <w:r>
        <w:rPr>
          <w:rFonts w:ascii="Calibri" w:eastAsia="Calibri" w:hAnsi="Calibri" w:cs="Calibri"/>
        </w:rPr>
        <w:t>Abstract</w:t>
      </w:r>
    </w:p>
    <w:p w14:paraId="38F7038F" w14:textId="77777777" w:rsidR="00A27F7B" w:rsidRDefault="00A27F7B" w:rsidP="000E2F25">
      <w:pPr>
        <w:rPr>
          <w:rFonts w:ascii="Calibri" w:eastAsia="Calibri" w:hAnsi="Calibri" w:cs="Calibri"/>
          <w:b/>
        </w:rPr>
      </w:pPr>
      <w:r w:rsidRPr="00C11B8D">
        <w:rPr>
          <w:rFonts w:ascii="Calibri" w:eastAsia="Calibri" w:hAnsi="Calibri" w:cs="Calibri"/>
          <w:b/>
        </w:rPr>
        <w:t>Introduction:</w:t>
      </w:r>
    </w:p>
    <w:p w14:paraId="6F6E5A47" w14:textId="7750460F" w:rsidR="000E2F25" w:rsidRDefault="000E2F25" w:rsidP="000E2F25">
      <w:r>
        <w:rPr>
          <w:rFonts w:ascii="Calibri" w:eastAsia="Calibri" w:hAnsi="Calibri" w:cs="Calibri"/>
        </w:rPr>
        <w:t>La chirurgie mini-invasive est le gold-standard pour la néphrectomie polaire dans le cadre des duplications rénales pathogènes en pédiatrie. Il est décrit dans la littérature un risque de lésion du pôle restant. L’objectif de cette étude était d’analyser les résultats d’une série multicentrique française.</w:t>
      </w:r>
    </w:p>
    <w:p w14:paraId="778A4176" w14:textId="77777777" w:rsidR="000E2F25" w:rsidRDefault="000E2F25" w:rsidP="000E2F25"/>
    <w:p w14:paraId="5DDB9B8E" w14:textId="3BD9CEE3" w:rsidR="00A27F7B" w:rsidRDefault="00A27F7B" w:rsidP="000E2F25">
      <w:pPr>
        <w:rPr>
          <w:rFonts w:ascii="Calibri" w:eastAsia="Calibri" w:hAnsi="Calibri" w:cs="Calibri"/>
          <w:b/>
        </w:rPr>
      </w:pPr>
      <w:r w:rsidRPr="00C11B8D">
        <w:rPr>
          <w:rFonts w:ascii="Calibri" w:eastAsia="Calibri" w:hAnsi="Calibri" w:cs="Calibri"/>
          <w:b/>
        </w:rPr>
        <w:t>Méthodes:</w:t>
      </w:r>
    </w:p>
    <w:p w14:paraId="0DFE4CD2" w14:textId="51EDF4DB" w:rsidR="000E2F25" w:rsidRDefault="000E2F25" w:rsidP="000E2F25">
      <w:r>
        <w:rPr>
          <w:rFonts w:ascii="Calibri" w:eastAsia="Calibri" w:hAnsi="Calibri" w:cs="Calibri"/>
        </w:rPr>
        <w:t xml:space="preserve">étude multicentrique française sur les enfants opérés entre 01/2011 et 01/2026 d’une néphrectomie polaire pour duplication rénale pathogène sous laparoscopie. Critère principal de </w:t>
      </w:r>
      <w:r w:rsidR="00A27F7B">
        <w:rPr>
          <w:rFonts w:ascii="Calibri" w:eastAsia="Calibri" w:hAnsi="Calibri" w:cs="Calibri"/>
        </w:rPr>
        <w:t>jugement:</w:t>
      </w:r>
      <w:r>
        <w:rPr>
          <w:rFonts w:ascii="Calibri" w:eastAsia="Calibri" w:hAnsi="Calibri" w:cs="Calibri"/>
        </w:rPr>
        <w:t xml:space="preserve"> lésion du pyélon restant. Critères </w:t>
      </w:r>
      <w:r w:rsidR="00A27F7B">
        <w:rPr>
          <w:rFonts w:ascii="Calibri" w:eastAsia="Calibri" w:hAnsi="Calibri" w:cs="Calibri"/>
        </w:rPr>
        <w:t>secondaires:</w:t>
      </w:r>
      <w:r>
        <w:rPr>
          <w:rFonts w:ascii="Calibri" w:eastAsia="Calibri" w:hAnsi="Calibri" w:cs="Calibri"/>
        </w:rPr>
        <w:t xml:space="preserve"> complications per et postopératoires, reprise chirurgicale. Données en médiane.</w:t>
      </w:r>
    </w:p>
    <w:p w14:paraId="6FD5DEFD" w14:textId="77777777" w:rsidR="000E2F25" w:rsidRDefault="000E2F25" w:rsidP="000E2F25"/>
    <w:p w14:paraId="50EDD821" w14:textId="6043CA74" w:rsidR="00A27F7B" w:rsidRDefault="00A27F7B" w:rsidP="000E2F25">
      <w:pPr>
        <w:rPr>
          <w:rFonts w:ascii="Calibri" w:eastAsia="Calibri" w:hAnsi="Calibri" w:cs="Calibri"/>
        </w:rPr>
      </w:pPr>
      <w:r w:rsidRPr="00C11B8D">
        <w:rPr>
          <w:rFonts w:ascii="Calibri" w:eastAsia="Calibri" w:hAnsi="Calibri" w:cs="Calibri"/>
          <w:b/>
        </w:rPr>
        <w:t>Résultats:</w:t>
      </w:r>
      <w:r w:rsidR="000E2F25">
        <w:rPr>
          <w:rFonts w:ascii="Calibri" w:eastAsia="Calibri" w:hAnsi="Calibri" w:cs="Calibri"/>
        </w:rPr>
        <w:t xml:space="preserve"> </w:t>
      </w:r>
    </w:p>
    <w:p w14:paraId="7AD893C8" w14:textId="4D53F8EE" w:rsidR="000E2F25" w:rsidRDefault="000E2F25" w:rsidP="000E2F25">
      <w:r>
        <w:rPr>
          <w:rFonts w:ascii="Calibri" w:eastAsia="Calibri" w:hAnsi="Calibri" w:cs="Calibri"/>
        </w:rPr>
        <w:t xml:space="preserve">87 enfants ont été inclus (82% de filles) dans 4 centres après une chirurgie à 27mois et 12kgs. La chirurgie concernait 74 (85%) pyélons supérieurs et 13 (15%) inférieurs. Elle était réalisée en laparoscopie standard transpéritonéale pour 19 enfants (22%), rétropéritonéoscopie pour 45 (52%), laparoscopie robot-assistée pour 18 (21%) ou rétropéritonéoscopie robot-assistée pour 5 (5%). Dans 50% des cas, une cystoscopie était aussi réalisée. La durée opératoire était de 210min. 3 (3%) patients ont présenté une complication </w:t>
      </w:r>
      <w:r w:rsidR="00A27F7B">
        <w:rPr>
          <w:rFonts w:ascii="Calibri" w:eastAsia="Calibri" w:hAnsi="Calibri" w:cs="Calibri"/>
        </w:rPr>
        <w:t>peropératoire:</w:t>
      </w:r>
      <w:r>
        <w:rPr>
          <w:rFonts w:ascii="Calibri" w:eastAsia="Calibri" w:hAnsi="Calibri" w:cs="Calibri"/>
        </w:rPr>
        <w:t xml:space="preserve"> 1 plaie vasculaire épigastrique, 1 hyperthermie maligne et 1 conversion de rétro à transpéritonéoscopie pour gros uretère. La durée de séjour était de 2 jours. Quatorze (16%) patients ont présenté une complication postopératoire chirurgicale dont 4 (5%) ont nécessité une </w:t>
      </w:r>
      <w:r w:rsidR="00A27F7B">
        <w:rPr>
          <w:rFonts w:ascii="Calibri" w:eastAsia="Calibri" w:hAnsi="Calibri" w:cs="Calibri"/>
        </w:rPr>
        <w:t>reprise:</w:t>
      </w:r>
      <w:r>
        <w:rPr>
          <w:rFonts w:ascii="Calibri" w:eastAsia="Calibri" w:hAnsi="Calibri" w:cs="Calibri"/>
        </w:rPr>
        <w:t xml:space="preserve"> pour moignon urétéral pathogène (2), éviscération épiploïque (1) et kyste résiduel douloureux (1). A 76 mois de recul, aucun patient n’avait présenté de lésion du pyélon restant et 19 (22%) patients présentaient une image kystique résiduelle sur la tranche de section.</w:t>
      </w:r>
    </w:p>
    <w:p w14:paraId="61AA53DE" w14:textId="77777777" w:rsidR="000E2F25" w:rsidRDefault="000E2F25" w:rsidP="000E2F25"/>
    <w:p w14:paraId="6EA90CDF" w14:textId="01FD4B15" w:rsidR="00A27F7B" w:rsidRDefault="00A27F7B" w:rsidP="000E2F25">
      <w:pPr>
        <w:rPr>
          <w:rFonts w:ascii="Calibri" w:eastAsia="Calibri" w:hAnsi="Calibri" w:cs="Calibri"/>
          <w:b/>
        </w:rPr>
      </w:pPr>
      <w:r w:rsidRPr="00C11B8D">
        <w:rPr>
          <w:rFonts w:ascii="Calibri" w:eastAsia="Calibri" w:hAnsi="Calibri" w:cs="Calibri"/>
          <w:b/>
        </w:rPr>
        <w:t>Conclusion:</w:t>
      </w:r>
    </w:p>
    <w:p w14:paraId="5E60615C" w14:textId="2981ABD0" w:rsidR="000E2F25" w:rsidRDefault="000E2F25" w:rsidP="000E2F25">
      <w:r>
        <w:rPr>
          <w:rFonts w:ascii="Calibri" w:eastAsia="Calibri" w:hAnsi="Calibri" w:cs="Calibri"/>
        </w:rPr>
        <w:t xml:space="preserve"> Notre étude montre la sécurité de la néphrectomie polaire mini-invasive avec un risque nul de lésion du pyélon restant. Cette chirurgie reste difficile avec plus d’un enfant sur 5 qui présente une image kystique résiduelle. Cette série est en cours d’implémentation afin d’affiner son analyse.</w:t>
      </w:r>
    </w:p>
    <w:p w14:paraId="3283EDF9" w14:textId="77777777" w:rsidR="000E2F25" w:rsidRDefault="000E2F25" w:rsidP="000E2F25"/>
    <w:p w14:paraId="0A4D4459" w14:textId="77777777" w:rsidR="000E2F25" w:rsidRDefault="000E2F25" w:rsidP="000E2F25">
      <w:pPr>
        <w:jc w:val="both"/>
      </w:pPr>
    </w:p>
    <w:p w14:paraId="5143CA78" w14:textId="77777777" w:rsidR="000E2F25" w:rsidRDefault="000E2F25" w:rsidP="000E2F25">
      <w:pPr>
        <w:jc w:val="both"/>
      </w:pPr>
    </w:p>
    <w:p w14:paraId="30BB4A04" w14:textId="77777777" w:rsidR="000E2F25" w:rsidRDefault="000E2F25" w:rsidP="000E2F25">
      <w:r>
        <w:br w:type="page"/>
      </w:r>
    </w:p>
    <w:p w14:paraId="1C134EED" w14:textId="77777777" w:rsidR="000E2F25" w:rsidRPr="00763E12" w:rsidRDefault="000E2F25" w:rsidP="000E2F25">
      <w:pPr>
        <w:jc w:val="both"/>
        <w:rPr>
          <w:rStyle w:val="lev"/>
          <w:rFonts w:eastAsiaTheme="majorEastAsia"/>
        </w:rPr>
      </w:pPr>
      <w:r w:rsidRPr="00763E12">
        <w:rPr>
          <w:rStyle w:val="lev"/>
          <w:rFonts w:eastAsiaTheme="majorEastAsia"/>
        </w:rPr>
        <w:lastRenderedPageBreak/>
        <w:t>106- PRISE EN CHARGE DU SYNDROME DE ZINNER A l’AGE PÉDIATRIQUE : CHIRURGIE MINI</w:t>
      </w:r>
      <w:r w:rsidRPr="00763E12">
        <w:rPr>
          <w:rStyle w:val="lev"/>
          <w:rFonts w:ascii="Cambria Math" w:eastAsiaTheme="majorEastAsia" w:hAnsi="Cambria Math" w:cs="Cambria Math"/>
        </w:rPr>
        <w:t>‑</w:t>
      </w:r>
      <w:r w:rsidRPr="00763E12">
        <w:rPr>
          <w:rStyle w:val="lev"/>
          <w:rFonts w:eastAsiaTheme="majorEastAsia"/>
        </w:rPr>
        <w:t>INVASIVE ET SUIVI À LONG TERME REVELENT UNE ÉVOLUTION CLINIQUE BIPHASIQUE</w:t>
      </w:r>
    </w:p>
    <w:p w14:paraId="2BC79AEA" w14:textId="77777777" w:rsidR="000E2F25" w:rsidRPr="00C11B8D" w:rsidRDefault="000E2F25" w:rsidP="000E2F25">
      <w:r w:rsidRPr="00C11B8D">
        <w:rPr>
          <w:rFonts w:ascii="Calibri" w:eastAsia="Calibri" w:hAnsi="Calibri" w:cs="Calibri"/>
          <w:u w:val="single"/>
        </w:rPr>
        <w:t>Valeska BIDAULT JOURDAINNE</w:t>
      </w:r>
      <w:r w:rsidRPr="00C11B8D">
        <w:rPr>
          <w:rFonts w:ascii="Calibri" w:eastAsia="Calibri" w:hAnsi="Calibri" w:cs="Calibri"/>
          <w:vertAlign w:val="superscript"/>
        </w:rPr>
        <w:t>1,2,3,4</w:t>
      </w:r>
      <w:r w:rsidRPr="00C11B8D">
        <w:rPr>
          <w:rFonts w:ascii="Calibri" w:eastAsia="Calibri" w:hAnsi="Calibri" w:cs="Calibri"/>
        </w:rPr>
        <w:t>, Don André VINCENTELLI</w:t>
      </w:r>
      <w:r w:rsidRPr="00C11B8D">
        <w:rPr>
          <w:rFonts w:ascii="Calibri" w:eastAsia="Calibri" w:hAnsi="Calibri" w:cs="Calibri"/>
          <w:vertAlign w:val="superscript"/>
        </w:rPr>
        <w:t>5,4</w:t>
      </w:r>
      <w:r w:rsidRPr="00C11B8D">
        <w:rPr>
          <w:rFonts w:ascii="Calibri" w:eastAsia="Calibri" w:hAnsi="Calibri" w:cs="Calibri"/>
        </w:rPr>
        <w:t>, Florence LARDELLIER REYNAUD</w:t>
      </w:r>
      <w:r w:rsidRPr="00C11B8D">
        <w:rPr>
          <w:rFonts w:ascii="Calibri" w:eastAsia="Calibri" w:hAnsi="Calibri" w:cs="Calibri"/>
          <w:vertAlign w:val="superscript"/>
        </w:rPr>
        <w:t>6,4</w:t>
      </w:r>
      <w:r w:rsidRPr="00C11B8D">
        <w:rPr>
          <w:rFonts w:ascii="Calibri" w:eastAsia="Calibri" w:hAnsi="Calibri" w:cs="Calibri"/>
        </w:rPr>
        <w:t>, Delphine DEMEDE</w:t>
      </w:r>
      <w:r w:rsidRPr="00C11B8D">
        <w:rPr>
          <w:rFonts w:ascii="Calibri" w:eastAsia="Calibri" w:hAnsi="Calibri" w:cs="Calibri"/>
          <w:vertAlign w:val="superscript"/>
        </w:rPr>
        <w:t>1,4</w:t>
      </w:r>
      <w:r w:rsidRPr="00C11B8D">
        <w:rPr>
          <w:rFonts w:ascii="Calibri" w:eastAsia="Calibri" w:hAnsi="Calibri" w:cs="Calibri"/>
        </w:rPr>
        <w:t>, Matthieu PEYCELON</w:t>
      </w:r>
      <w:r w:rsidRPr="00C11B8D">
        <w:rPr>
          <w:rFonts w:ascii="Calibri" w:eastAsia="Calibri" w:hAnsi="Calibri" w:cs="Calibri"/>
          <w:vertAlign w:val="superscript"/>
        </w:rPr>
        <w:t>7,8,9,10</w:t>
      </w:r>
      <w:r w:rsidRPr="00C11B8D">
        <w:rPr>
          <w:rFonts w:ascii="Calibri" w:eastAsia="Calibri" w:hAnsi="Calibri" w:cs="Calibri"/>
        </w:rPr>
        <w:t>, Alaa EL GHONEIMI</w:t>
      </w:r>
      <w:r w:rsidRPr="00C11B8D">
        <w:rPr>
          <w:rFonts w:ascii="Calibri" w:eastAsia="Calibri" w:hAnsi="Calibri" w:cs="Calibri"/>
          <w:vertAlign w:val="superscript"/>
        </w:rPr>
        <w:t>7,8,9,10</w:t>
      </w:r>
      <w:r w:rsidRPr="00C11B8D">
        <w:rPr>
          <w:rFonts w:ascii="Calibri" w:eastAsia="Calibri" w:hAnsi="Calibri" w:cs="Calibri"/>
        </w:rPr>
        <w:t>, Annabel PAYE</w:t>
      </w:r>
      <w:r w:rsidRPr="00C11B8D">
        <w:rPr>
          <w:rFonts w:ascii="Calibri" w:eastAsia="Calibri" w:hAnsi="Calibri" w:cs="Calibri"/>
          <w:vertAlign w:val="superscript"/>
        </w:rPr>
        <w:t>7,9,10</w:t>
      </w:r>
    </w:p>
    <w:p w14:paraId="238EBB0E" w14:textId="77777777" w:rsidR="000E2F25" w:rsidRPr="00C11B8D" w:rsidRDefault="000E2F25" w:rsidP="000E2F25">
      <w:r w:rsidRPr="00C11B8D">
        <w:rPr>
          <w:rFonts w:ascii="Calibri" w:eastAsia="Calibri" w:hAnsi="Calibri" w:cs="Calibri"/>
          <w:vertAlign w:val="superscript"/>
        </w:rPr>
        <w:t>1</w:t>
      </w:r>
      <w:r w:rsidRPr="00C11B8D">
        <w:rPr>
          <w:rFonts w:ascii="Calibri" w:eastAsia="Calibri" w:hAnsi="Calibri" w:cs="Calibri"/>
        </w:rPr>
        <w:t xml:space="preserve">Service de chirurgie uro-viscérale, thoracique et de transplantation de l'enfant, HFME, Lyon, France. </w:t>
      </w:r>
      <w:r w:rsidRPr="00C11B8D">
        <w:rPr>
          <w:rFonts w:ascii="Calibri" w:eastAsia="Calibri" w:hAnsi="Calibri" w:cs="Calibri"/>
          <w:vertAlign w:val="superscript"/>
        </w:rPr>
        <w:t>2</w:t>
      </w:r>
      <w:r w:rsidRPr="00C11B8D">
        <w:rPr>
          <w:rFonts w:ascii="Calibri" w:eastAsia="Calibri" w:hAnsi="Calibri" w:cs="Calibri"/>
        </w:rPr>
        <w:t xml:space="preserve">Université Claude Bernard Lyon 1, Lyon, France. </w:t>
      </w:r>
      <w:r w:rsidRPr="00C11B8D">
        <w:rPr>
          <w:rFonts w:ascii="Calibri" w:eastAsia="Calibri" w:hAnsi="Calibri" w:cs="Calibri"/>
          <w:vertAlign w:val="superscript"/>
        </w:rPr>
        <w:t>3</w:t>
      </w:r>
      <w:r w:rsidRPr="00C11B8D">
        <w:rPr>
          <w:rFonts w:ascii="Calibri" w:eastAsia="Calibri" w:hAnsi="Calibri" w:cs="Calibri"/>
        </w:rPr>
        <w:t xml:space="preserve">Inserm U1208 SBRI, Lyon, France. </w:t>
      </w:r>
      <w:r w:rsidRPr="00C11B8D">
        <w:rPr>
          <w:rFonts w:ascii="Calibri" w:eastAsia="Calibri" w:hAnsi="Calibri" w:cs="Calibri"/>
          <w:vertAlign w:val="superscript"/>
        </w:rPr>
        <w:t>4</w:t>
      </w:r>
      <w:r w:rsidRPr="00C11B8D">
        <w:rPr>
          <w:rFonts w:ascii="Calibri" w:eastAsia="Calibri" w:hAnsi="Calibri" w:cs="Calibri"/>
        </w:rPr>
        <w:t xml:space="preserve">CRMR MARVU, HFME, Lyon, France. </w:t>
      </w:r>
      <w:r w:rsidRPr="00C11B8D">
        <w:rPr>
          <w:rFonts w:ascii="Calibri" w:eastAsia="Calibri" w:hAnsi="Calibri" w:cs="Calibri"/>
          <w:vertAlign w:val="superscript"/>
        </w:rPr>
        <w:t>5</w:t>
      </w:r>
      <w:r w:rsidRPr="00C11B8D">
        <w:rPr>
          <w:rFonts w:ascii="Calibri" w:eastAsia="Calibri" w:hAnsi="Calibri" w:cs="Calibri"/>
        </w:rPr>
        <w:t xml:space="preserve">Service de chirurgie pédiatrique, Saint-Etienne, France. </w:t>
      </w:r>
      <w:r w:rsidRPr="00C11B8D">
        <w:rPr>
          <w:rFonts w:ascii="Calibri" w:eastAsia="Calibri" w:hAnsi="Calibri" w:cs="Calibri"/>
          <w:vertAlign w:val="superscript"/>
        </w:rPr>
        <w:t>6</w:t>
      </w:r>
      <w:r w:rsidRPr="00C11B8D">
        <w:rPr>
          <w:rFonts w:ascii="Calibri" w:eastAsia="Calibri" w:hAnsi="Calibri" w:cs="Calibri"/>
        </w:rPr>
        <w:t xml:space="preserve">Service de chirurgie pédiatrique, Valence, France. </w:t>
      </w:r>
      <w:r w:rsidRPr="00C11B8D">
        <w:rPr>
          <w:rFonts w:ascii="Calibri" w:eastAsia="Calibri" w:hAnsi="Calibri" w:cs="Calibri"/>
          <w:vertAlign w:val="superscript"/>
        </w:rPr>
        <w:t>7</w:t>
      </w:r>
      <w:r w:rsidRPr="00C11B8D">
        <w:rPr>
          <w:rFonts w:ascii="Calibri" w:eastAsia="Calibri" w:hAnsi="Calibri" w:cs="Calibri"/>
        </w:rPr>
        <w:t xml:space="preserve">Service d'urologie et de chirurgie viscérale pédiatrique, Hôpital Robert Debré, Paris, France. </w:t>
      </w:r>
      <w:r w:rsidRPr="00C11B8D">
        <w:rPr>
          <w:rFonts w:ascii="Calibri" w:eastAsia="Calibri" w:hAnsi="Calibri" w:cs="Calibri"/>
          <w:vertAlign w:val="superscript"/>
        </w:rPr>
        <w:t>8</w:t>
      </w:r>
      <w:r w:rsidRPr="00C11B8D">
        <w:rPr>
          <w:rFonts w:ascii="Calibri" w:eastAsia="Calibri" w:hAnsi="Calibri" w:cs="Calibri"/>
        </w:rPr>
        <w:t xml:space="preserve">Université Paris Cité, Paris, France. </w:t>
      </w:r>
      <w:r w:rsidRPr="00C11B8D">
        <w:rPr>
          <w:rFonts w:ascii="Calibri" w:eastAsia="Calibri" w:hAnsi="Calibri" w:cs="Calibri"/>
          <w:vertAlign w:val="superscript"/>
        </w:rPr>
        <w:t>9</w:t>
      </w:r>
      <w:r w:rsidRPr="00C11B8D">
        <w:rPr>
          <w:rFonts w:ascii="Calibri" w:eastAsia="Calibri" w:hAnsi="Calibri" w:cs="Calibri"/>
        </w:rPr>
        <w:t xml:space="preserve">CRMR MARVU, Hôpital Robert Debré, Paris, France. </w:t>
      </w:r>
      <w:r w:rsidRPr="00C11B8D">
        <w:rPr>
          <w:rFonts w:ascii="Calibri" w:eastAsia="Calibri" w:hAnsi="Calibri" w:cs="Calibri"/>
          <w:vertAlign w:val="superscript"/>
        </w:rPr>
        <w:t>10</w:t>
      </w:r>
      <w:r w:rsidRPr="00C11B8D">
        <w:rPr>
          <w:rFonts w:ascii="Calibri" w:eastAsia="Calibri" w:hAnsi="Calibri" w:cs="Calibri"/>
        </w:rPr>
        <w:t>ERN eUROGEN, Hôpital Robert Debré, Paris, France</w:t>
      </w:r>
    </w:p>
    <w:p w14:paraId="35AADCD5" w14:textId="77777777" w:rsidR="000E2F25" w:rsidRDefault="000E2F25" w:rsidP="000E2F25">
      <w:pPr>
        <w:pStyle w:val="Titre4"/>
        <w:spacing w:before="320" w:after="320"/>
        <w:rPr>
          <w:rFonts w:eastAsiaTheme="minorHAnsi"/>
        </w:rPr>
      </w:pPr>
      <w:r>
        <w:rPr>
          <w:rFonts w:ascii="Calibri" w:eastAsia="Calibri" w:hAnsi="Calibri" w:cs="Calibri"/>
        </w:rPr>
        <w:t>Abstract</w:t>
      </w:r>
    </w:p>
    <w:p w14:paraId="76E69B90" w14:textId="2A7B478B" w:rsidR="000E2F25" w:rsidRDefault="000E2F25" w:rsidP="000E2F25">
      <w:pPr>
        <w:rPr>
          <w:rFonts w:ascii="Calibri" w:eastAsia="Calibri" w:hAnsi="Calibri" w:cs="Calibri"/>
        </w:rPr>
      </w:pPr>
      <w:r>
        <w:rPr>
          <w:rFonts w:ascii="Calibri" w:eastAsia="Calibri" w:hAnsi="Calibri" w:cs="Calibri"/>
          <w:b/>
        </w:rPr>
        <w:t>Contexte</w:t>
      </w:r>
      <w:r w:rsidR="00A27F7B">
        <w:rPr>
          <w:rFonts w:ascii="Calibri" w:eastAsia="Calibri" w:hAnsi="Calibri" w:cs="Calibri"/>
          <w:b/>
        </w:rPr>
        <w:t>:</w:t>
      </w:r>
      <w:r>
        <w:rPr>
          <w:rFonts w:ascii="Calibri" w:eastAsia="Calibri" w:hAnsi="Calibri" w:cs="Calibri"/>
        </w:rPr>
        <w:br/>
        <w:t xml:space="preserve"> Le syndrome de Zinner (SZ), rarement décrit en pédiatrie, est une anomalie rare du canal mésonéphrotique associant agénésie rénale ou dysplasie rénale multikystique (DRMK</w:t>
      </w:r>
      <w:r w:rsidR="00A27F7B">
        <w:rPr>
          <w:rFonts w:ascii="Calibri" w:eastAsia="Calibri" w:hAnsi="Calibri" w:cs="Calibri"/>
        </w:rPr>
        <w:t>), insertion</w:t>
      </w:r>
      <w:r>
        <w:rPr>
          <w:rFonts w:ascii="Calibri" w:eastAsia="Calibri" w:hAnsi="Calibri" w:cs="Calibri"/>
        </w:rPr>
        <w:t xml:space="preserve"> ectopique de l’uretère, dilatation kystique de la vésicule séminale (KVS) et obstruction ipsilatérale du canal éjaculateur. L’objectif de cette étude est de décrire les modalités diagnostiques, évolution clinique et résultats de la prise en charge du SZ dans une cohorte pédiatrique multicentrique.</w:t>
      </w:r>
    </w:p>
    <w:p w14:paraId="1E4252BE" w14:textId="77777777" w:rsidR="00A27F7B" w:rsidRDefault="00A27F7B" w:rsidP="000E2F25"/>
    <w:p w14:paraId="07EAC865" w14:textId="716D0E19" w:rsidR="000E2F25" w:rsidRDefault="000E2F25" w:rsidP="000E2F25">
      <w:pPr>
        <w:rPr>
          <w:rFonts w:ascii="Calibri" w:eastAsia="Calibri" w:hAnsi="Calibri" w:cs="Calibri"/>
        </w:rPr>
      </w:pPr>
      <w:r>
        <w:rPr>
          <w:rFonts w:ascii="Calibri" w:eastAsia="Calibri" w:hAnsi="Calibri" w:cs="Calibri"/>
          <w:b/>
        </w:rPr>
        <w:t>Matériel et méthodes</w:t>
      </w:r>
      <w:r w:rsidR="00A27F7B">
        <w:rPr>
          <w:rFonts w:ascii="Calibri" w:eastAsia="Calibri" w:hAnsi="Calibri" w:cs="Calibri"/>
          <w:b/>
        </w:rPr>
        <w:t>:</w:t>
      </w:r>
      <w:r>
        <w:rPr>
          <w:rFonts w:ascii="Calibri" w:eastAsia="Calibri" w:hAnsi="Calibri" w:cs="Calibri"/>
        </w:rPr>
        <w:br/>
        <w:t xml:space="preserve"> Nous avons mené une étude rétrospective multicentrique sur 4 centres d’urologie pédiatrique, incluant tous les enfants diagnostiqués avec un SZ entre 2001 et 2024. Les données recueillies comprenaient la présentation clinique, les données anténatales, le bilan d’imagerie, les modalités de prise en charge et les résultats à long terme. L’analyse statistique était descriptive.</w:t>
      </w:r>
    </w:p>
    <w:p w14:paraId="684B9BEA" w14:textId="77777777" w:rsidR="00A27F7B" w:rsidRDefault="00A27F7B" w:rsidP="000E2F25"/>
    <w:p w14:paraId="55167F84" w14:textId="0772F2BA" w:rsidR="000E2F25" w:rsidRDefault="000E2F25" w:rsidP="000E2F25">
      <w:pPr>
        <w:rPr>
          <w:rFonts w:ascii="Calibri" w:eastAsia="Calibri" w:hAnsi="Calibri" w:cs="Calibri"/>
        </w:rPr>
      </w:pPr>
      <w:r>
        <w:rPr>
          <w:rFonts w:ascii="Calibri" w:eastAsia="Calibri" w:hAnsi="Calibri" w:cs="Calibri"/>
          <w:b/>
        </w:rPr>
        <w:t>Résultats</w:t>
      </w:r>
      <w:r w:rsidR="00A27F7B">
        <w:rPr>
          <w:rFonts w:ascii="Calibri" w:eastAsia="Calibri" w:hAnsi="Calibri" w:cs="Calibri"/>
          <w:b/>
        </w:rPr>
        <w:t>:</w:t>
      </w:r>
      <w:r>
        <w:rPr>
          <w:rFonts w:ascii="Calibri" w:eastAsia="Calibri" w:hAnsi="Calibri" w:cs="Calibri"/>
        </w:rPr>
        <w:br/>
        <w:t xml:space="preserve"> Trente-trois patients ont été inclus (14 SZ droits, 19 gauches). L’âge médian au diagnostic était de 0,32 an [0-6,0], et 16 SZ (48,5 %) étaient suspectés en période anténatale devant une DRMK. L’uro</w:t>
      </w:r>
      <w:r>
        <w:rPr>
          <w:rFonts w:ascii="Calibri" w:eastAsia="Calibri" w:hAnsi="Calibri" w:cs="Calibri"/>
        </w:rPr>
        <w:noBreakHyphen/>
        <w:t xml:space="preserve">IRM a confirmé le diagnostic chez 23 </w:t>
      </w:r>
      <w:r w:rsidR="00A27F7B">
        <w:rPr>
          <w:rFonts w:ascii="Calibri" w:eastAsia="Calibri" w:hAnsi="Calibri" w:cs="Calibri"/>
        </w:rPr>
        <w:t>patients (</w:t>
      </w:r>
      <w:r>
        <w:rPr>
          <w:rFonts w:ascii="Calibri" w:eastAsia="Calibri" w:hAnsi="Calibri" w:cs="Calibri"/>
        </w:rPr>
        <w:t>69,7%). Après un suivi médian de 5,0 ans [2,5-7,0], 11 patients (33%) ont été pris en charge de façon conservatrice, et 22 (67%) ont bénéficié d’un traitement chirurgical par néphro</w:t>
      </w:r>
      <w:r>
        <w:rPr>
          <w:rFonts w:ascii="Calibri" w:eastAsia="Calibri" w:hAnsi="Calibri" w:cs="Calibri"/>
        </w:rPr>
        <w:noBreakHyphen/>
        <w:t>urétérectomie, associée à une exérèse du KVS dans 8 cas. Toutes les interventions ont été réalisées par voie mini</w:t>
      </w:r>
      <w:r>
        <w:rPr>
          <w:rFonts w:ascii="Calibri" w:eastAsia="Calibri" w:hAnsi="Calibri" w:cs="Calibri"/>
        </w:rPr>
        <w:noBreakHyphen/>
        <w:t xml:space="preserve">invasive, sans complication postopératoire majeure. Treize </w:t>
      </w:r>
      <w:r w:rsidR="00A27F7B">
        <w:rPr>
          <w:rFonts w:ascii="Calibri" w:eastAsia="Calibri" w:hAnsi="Calibri" w:cs="Calibri"/>
        </w:rPr>
        <w:t>patients (</w:t>
      </w:r>
      <w:r>
        <w:rPr>
          <w:rFonts w:ascii="Calibri" w:eastAsia="Calibri" w:hAnsi="Calibri" w:cs="Calibri"/>
        </w:rPr>
        <w:t>39,7%) étaient symptomatiques avant la chirurgie. Chez les opérés, 11 présentaient une persistance du KVS, dont trois ont nécessité une prise en charge secondaire à l’adolescence en raison de l’apparition de symptômes (épididymite, dysurie ou compression urétérale controlatérale).</w:t>
      </w:r>
    </w:p>
    <w:p w14:paraId="76AC16FF" w14:textId="77777777" w:rsidR="00A27F7B" w:rsidRDefault="00A27F7B" w:rsidP="000E2F25"/>
    <w:p w14:paraId="5B26C6F7" w14:textId="5FD674CD" w:rsidR="000E2F25" w:rsidRDefault="000E2F25" w:rsidP="000E2F25">
      <w:r>
        <w:rPr>
          <w:rFonts w:ascii="Calibri" w:eastAsia="Calibri" w:hAnsi="Calibri" w:cs="Calibri"/>
          <w:b/>
        </w:rPr>
        <w:t>Conclusion</w:t>
      </w:r>
      <w:r w:rsidR="00A27F7B">
        <w:rPr>
          <w:rFonts w:ascii="Calibri" w:eastAsia="Calibri" w:hAnsi="Calibri" w:cs="Calibri"/>
          <w:b/>
        </w:rPr>
        <w:t>:</w:t>
      </w:r>
      <w:r>
        <w:rPr>
          <w:rFonts w:ascii="Calibri" w:eastAsia="Calibri" w:hAnsi="Calibri" w:cs="Calibri"/>
        </w:rPr>
        <w:br/>
        <w:t>Cette série représente la plus grande cohorte pédiatrique de SZ rapportée actuellement. Les techniques mini</w:t>
      </w:r>
      <w:r>
        <w:rPr>
          <w:rFonts w:ascii="Calibri" w:eastAsia="Calibri" w:hAnsi="Calibri" w:cs="Calibri"/>
        </w:rPr>
        <w:noBreakHyphen/>
        <w:t>invasives offrent une prise en charge efficace. L’évolution pouvant être tardive après la puberté, un suivi prolongé est indispensable, quelle que soit la stratégie initiale.</w:t>
      </w:r>
    </w:p>
    <w:p w14:paraId="79ABCDAA" w14:textId="77777777" w:rsidR="000E2F25" w:rsidRDefault="000E2F25" w:rsidP="000E2F25"/>
    <w:p w14:paraId="4EFDEE17" w14:textId="77777777" w:rsidR="000E2F25" w:rsidRDefault="000E2F25" w:rsidP="000E2F25">
      <w:r>
        <w:br w:type="page"/>
      </w:r>
    </w:p>
    <w:p w14:paraId="7EA3C171" w14:textId="77777777" w:rsidR="000E2F25" w:rsidRPr="00763E12" w:rsidRDefault="000E2F25" w:rsidP="000E2F25">
      <w:pPr>
        <w:jc w:val="both"/>
        <w:rPr>
          <w:rStyle w:val="lev"/>
          <w:rFonts w:eastAsiaTheme="majorEastAsia"/>
        </w:rPr>
      </w:pPr>
      <w:r w:rsidRPr="00763E12">
        <w:rPr>
          <w:rStyle w:val="lev"/>
          <w:rFonts w:eastAsiaTheme="majorEastAsia"/>
        </w:rPr>
        <w:lastRenderedPageBreak/>
        <w:t>104- SONDES URÉTÉRALES AIMANTÉES (BLACKSTAR®) DANS LA PRISE EN CHARGE DE LA LITHIASE PÉDIATRIQUE : EXISTE-T-IL UN RISQUE SPÉCIFIQUE ?</w:t>
      </w:r>
    </w:p>
    <w:p w14:paraId="6B410B20" w14:textId="77777777" w:rsidR="000E2F25" w:rsidRPr="00C11B8D" w:rsidRDefault="000E2F25" w:rsidP="000E2F25">
      <w:r w:rsidRPr="00C11B8D">
        <w:rPr>
          <w:rFonts w:ascii="Calibri" w:eastAsia="Calibri" w:hAnsi="Calibri" w:cs="Calibri"/>
          <w:u w:val="single"/>
        </w:rPr>
        <w:t>Fabrizio Vatta</w:t>
      </w:r>
      <w:r w:rsidRPr="00C11B8D">
        <w:rPr>
          <w:rFonts w:ascii="Calibri" w:eastAsia="Calibri" w:hAnsi="Calibri" w:cs="Calibri"/>
          <w:vertAlign w:val="superscript"/>
        </w:rPr>
        <w:t>1,2</w:t>
      </w:r>
      <w:r w:rsidRPr="00C11B8D">
        <w:rPr>
          <w:rFonts w:ascii="Calibri" w:eastAsia="Calibri" w:hAnsi="Calibri" w:cs="Calibri"/>
        </w:rPr>
        <w:t>, Nathalie Botto</w:t>
      </w:r>
      <w:r w:rsidRPr="00C11B8D">
        <w:rPr>
          <w:rFonts w:ascii="Calibri" w:eastAsia="Calibri" w:hAnsi="Calibri" w:cs="Calibri"/>
          <w:vertAlign w:val="superscript"/>
        </w:rPr>
        <w:t>1</w:t>
      </w:r>
      <w:r w:rsidRPr="00C11B8D">
        <w:rPr>
          <w:rFonts w:ascii="Calibri" w:eastAsia="Calibri" w:hAnsi="Calibri" w:cs="Calibri"/>
        </w:rPr>
        <w:t>, Giulia Martini</w:t>
      </w:r>
      <w:r w:rsidRPr="00C11B8D">
        <w:rPr>
          <w:rFonts w:ascii="Calibri" w:eastAsia="Calibri" w:hAnsi="Calibri" w:cs="Calibri"/>
          <w:vertAlign w:val="superscript"/>
        </w:rPr>
        <w:t>1</w:t>
      </w:r>
      <w:r w:rsidRPr="00C11B8D">
        <w:rPr>
          <w:rFonts w:ascii="Calibri" w:eastAsia="Calibri" w:hAnsi="Calibri" w:cs="Calibri"/>
        </w:rPr>
        <w:t>, Aline Broch</w:t>
      </w:r>
      <w:r w:rsidRPr="00C11B8D">
        <w:rPr>
          <w:rFonts w:ascii="Calibri" w:eastAsia="Calibri" w:hAnsi="Calibri" w:cs="Calibri"/>
          <w:vertAlign w:val="superscript"/>
        </w:rPr>
        <w:t>1</w:t>
      </w:r>
      <w:r w:rsidRPr="00C11B8D">
        <w:rPr>
          <w:rFonts w:ascii="Calibri" w:eastAsia="Calibri" w:hAnsi="Calibri" w:cs="Calibri"/>
        </w:rPr>
        <w:t>, Beatrice Montanaro</w:t>
      </w:r>
      <w:r w:rsidRPr="00C11B8D">
        <w:rPr>
          <w:rFonts w:ascii="Calibri" w:eastAsia="Calibri" w:hAnsi="Calibri" w:cs="Calibri"/>
          <w:vertAlign w:val="superscript"/>
        </w:rPr>
        <w:t>1,2</w:t>
      </w:r>
      <w:r w:rsidRPr="00C11B8D">
        <w:rPr>
          <w:rFonts w:ascii="Calibri" w:eastAsia="Calibri" w:hAnsi="Calibri" w:cs="Calibri"/>
        </w:rPr>
        <w:t>, Henri Lottmann</w:t>
      </w:r>
      <w:r w:rsidRPr="00C11B8D">
        <w:rPr>
          <w:rFonts w:ascii="Calibri" w:eastAsia="Calibri" w:hAnsi="Calibri" w:cs="Calibri"/>
          <w:vertAlign w:val="superscript"/>
        </w:rPr>
        <w:t>1</w:t>
      </w:r>
      <w:r w:rsidRPr="00C11B8D">
        <w:rPr>
          <w:rFonts w:ascii="Calibri" w:eastAsia="Calibri" w:hAnsi="Calibri" w:cs="Calibri"/>
        </w:rPr>
        <w:t>, Thomas Blanc</w:t>
      </w:r>
      <w:r w:rsidRPr="00C11B8D">
        <w:rPr>
          <w:rFonts w:ascii="Calibri" w:eastAsia="Calibri" w:hAnsi="Calibri" w:cs="Calibri"/>
          <w:vertAlign w:val="superscript"/>
        </w:rPr>
        <w:t>1</w:t>
      </w:r>
    </w:p>
    <w:p w14:paraId="3954CD3A" w14:textId="77777777" w:rsidR="000E2F25" w:rsidRPr="00C11B8D" w:rsidRDefault="000E2F25" w:rsidP="000E2F25">
      <w:pPr>
        <w:rPr>
          <w:rFonts w:ascii="Calibri" w:eastAsia="Calibri" w:hAnsi="Calibri" w:cs="Calibri"/>
        </w:rPr>
      </w:pPr>
      <w:r w:rsidRPr="00C11B8D">
        <w:rPr>
          <w:rFonts w:ascii="Calibri" w:eastAsia="Calibri" w:hAnsi="Calibri" w:cs="Calibri"/>
          <w:vertAlign w:val="superscript"/>
        </w:rPr>
        <w:t>1</w:t>
      </w:r>
      <w:r w:rsidRPr="00C11B8D">
        <w:rPr>
          <w:rFonts w:ascii="Calibri" w:eastAsia="Calibri" w:hAnsi="Calibri" w:cs="Calibri"/>
        </w:rPr>
        <w:t xml:space="preserve">Service de chirurgie viscérale, urologie et transplantation pédiatrique, Hôpital Necker-Enfants malades, APHP, Paris, France. </w:t>
      </w:r>
      <w:r w:rsidRPr="00C11B8D">
        <w:rPr>
          <w:rFonts w:ascii="Calibri" w:eastAsia="Calibri" w:hAnsi="Calibri" w:cs="Calibri"/>
          <w:vertAlign w:val="superscript"/>
        </w:rPr>
        <w:t>2</w:t>
      </w:r>
      <w:r w:rsidRPr="00C11B8D">
        <w:rPr>
          <w:rFonts w:ascii="Calibri" w:eastAsia="Calibri" w:hAnsi="Calibri" w:cs="Calibri"/>
        </w:rPr>
        <w:t>Université Paris Cité, Paris, France</w:t>
      </w:r>
    </w:p>
    <w:p w14:paraId="0551F4A1" w14:textId="77777777" w:rsidR="000E2F25" w:rsidRDefault="000E2F25" w:rsidP="000E2F25">
      <w:pPr>
        <w:pStyle w:val="Titre4"/>
        <w:spacing w:before="320" w:after="320"/>
        <w:rPr>
          <w:rFonts w:eastAsiaTheme="minorHAnsi"/>
        </w:rPr>
      </w:pPr>
      <w:r>
        <w:rPr>
          <w:rFonts w:ascii="Calibri" w:eastAsia="Calibri" w:hAnsi="Calibri" w:cs="Calibri"/>
        </w:rPr>
        <w:t>Abstract</w:t>
      </w:r>
    </w:p>
    <w:p w14:paraId="34226DB3" w14:textId="414BD542" w:rsidR="000E2F25" w:rsidRDefault="000E2F25" w:rsidP="000E2F25">
      <w:r>
        <w:rPr>
          <w:rFonts w:ascii="Calibri" w:eastAsia="Calibri" w:hAnsi="Calibri" w:cs="Calibri"/>
          <w:b/>
        </w:rPr>
        <w:t>But de l'étude</w:t>
      </w:r>
      <w:r w:rsidR="00A27F7B">
        <w:rPr>
          <w:rFonts w:ascii="Calibri" w:eastAsia="Calibri" w:hAnsi="Calibri" w:cs="Calibri"/>
          <w:b/>
        </w:rPr>
        <w:t>:</w:t>
      </w:r>
    </w:p>
    <w:p w14:paraId="27D7421F" w14:textId="77777777" w:rsidR="000E2F25" w:rsidRDefault="000E2F25" w:rsidP="000E2F25">
      <w:pPr>
        <w:rPr>
          <w:rFonts w:ascii="Calibri" w:eastAsia="Calibri" w:hAnsi="Calibri" w:cs="Calibri"/>
        </w:rPr>
      </w:pPr>
      <w:r>
        <w:rPr>
          <w:rFonts w:ascii="Calibri" w:eastAsia="Calibri" w:hAnsi="Calibri" w:cs="Calibri"/>
        </w:rPr>
        <w:t>Les avantages des sondes urétérales aimantées Magnetic-Black-Star-Urotech® (magnetic-end double-J ureteral stent (MEDJUS)) chez l’enfant ont été largement décrits. Le but de cette étude est d'évaluer la faisabilité et les résultats spécifiques des MEDJUS dans la prise en charge de calculs des voies urinaires supérieures.</w:t>
      </w:r>
    </w:p>
    <w:p w14:paraId="7D289687" w14:textId="77777777" w:rsidR="00A27F7B" w:rsidRDefault="00A27F7B" w:rsidP="000E2F25"/>
    <w:p w14:paraId="08106DCA" w14:textId="1923AEE8" w:rsidR="000E2F25" w:rsidRDefault="000E2F25" w:rsidP="000E2F25">
      <w:r>
        <w:rPr>
          <w:rFonts w:ascii="Calibri" w:eastAsia="Calibri" w:hAnsi="Calibri" w:cs="Calibri"/>
          <w:b/>
        </w:rPr>
        <w:t>Méthodes</w:t>
      </w:r>
      <w:r w:rsidR="00A27F7B">
        <w:rPr>
          <w:rFonts w:ascii="Calibri" w:eastAsia="Calibri" w:hAnsi="Calibri" w:cs="Calibri"/>
          <w:b/>
        </w:rPr>
        <w:t>:</w:t>
      </w:r>
    </w:p>
    <w:p w14:paraId="79509FA4" w14:textId="77777777" w:rsidR="000E2F25" w:rsidRDefault="000E2F25" w:rsidP="000E2F25">
      <w:pPr>
        <w:rPr>
          <w:rFonts w:ascii="Calibri" w:eastAsia="Calibri" w:hAnsi="Calibri" w:cs="Calibri"/>
        </w:rPr>
      </w:pPr>
      <w:r>
        <w:rPr>
          <w:rFonts w:ascii="Calibri" w:eastAsia="Calibri" w:hAnsi="Calibri" w:cs="Calibri"/>
        </w:rPr>
        <w:t>Analyse rétrospective des données collectées de manière prospective des enfants traités pour des calculs des voies urinaires supérieures entre 2020 et 2025.</w:t>
      </w:r>
    </w:p>
    <w:p w14:paraId="71B34D4C" w14:textId="77777777" w:rsidR="00A27F7B" w:rsidRDefault="00A27F7B" w:rsidP="000E2F25"/>
    <w:p w14:paraId="25095ECD" w14:textId="06A93FBE" w:rsidR="000E2F25" w:rsidRDefault="000E2F25" w:rsidP="000E2F25">
      <w:r>
        <w:rPr>
          <w:rFonts w:ascii="Calibri" w:eastAsia="Calibri" w:hAnsi="Calibri" w:cs="Calibri"/>
          <w:b/>
        </w:rPr>
        <w:t>Résultats</w:t>
      </w:r>
      <w:r w:rsidR="00A27F7B">
        <w:rPr>
          <w:rFonts w:ascii="Calibri" w:eastAsia="Calibri" w:hAnsi="Calibri" w:cs="Calibri"/>
          <w:b/>
        </w:rPr>
        <w:t>:</w:t>
      </w:r>
    </w:p>
    <w:p w14:paraId="73869A7D" w14:textId="77777777" w:rsidR="000E2F25" w:rsidRDefault="000E2F25" w:rsidP="000E2F25">
      <w:r>
        <w:rPr>
          <w:rFonts w:ascii="Calibri" w:eastAsia="Calibri" w:hAnsi="Calibri" w:cs="Calibri"/>
        </w:rPr>
        <w:t>79 procédures ont été réalisées chez 46 enfants [27 filles, (59%) – âge 4.6 ans (IQR 2.5–11)].</w:t>
      </w:r>
    </w:p>
    <w:p w14:paraId="0DE19A36" w14:textId="77777777" w:rsidR="000E2F25" w:rsidRDefault="000E2F25" w:rsidP="000E2F25">
      <w:r>
        <w:rPr>
          <w:rFonts w:ascii="Calibri" w:eastAsia="Calibri" w:hAnsi="Calibri" w:cs="Calibri"/>
        </w:rPr>
        <w:t>Les calculs étaient localisés dans l’uretère (n=22), bassinet (n=12), calices (n=31), multiples (n=14).</w:t>
      </w:r>
    </w:p>
    <w:p w14:paraId="22E5B334" w14:textId="77777777" w:rsidR="000E2F25" w:rsidRDefault="000E2F25" w:rsidP="000E2F25">
      <w:r>
        <w:rPr>
          <w:rFonts w:ascii="Calibri" w:eastAsia="Calibri" w:hAnsi="Calibri" w:cs="Calibri"/>
        </w:rPr>
        <w:t>La prise en charge comprenait 60 urétéroscopies, 13 poses de sondes JJ sans urétéroscopie, 4 extractions pendant une pyéloplastie et 2 retraits par urétérotomie ouverte par abord inguinal.</w:t>
      </w:r>
    </w:p>
    <w:p w14:paraId="6118A476" w14:textId="77777777" w:rsidR="000E2F25" w:rsidRDefault="000E2F25" w:rsidP="000E2F25">
      <w:r>
        <w:rPr>
          <w:rFonts w:ascii="Calibri" w:eastAsia="Calibri" w:hAnsi="Calibri" w:cs="Calibri"/>
        </w:rPr>
        <w:t>Au total, 66 MEDJUS, 10 sondes JJ standards (non-magnétiques) et 3 sondes urétérales ont été insérées.</w:t>
      </w:r>
    </w:p>
    <w:p w14:paraId="096A2327" w14:textId="77777777" w:rsidR="000E2F25" w:rsidRDefault="000E2F25" w:rsidP="000E2F25">
      <w:r>
        <w:rPr>
          <w:rFonts w:ascii="Calibri" w:eastAsia="Calibri" w:hAnsi="Calibri" w:cs="Calibri"/>
        </w:rPr>
        <w:t>28 MEDJUS ont été retirée lors d’une deuxième urétéroscopie.</w:t>
      </w:r>
    </w:p>
    <w:p w14:paraId="47D3524E" w14:textId="77777777" w:rsidR="000E2F25" w:rsidRDefault="000E2F25" w:rsidP="000E2F25">
      <w:r>
        <w:rPr>
          <w:rFonts w:ascii="Calibri" w:eastAsia="Calibri" w:hAnsi="Calibri" w:cs="Calibri"/>
        </w:rPr>
        <w:t>Les stents urétéraux ont été laissé en place 1-5 jours.</w:t>
      </w:r>
    </w:p>
    <w:p w14:paraId="11094A96" w14:textId="77777777" w:rsidR="000E2F25" w:rsidRDefault="000E2F25" w:rsidP="000E2F25">
      <w:r>
        <w:rPr>
          <w:rFonts w:ascii="Calibri" w:eastAsia="Calibri" w:hAnsi="Calibri" w:cs="Calibri"/>
        </w:rPr>
        <w:t>Le retrait en consultation a été tenté chez 48 enfants après une durée médian de 21 jours (IQR 11-33) avec un taux de succès de 94%.</w:t>
      </w:r>
    </w:p>
    <w:p w14:paraId="2C7F2493" w14:textId="46CE5E7B" w:rsidR="000E2F25" w:rsidRDefault="000E2F25" w:rsidP="000E2F25">
      <w:r>
        <w:rPr>
          <w:rFonts w:ascii="Calibri" w:eastAsia="Calibri" w:hAnsi="Calibri" w:cs="Calibri"/>
        </w:rPr>
        <w:t xml:space="preserve">Trois échecs ont été </w:t>
      </w:r>
      <w:r w:rsidR="00A27F7B">
        <w:rPr>
          <w:rFonts w:ascii="Calibri" w:eastAsia="Calibri" w:hAnsi="Calibri" w:cs="Calibri"/>
        </w:rPr>
        <w:t>rapportés:</w:t>
      </w:r>
    </w:p>
    <w:p w14:paraId="24AAEB34" w14:textId="2E76A98B" w:rsidR="000E2F25" w:rsidRDefault="000E2F25" w:rsidP="000E2F25">
      <w:pPr>
        <w:numPr>
          <w:ilvl w:val="0"/>
          <w:numId w:val="13"/>
        </w:numPr>
        <w:spacing w:after="120" w:line="240" w:lineRule="atLeast"/>
      </w:pPr>
      <w:r>
        <w:rPr>
          <w:rFonts w:ascii="Calibri" w:eastAsia="Calibri" w:hAnsi="Calibri" w:cs="Calibri"/>
        </w:rPr>
        <w:t>Incrustation de l'embout magnétique (2 cas</w:t>
      </w:r>
      <w:r w:rsidR="00A27F7B">
        <w:rPr>
          <w:rFonts w:ascii="Calibri" w:eastAsia="Calibri" w:hAnsi="Calibri" w:cs="Calibri"/>
        </w:rPr>
        <w:t>):</w:t>
      </w:r>
      <w:r>
        <w:rPr>
          <w:rFonts w:ascii="Calibri" w:eastAsia="Calibri" w:hAnsi="Calibri" w:cs="Calibri"/>
        </w:rPr>
        <w:t xml:space="preserve"> empêchant le contact entre les aimants. Cette complication était associée à une durée prolongée de sonde en place (p-value 0,02).</w:t>
      </w:r>
    </w:p>
    <w:p w14:paraId="4C0DEE86" w14:textId="77777777" w:rsidR="000E2F25" w:rsidRDefault="000E2F25" w:rsidP="000E2F25">
      <w:pPr>
        <w:numPr>
          <w:ilvl w:val="0"/>
          <w:numId w:val="13"/>
        </w:numPr>
        <w:spacing w:after="120" w:line="240" w:lineRule="atLeast"/>
      </w:pPr>
      <w:r>
        <w:rPr>
          <w:rFonts w:ascii="Calibri" w:eastAsia="Calibri" w:hAnsi="Calibri" w:cs="Calibri"/>
        </w:rPr>
        <w:t>Remontée de l'extrémité distale dans l'uretère inférieur (1 cas)</w:t>
      </w:r>
    </w:p>
    <w:p w14:paraId="4D847334" w14:textId="77777777" w:rsidR="000E2F25" w:rsidRDefault="000E2F25" w:rsidP="000E2F25">
      <w:pPr>
        <w:rPr>
          <w:rFonts w:ascii="Calibri" w:eastAsia="Calibri" w:hAnsi="Calibri" w:cs="Calibri"/>
        </w:rPr>
      </w:pPr>
      <w:r>
        <w:rPr>
          <w:rFonts w:ascii="Calibri" w:eastAsia="Calibri" w:hAnsi="Calibri" w:cs="Calibri"/>
        </w:rPr>
        <w:t>Tous les retraits ayant échoué ont été finalisés par une cystoscopie sous anesthésie générale. Aucune autre complication n'a été observée.</w:t>
      </w:r>
    </w:p>
    <w:p w14:paraId="22C91F8A" w14:textId="77777777" w:rsidR="00A27F7B" w:rsidRDefault="00A27F7B" w:rsidP="000E2F25"/>
    <w:p w14:paraId="6D447AA3" w14:textId="18CBA476" w:rsidR="000E2F25" w:rsidRDefault="000E2F25" w:rsidP="000E2F25">
      <w:r>
        <w:rPr>
          <w:rFonts w:ascii="Calibri" w:eastAsia="Calibri" w:hAnsi="Calibri" w:cs="Calibri"/>
          <w:b/>
        </w:rPr>
        <w:t>Conclusion</w:t>
      </w:r>
      <w:r w:rsidR="00A27F7B">
        <w:rPr>
          <w:rFonts w:ascii="Calibri" w:eastAsia="Calibri" w:hAnsi="Calibri" w:cs="Calibri"/>
          <w:b/>
        </w:rPr>
        <w:t>:</w:t>
      </w:r>
    </w:p>
    <w:p w14:paraId="7721BCDE" w14:textId="77777777" w:rsidR="000E2F25" w:rsidRDefault="000E2F25" w:rsidP="000E2F25">
      <w:r>
        <w:rPr>
          <w:rFonts w:ascii="Calibri" w:eastAsia="Calibri" w:hAnsi="Calibri" w:cs="Calibri"/>
        </w:rPr>
        <w:t>MEDJUS est une option sûre et efficace dans la prise en charge de la lithiase pédiatrique. Le retrait sans anesthésie est réalisable dans 94 % des cas. L'incrustation de l'aimant est une complication spécifique rare. Il est néanmoins recommandé d'éviter un maintien prolongé de la sonde dans cette indication spécifique</w:t>
      </w:r>
    </w:p>
    <w:p w14:paraId="64578203" w14:textId="77777777" w:rsidR="000E2F25" w:rsidRDefault="000E2F25" w:rsidP="000E2F25"/>
    <w:p w14:paraId="0C23A68D" w14:textId="77777777" w:rsidR="000E2F25" w:rsidRDefault="000E2F25" w:rsidP="000E2F25">
      <w:pPr>
        <w:jc w:val="both"/>
      </w:pPr>
    </w:p>
    <w:p w14:paraId="4EB9338F" w14:textId="77777777" w:rsidR="000E2F25" w:rsidRDefault="000E2F25" w:rsidP="000E2F25">
      <w:r>
        <w:br w:type="page"/>
      </w:r>
    </w:p>
    <w:p w14:paraId="31FBC19A" w14:textId="77777777" w:rsidR="000E2F25" w:rsidRPr="0082126E" w:rsidRDefault="000E2F25" w:rsidP="000E2F25">
      <w:pPr>
        <w:jc w:val="both"/>
        <w:rPr>
          <w:rStyle w:val="lev"/>
          <w:rFonts w:eastAsiaTheme="majorEastAsia"/>
        </w:rPr>
      </w:pPr>
      <w:r w:rsidRPr="0082126E">
        <w:rPr>
          <w:rStyle w:val="lev"/>
          <w:rFonts w:eastAsiaTheme="majorEastAsia"/>
        </w:rPr>
        <w:lastRenderedPageBreak/>
        <w:t>98- APPROCHE COMBINEE ROBOTIQUE ET URETEROSCOPIE SOUPLE INTRARENALE CHEZ L’ENFANT : UNE STRATEGIE « TOUT EN UN » POUR LA PRISE EN CHARGE DES CALCULS COMPLEXES</w:t>
      </w:r>
    </w:p>
    <w:p w14:paraId="223F03D1" w14:textId="77777777" w:rsidR="000E2F25" w:rsidRPr="00C11B8D" w:rsidRDefault="000E2F25" w:rsidP="000E2F25">
      <w:r w:rsidRPr="00C11B8D">
        <w:rPr>
          <w:rFonts w:ascii="Calibri" w:eastAsia="Calibri" w:hAnsi="Calibri" w:cs="Calibri"/>
          <w:u w:val="single"/>
        </w:rPr>
        <w:t>Pauline GASTALDI</w:t>
      </w:r>
      <w:r w:rsidRPr="00C11B8D">
        <w:rPr>
          <w:rFonts w:ascii="Calibri" w:eastAsia="Calibri" w:hAnsi="Calibri" w:cs="Calibri"/>
        </w:rPr>
        <w:t>, Amane LACHKAR, Mirna HADDAD, Alice FAURE</w:t>
      </w:r>
    </w:p>
    <w:p w14:paraId="66823EB7" w14:textId="77777777" w:rsidR="000E2F25" w:rsidRPr="00C11B8D" w:rsidRDefault="000E2F25" w:rsidP="000E2F25">
      <w:pPr>
        <w:rPr>
          <w:rFonts w:ascii="Calibri" w:eastAsia="Calibri" w:hAnsi="Calibri" w:cs="Calibri"/>
        </w:rPr>
      </w:pPr>
      <w:r w:rsidRPr="00C11B8D">
        <w:rPr>
          <w:rFonts w:ascii="Calibri" w:eastAsia="Calibri" w:hAnsi="Calibri" w:cs="Calibri"/>
        </w:rPr>
        <w:t>APHM - Timone Enfants, Marseille, France</w:t>
      </w:r>
    </w:p>
    <w:p w14:paraId="2DACF1DC" w14:textId="77777777" w:rsidR="000E2F25" w:rsidRDefault="000E2F25" w:rsidP="000E2F25">
      <w:pPr>
        <w:pStyle w:val="Titre4"/>
        <w:spacing w:before="320" w:after="320"/>
        <w:rPr>
          <w:rFonts w:eastAsiaTheme="minorHAnsi"/>
        </w:rPr>
      </w:pPr>
      <w:r>
        <w:rPr>
          <w:rFonts w:ascii="Calibri" w:eastAsia="Calibri" w:hAnsi="Calibri" w:cs="Calibri"/>
        </w:rPr>
        <w:t>Abstract</w:t>
      </w:r>
    </w:p>
    <w:p w14:paraId="5EC756AB" w14:textId="26172394" w:rsidR="000E2F25" w:rsidRDefault="00A27F7B" w:rsidP="000E2F25">
      <w:pPr>
        <w:rPr>
          <w:rFonts w:ascii="Calibri" w:eastAsia="Calibri" w:hAnsi="Calibri" w:cs="Calibri"/>
        </w:rPr>
      </w:pPr>
      <w:r>
        <w:rPr>
          <w:rFonts w:ascii="Calibri" w:eastAsia="Calibri" w:hAnsi="Calibri" w:cs="Calibri"/>
          <w:b/>
        </w:rPr>
        <w:t>Introduction:</w:t>
      </w:r>
      <w:r w:rsidR="000E2F25">
        <w:rPr>
          <w:rFonts w:ascii="Calibri" w:eastAsia="Calibri" w:hAnsi="Calibri" w:cs="Calibri"/>
        </w:rPr>
        <w:br/>
        <w:t>Les calculs infectieux coralliformes chez l’enfant représentent un défi thérapeutique, notamment en raison de leur volume, de leur localisation et de leurs caractéristiques physiques. Certains présentent une consistance molle et peu fragmentable au laser, limitant l’efficacité des techniques endoscopiques seules. Nous rapportons l’intérêt d’une approche combinée robotique et endoscopique dans ce contexte.</w:t>
      </w:r>
    </w:p>
    <w:p w14:paraId="420EC752" w14:textId="77777777" w:rsidR="00A27F7B" w:rsidRDefault="00A27F7B" w:rsidP="000E2F25"/>
    <w:p w14:paraId="2054BE7B" w14:textId="6C575B2B" w:rsidR="000E2F25" w:rsidRDefault="000E2F25" w:rsidP="000E2F25">
      <w:r>
        <w:rPr>
          <w:rFonts w:ascii="Calibri" w:eastAsia="Calibri" w:hAnsi="Calibri" w:cs="Calibri"/>
          <w:b/>
        </w:rPr>
        <w:t>Technique</w:t>
      </w:r>
      <w:r w:rsidR="00A27F7B">
        <w:rPr>
          <w:rFonts w:ascii="Calibri" w:eastAsia="Calibri" w:hAnsi="Calibri" w:cs="Calibri"/>
        </w:rPr>
        <w:t>:</w:t>
      </w:r>
      <w:r>
        <w:rPr>
          <w:rFonts w:ascii="Calibri" w:eastAsia="Calibri" w:hAnsi="Calibri" w:cs="Calibri"/>
        </w:rPr>
        <w:br/>
        <w:t>Une enfant de 8 ans présentait un calcul coralliforme infectieux du rein gauche, révélé par une pyélonéphrite obstructive. Malgré 2 tentatives d’urétéroscopies, le traitement est resté incomplet du fait d’une fragmentation inefficace liée à la consistance du calcul (mou, gélatineux, caoutchouteux). Une approche combinée robotique et endoscopique a été réalisée.</w:t>
      </w:r>
    </w:p>
    <w:p w14:paraId="6E1C3EC9" w14:textId="77777777" w:rsidR="000E2F25" w:rsidRDefault="000E2F25" w:rsidP="000E2F25">
      <w:pPr>
        <w:rPr>
          <w:rFonts w:ascii="Calibri" w:eastAsia="Calibri" w:hAnsi="Calibri" w:cs="Calibri"/>
        </w:rPr>
      </w:pPr>
      <w:r>
        <w:rPr>
          <w:rFonts w:ascii="Calibri" w:eastAsia="Calibri" w:hAnsi="Calibri" w:cs="Calibri"/>
        </w:rPr>
        <w:t>Un abord standard de pyéloplastie transpéritonéale (3 trocarts robotiques et 1 trocart d’aide sur la ligne médiane) a permis la réalisation d’une pyélotomie avec exposition du bassinet et extraction directe des fragments accessibles. Dans le même temps, un urétéroscope souple a été introduit à travers un trocart robotique pour explorer les cavités calicielles et traiter les fragments résiduels au laser Holmium-YAG (mode dusting).</w:t>
      </w:r>
    </w:p>
    <w:p w14:paraId="46831F16" w14:textId="77777777" w:rsidR="00A27F7B" w:rsidRDefault="00A27F7B" w:rsidP="000E2F25"/>
    <w:p w14:paraId="4CA19782" w14:textId="2432E476" w:rsidR="000E2F25" w:rsidRDefault="000E2F25" w:rsidP="000E2F25">
      <w:pPr>
        <w:rPr>
          <w:rFonts w:ascii="Calibri" w:eastAsia="Calibri" w:hAnsi="Calibri" w:cs="Calibri"/>
        </w:rPr>
      </w:pPr>
      <w:r>
        <w:rPr>
          <w:rFonts w:ascii="Calibri" w:eastAsia="Calibri" w:hAnsi="Calibri" w:cs="Calibri"/>
          <w:b/>
        </w:rPr>
        <w:t>Résultats</w:t>
      </w:r>
      <w:r w:rsidR="00A27F7B">
        <w:rPr>
          <w:rFonts w:ascii="Calibri" w:eastAsia="Calibri" w:hAnsi="Calibri" w:cs="Calibri"/>
        </w:rPr>
        <w:t>:</w:t>
      </w:r>
      <w:r>
        <w:rPr>
          <w:rFonts w:ascii="Calibri" w:eastAsia="Calibri" w:hAnsi="Calibri" w:cs="Calibri"/>
        </w:rPr>
        <w:br/>
        <w:t>Cette stratégie combinée a permis un traitement complet des calculs en un temps opératoire. L’extraction directe s’est révélée particulièrement adaptée à la nature peu fragmentable du calcul infectieux. Les suites opératoires ont été simples, sans complication. L’évolution post-opératoire a été favorable avec une récupération rapide.</w:t>
      </w:r>
    </w:p>
    <w:p w14:paraId="173FA2DC" w14:textId="77777777" w:rsidR="00A27F7B" w:rsidRDefault="00A27F7B" w:rsidP="000E2F25"/>
    <w:p w14:paraId="6E3E450B" w14:textId="5E854A9E" w:rsidR="000E2F25" w:rsidRDefault="000E2F25" w:rsidP="000E2F25">
      <w:r>
        <w:rPr>
          <w:rFonts w:ascii="Calibri" w:eastAsia="Calibri" w:hAnsi="Calibri" w:cs="Calibri"/>
          <w:b/>
        </w:rPr>
        <w:t>Conclusion</w:t>
      </w:r>
      <w:r w:rsidR="00A27F7B">
        <w:rPr>
          <w:rFonts w:ascii="Calibri" w:eastAsia="Calibri" w:hAnsi="Calibri" w:cs="Calibri"/>
        </w:rPr>
        <w:t>:</w:t>
      </w:r>
      <w:r>
        <w:rPr>
          <w:rFonts w:ascii="Calibri" w:eastAsia="Calibri" w:hAnsi="Calibri" w:cs="Calibri"/>
        </w:rPr>
        <w:br/>
        <w:t>L’association de la chirurgie robotique et de l’urétéroscopie constitue une option efficace et sûre dans la prise en charge des calculs complexes infectieux chez l’enfant, notamment en cas de calculs peu fragmentables au laser. Cette approche multimodale permet un traitement complet des calculs avec une morbidité limitée.</w:t>
      </w:r>
    </w:p>
    <w:p w14:paraId="65EBA9A2" w14:textId="77777777" w:rsidR="000E2F25" w:rsidRDefault="000E2F25" w:rsidP="000E2F25">
      <w:pPr>
        <w:jc w:val="both"/>
        <w:rPr>
          <w:i/>
          <w:iCs/>
          <w:color w:val="4F81BD" w:themeColor="accent1"/>
          <w:szCs w:val="16"/>
        </w:rPr>
      </w:pPr>
    </w:p>
    <w:p w14:paraId="1CD7A89C" w14:textId="77777777" w:rsidR="00BD20B4" w:rsidRDefault="00BD20B4" w:rsidP="000E2F25">
      <w:pPr>
        <w:jc w:val="both"/>
        <w:rPr>
          <w:b/>
          <w:bCs/>
        </w:rPr>
      </w:pPr>
    </w:p>
    <w:p w14:paraId="186C2CB6" w14:textId="77777777" w:rsidR="00BD20B4" w:rsidRDefault="00BD20B4" w:rsidP="000E2F25">
      <w:pPr>
        <w:jc w:val="both"/>
        <w:rPr>
          <w:b/>
          <w:bCs/>
        </w:rPr>
      </w:pPr>
    </w:p>
    <w:p w14:paraId="08FBF2E6" w14:textId="77777777" w:rsidR="00BD20B4" w:rsidRDefault="00BD20B4" w:rsidP="000E2F25">
      <w:pPr>
        <w:jc w:val="both"/>
        <w:rPr>
          <w:b/>
          <w:bCs/>
        </w:rPr>
      </w:pPr>
    </w:p>
    <w:p w14:paraId="44A21E8C" w14:textId="77777777" w:rsidR="00BD20B4" w:rsidRDefault="00BD20B4" w:rsidP="000E2F25">
      <w:pPr>
        <w:jc w:val="both"/>
        <w:rPr>
          <w:b/>
          <w:bCs/>
        </w:rPr>
      </w:pPr>
    </w:p>
    <w:p w14:paraId="1A7AB528" w14:textId="77777777" w:rsidR="00BD20B4" w:rsidRDefault="00BD20B4" w:rsidP="000E2F25">
      <w:pPr>
        <w:jc w:val="both"/>
        <w:rPr>
          <w:b/>
          <w:bCs/>
        </w:rPr>
      </w:pPr>
    </w:p>
    <w:p w14:paraId="70848044" w14:textId="77777777" w:rsidR="00BD20B4" w:rsidRDefault="00BD20B4" w:rsidP="000E2F25">
      <w:pPr>
        <w:jc w:val="both"/>
        <w:rPr>
          <w:b/>
          <w:bCs/>
        </w:rPr>
      </w:pPr>
    </w:p>
    <w:p w14:paraId="2639AE82" w14:textId="77777777" w:rsidR="00BD20B4" w:rsidRDefault="00BD20B4" w:rsidP="000E2F25">
      <w:pPr>
        <w:jc w:val="both"/>
        <w:rPr>
          <w:b/>
          <w:bCs/>
        </w:rPr>
      </w:pPr>
    </w:p>
    <w:p w14:paraId="0DE88A2B" w14:textId="77777777" w:rsidR="00BD20B4" w:rsidRDefault="00BD20B4" w:rsidP="000E2F25">
      <w:pPr>
        <w:jc w:val="both"/>
        <w:rPr>
          <w:b/>
          <w:bCs/>
        </w:rPr>
      </w:pPr>
    </w:p>
    <w:p w14:paraId="2D095E67" w14:textId="77777777" w:rsidR="00BD20B4" w:rsidRDefault="00BD20B4" w:rsidP="000E2F25">
      <w:pPr>
        <w:jc w:val="both"/>
        <w:rPr>
          <w:b/>
          <w:bCs/>
        </w:rPr>
      </w:pPr>
    </w:p>
    <w:p w14:paraId="5B775388" w14:textId="77777777" w:rsidR="00BD20B4" w:rsidRDefault="00BD20B4" w:rsidP="000E2F25">
      <w:pPr>
        <w:jc w:val="both"/>
        <w:rPr>
          <w:b/>
          <w:bCs/>
        </w:rPr>
      </w:pPr>
    </w:p>
    <w:p w14:paraId="0BCC7881" w14:textId="77777777" w:rsidR="00BD20B4" w:rsidRDefault="00BD20B4" w:rsidP="000E2F25">
      <w:pPr>
        <w:jc w:val="both"/>
        <w:rPr>
          <w:b/>
          <w:bCs/>
        </w:rPr>
      </w:pPr>
    </w:p>
    <w:p w14:paraId="3E379626" w14:textId="77777777" w:rsidR="00BD20B4" w:rsidRDefault="00BD20B4" w:rsidP="000E2F25">
      <w:pPr>
        <w:pStyle w:val="Paragraphedeliste"/>
        <w:jc w:val="both"/>
        <w:rPr>
          <w:rStyle w:val="Accentuationintense"/>
        </w:rPr>
      </w:pPr>
    </w:p>
    <w:p w14:paraId="5AB3081B" w14:textId="77777777" w:rsidR="00BD20B4" w:rsidRDefault="00BD20B4" w:rsidP="00A27F7B">
      <w:pPr>
        <w:jc w:val="both"/>
        <w:rPr>
          <w:rStyle w:val="Accentuationintense"/>
        </w:rPr>
      </w:pPr>
    </w:p>
    <w:p w14:paraId="42E29AD9" w14:textId="77777777" w:rsidR="00A27F7B" w:rsidRDefault="00A27F7B" w:rsidP="00A27F7B">
      <w:pPr>
        <w:jc w:val="both"/>
        <w:rPr>
          <w:rStyle w:val="Accentuationintense"/>
        </w:rPr>
      </w:pPr>
    </w:p>
    <w:p w14:paraId="214AE5B4" w14:textId="44307DAA" w:rsidR="000E2F25" w:rsidRPr="005B1E51" w:rsidRDefault="005B1E51" w:rsidP="005B1E51">
      <w:pPr>
        <w:jc w:val="both"/>
        <w:rPr>
          <w:rStyle w:val="Accentuationintense"/>
          <w:sz w:val="28"/>
        </w:rPr>
      </w:pPr>
      <w:r>
        <w:rPr>
          <w:rStyle w:val="Accentuationintense"/>
          <w:sz w:val="28"/>
        </w:rPr>
        <w:lastRenderedPageBreak/>
        <w:t xml:space="preserve">                                </w:t>
      </w:r>
      <w:r w:rsidR="000E2F25" w:rsidRPr="005B1E51">
        <w:rPr>
          <w:rStyle w:val="Accentuationintense"/>
          <w:sz w:val="28"/>
        </w:rPr>
        <w:t xml:space="preserve">Session Vessie </w:t>
      </w:r>
    </w:p>
    <w:p w14:paraId="515AE176" w14:textId="77777777" w:rsidR="00BD20B4" w:rsidRPr="005B1E51" w:rsidRDefault="00BD20B4" w:rsidP="00BD20B4">
      <w:pPr>
        <w:rPr>
          <w:rStyle w:val="lev"/>
          <w:rFonts w:eastAsiaTheme="majorEastAsia"/>
          <w:sz w:val="28"/>
        </w:rPr>
      </w:pPr>
    </w:p>
    <w:p w14:paraId="2688591D" w14:textId="77777777" w:rsidR="000E2F25" w:rsidRPr="00CC7306" w:rsidRDefault="000E2F25" w:rsidP="00BD20B4">
      <w:pPr>
        <w:rPr>
          <w:rStyle w:val="lev"/>
          <w:rFonts w:cs="Calibri"/>
          <w:b w:val="0"/>
          <w:bCs w:val="0"/>
          <w:color w:val="000000"/>
          <w:lang w:eastAsia="fr-FR"/>
        </w:rPr>
      </w:pPr>
      <w:r w:rsidRPr="00CC7306">
        <w:rPr>
          <w:rStyle w:val="lev"/>
          <w:rFonts w:eastAsiaTheme="majorEastAsia"/>
        </w:rPr>
        <w:t>108- RÉSULTATS À LONG TERME BES BALLONNETS IMPLANTABLES PÉRI-URÉTRAUX</w:t>
      </w:r>
    </w:p>
    <w:p w14:paraId="57CF80EE" w14:textId="77777777" w:rsidR="000E2F25" w:rsidRPr="00CC7306" w:rsidRDefault="000E2F25" w:rsidP="000E2F25">
      <w:pPr>
        <w:jc w:val="both"/>
        <w:rPr>
          <w:rStyle w:val="lev"/>
          <w:rFonts w:eastAsiaTheme="majorEastAsia"/>
        </w:rPr>
      </w:pPr>
      <w:r w:rsidRPr="00CC7306">
        <w:rPr>
          <w:rStyle w:val="lev"/>
          <w:rFonts w:eastAsiaTheme="majorEastAsia"/>
        </w:rPr>
        <w:t xml:space="preserve"> DANS LE TRAITEMENT DE L'INCONTINENCE URINAIRE CONGÉNITALE COMPLEXE</w:t>
      </w:r>
    </w:p>
    <w:p w14:paraId="4E920AAB" w14:textId="77777777" w:rsidR="000E2F25" w:rsidRPr="00C11B8D" w:rsidRDefault="000E2F25" w:rsidP="000E2F25">
      <w:r w:rsidRPr="00C11B8D">
        <w:rPr>
          <w:rFonts w:ascii="Calibri" w:eastAsia="Calibri" w:hAnsi="Calibri" w:cs="Calibri"/>
        </w:rPr>
        <w:t>Amane LACHKAR</w:t>
      </w:r>
      <w:r w:rsidRPr="00C11B8D">
        <w:rPr>
          <w:rFonts w:ascii="Calibri" w:eastAsia="Calibri" w:hAnsi="Calibri" w:cs="Calibri"/>
          <w:vertAlign w:val="superscript"/>
        </w:rPr>
        <w:t>1</w:t>
      </w:r>
      <w:r w:rsidRPr="00C11B8D">
        <w:rPr>
          <w:rFonts w:ascii="Calibri" w:eastAsia="Calibri" w:hAnsi="Calibri" w:cs="Calibri"/>
        </w:rPr>
        <w:t>, Mirna HADDAD</w:t>
      </w:r>
      <w:r w:rsidRPr="00C11B8D">
        <w:rPr>
          <w:rFonts w:ascii="Calibri" w:eastAsia="Calibri" w:hAnsi="Calibri" w:cs="Calibri"/>
          <w:vertAlign w:val="superscript"/>
        </w:rPr>
        <w:t>1</w:t>
      </w:r>
      <w:r w:rsidRPr="00C11B8D">
        <w:rPr>
          <w:rFonts w:ascii="Calibri" w:eastAsia="Calibri" w:hAnsi="Calibri" w:cs="Calibri"/>
        </w:rPr>
        <w:t>, Pauline GASTALDI</w:t>
      </w:r>
      <w:r w:rsidRPr="00C11B8D">
        <w:rPr>
          <w:rFonts w:ascii="Calibri" w:eastAsia="Calibri" w:hAnsi="Calibri" w:cs="Calibri"/>
          <w:vertAlign w:val="superscript"/>
        </w:rPr>
        <w:t>1</w:t>
      </w:r>
      <w:r w:rsidRPr="00C11B8D">
        <w:rPr>
          <w:rFonts w:ascii="Calibri" w:eastAsia="Calibri" w:hAnsi="Calibri" w:cs="Calibri"/>
        </w:rPr>
        <w:t>, Floriane MICHEL</w:t>
      </w:r>
      <w:r w:rsidRPr="00C11B8D">
        <w:rPr>
          <w:rFonts w:ascii="Calibri" w:eastAsia="Calibri" w:hAnsi="Calibri" w:cs="Calibri"/>
          <w:vertAlign w:val="superscript"/>
        </w:rPr>
        <w:t>2</w:t>
      </w:r>
      <w:r w:rsidRPr="00C11B8D">
        <w:rPr>
          <w:rFonts w:ascii="Calibri" w:eastAsia="Calibri" w:hAnsi="Calibri" w:cs="Calibri"/>
        </w:rPr>
        <w:t>, Gilles KARSENTY</w:t>
      </w:r>
      <w:r w:rsidRPr="00C11B8D">
        <w:rPr>
          <w:rFonts w:ascii="Calibri" w:eastAsia="Calibri" w:hAnsi="Calibri" w:cs="Calibri"/>
          <w:vertAlign w:val="superscript"/>
        </w:rPr>
        <w:t>2</w:t>
      </w:r>
      <w:r w:rsidRPr="00C11B8D">
        <w:rPr>
          <w:rFonts w:ascii="Calibri" w:eastAsia="Calibri" w:hAnsi="Calibri" w:cs="Calibri"/>
        </w:rPr>
        <w:t xml:space="preserve">, </w:t>
      </w:r>
      <w:r w:rsidRPr="00C11B8D">
        <w:rPr>
          <w:rFonts w:ascii="Calibri" w:eastAsia="Calibri" w:hAnsi="Calibri" w:cs="Calibri"/>
          <w:u w:val="single"/>
        </w:rPr>
        <w:t>Alice FAURE</w:t>
      </w:r>
      <w:r w:rsidRPr="00C11B8D">
        <w:rPr>
          <w:rFonts w:ascii="Calibri" w:eastAsia="Calibri" w:hAnsi="Calibri" w:cs="Calibri"/>
          <w:vertAlign w:val="superscript"/>
        </w:rPr>
        <w:t>1</w:t>
      </w:r>
    </w:p>
    <w:p w14:paraId="53B024A7" w14:textId="77777777" w:rsidR="000E2F25" w:rsidRPr="00C11B8D" w:rsidRDefault="000E2F25" w:rsidP="000E2F25">
      <w:pPr>
        <w:rPr>
          <w:rFonts w:ascii="Calibri" w:eastAsia="Calibri" w:hAnsi="Calibri" w:cs="Calibri"/>
        </w:rPr>
      </w:pPr>
      <w:r w:rsidRPr="00C11B8D">
        <w:rPr>
          <w:rFonts w:ascii="Calibri" w:eastAsia="Calibri" w:hAnsi="Calibri" w:cs="Calibri"/>
          <w:vertAlign w:val="superscript"/>
        </w:rPr>
        <w:t>1</w:t>
      </w:r>
      <w:r w:rsidRPr="00C11B8D">
        <w:rPr>
          <w:rFonts w:ascii="Calibri" w:eastAsia="Calibri" w:hAnsi="Calibri" w:cs="Calibri"/>
        </w:rPr>
        <w:t xml:space="preserve">APHM - Timone Enfants, Marseille, France. </w:t>
      </w:r>
      <w:r w:rsidRPr="00C11B8D">
        <w:rPr>
          <w:rFonts w:ascii="Calibri" w:eastAsia="Calibri" w:hAnsi="Calibri" w:cs="Calibri"/>
          <w:vertAlign w:val="superscript"/>
        </w:rPr>
        <w:t>2</w:t>
      </w:r>
      <w:r w:rsidRPr="00C11B8D">
        <w:rPr>
          <w:rFonts w:ascii="Calibri" w:eastAsia="Calibri" w:hAnsi="Calibri" w:cs="Calibri"/>
        </w:rPr>
        <w:t>APHM - Conception, Marseille, France</w:t>
      </w:r>
    </w:p>
    <w:p w14:paraId="277AEF0A" w14:textId="77777777" w:rsidR="000E2F25" w:rsidRDefault="000E2F25" w:rsidP="000E2F25">
      <w:pPr>
        <w:pStyle w:val="Titre4"/>
        <w:spacing w:before="320" w:after="320"/>
        <w:rPr>
          <w:rFonts w:eastAsiaTheme="minorHAnsi"/>
        </w:rPr>
      </w:pPr>
      <w:r>
        <w:rPr>
          <w:rFonts w:ascii="Calibri" w:eastAsia="Calibri" w:hAnsi="Calibri" w:cs="Calibri"/>
        </w:rPr>
        <w:t>Abstract</w:t>
      </w:r>
    </w:p>
    <w:p w14:paraId="32311A57" w14:textId="6CC5418F" w:rsidR="000E2F25" w:rsidRDefault="000E2F25" w:rsidP="000E2F25">
      <w:pPr>
        <w:rPr>
          <w:rFonts w:ascii="Calibri" w:eastAsia="Calibri" w:hAnsi="Calibri" w:cs="Calibri"/>
        </w:rPr>
      </w:pPr>
      <w:r>
        <w:rPr>
          <w:rFonts w:ascii="Calibri" w:eastAsia="Calibri" w:hAnsi="Calibri" w:cs="Calibri"/>
          <w:b/>
        </w:rPr>
        <w:t xml:space="preserve">But de </w:t>
      </w:r>
      <w:r w:rsidR="00A27F7B">
        <w:rPr>
          <w:rFonts w:ascii="Calibri" w:eastAsia="Calibri" w:hAnsi="Calibri" w:cs="Calibri"/>
          <w:b/>
        </w:rPr>
        <w:t>l’étude:</w:t>
      </w:r>
      <w:r>
        <w:rPr>
          <w:rFonts w:ascii="Calibri" w:eastAsia="Calibri" w:hAnsi="Calibri" w:cs="Calibri"/>
        </w:rPr>
        <w:br/>
        <w:t>Évaluer les résultats des ballonnets implantables peri-uretraux (ACT™) dans le traitement de l’incontinence urinaire chez des patients présentant une vessie neurologique, un épispadias incontinent ou une exstrophie vésicale.</w:t>
      </w:r>
    </w:p>
    <w:p w14:paraId="16F4294E" w14:textId="77777777" w:rsidR="00A27F7B" w:rsidRDefault="00A27F7B" w:rsidP="000E2F25"/>
    <w:p w14:paraId="20CC4EEE" w14:textId="706B4877" w:rsidR="000E2F25" w:rsidRDefault="000E2F25" w:rsidP="000E2F25">
      <w:pPr>
        <w:rPr>
          <w:rFonts w:ascii="Calibri" w:eastAsia="Calibri" w:hAnsi="Calibri" w:cs="Calibri"/>
        </w:rPr>
      </w:pPr>
      <w:r>
        <w:rPr>
          <w:rFonts w:ascii="Calibri" w:eastAsia="Calibri" w:hAnsi="Calibri" w:cs="Calibri"/>
          <w:b/>
        </w:rPr>
        <w:t>Méthode:</w:t>
      </w:r>
      <w:r>
        <w:rPr>
          <w:rFonts w:ascii="Calibri" w:eastAsia="Calibri" w:hAnsi="Calibri" w:cs="Calibri"/>
        </w:rPr>
        <w:br/>
        <w:t>Étude rétrospective, non randomisée, incluant les implantations péri-urétrales de ballonnets ACT™ réalisées entre avril 2018 et décembre 2025. L’indication reposait sur la présence de fuites urinaires par insuffisance sphinctérienne, une pression de fuite (LPP) &lt; 45 cmH₂O et une vessie à basse pression. L’implantation était réalisée par voie périnéale sous anesthésie générale, avec un positionnement contrôlé par fluoroscopie en temps réel et endoscopie.</w:t>
      </w:r>
      <w:r>
        <w:rPr>
          <w:rFonts w:ascii="Calibri" w:eastAsia="Calibri" w:hAnsi="Calibri" w:cs="Calibri"/>
        </w:rPr>
        <w:br/>
        <w:t xml:space="preserve">Le succès était défini par l’utilisation de 0 à 1 protection par </w:t>
      </w:r>
      <w:r w:rsidR="00A27F7B">
        <w:rPr>
          <w:rFonts w:ascii="Calibri" w:eastAsia="Calibri" w:hAnsi="Calibri" w:cs="Calibri"/>
        </w:rPr>
        <w:t>jour;</w:t>
      </w:r>
      <w:r>
        <w:rPr>
          <w:rFonts w:ascii="Calibri" w:eastAsia="Calibri" w:hAnsi="Calibri" w:cs="Calibri"/>
        </w:rPr>
        <w:t xml:space="preserve"> l’amélioration par une réduction ≥50 % du nombre de protections quotidiennes.</w:t>
      </w:r>
    </w:p>
    <w:p w14:paraId="37725298" w14:textId="77777777" w:rsidR="00A27F7B" w:rsidRDefault="00A27F7B" w:rsidP="000E2F25"/>
    <w:p w14:paraId="58FCB356" w14:textId="305B7364" w:rsidR="000E2F25" w:rsidRDefault="00A27F7B" w:rsidP="000E2F25">
      <w:pPr>
        <w:rPr>
          <w:rFonts w:ascii="Calibri" w:eastAsia="Calibri" w:hAnsi="Calibri" w:cs="Calibri"/>
        </w:rPr>
      </w:pPr>
      <w:r>
        <w:rPr>
          <w:rFonts w:ascii="Calibri" w:eastAsia="Calibri" w:hAnsi="Calibri" w:cs="Calibri"/>
          <w:b/>
        </w:rPr>
        <w:t>Résultats:</w:t>
      </w:r>
      <w:r w:rsidR="000E2F25">
        <w:rPr>
          <w:rFonts w:ascii="Calibri" w:eastAsia="Calibri" w:hAnsi="Calibri" w:cs="Calibri"/>
        </w:rPr>
        <w:br/>
        <w:t xml:space="preserve">Dix-sept patients (8 garçons, 9 filles), d’âge médian 13 ans (5–21), ont été </w:t>
      </w:r>
      <w:r>
        <w:rPr>
          <w:rFonts w:ascii="Calibri" w:eastAsia="Calibri" w:hAnsi="Calibri" w:cs="Calibri"/>
        </w:rPr>
        <w:t>inclus:</w:t>
      </w:r>
      <w:r w:rsidR="000E2F25">
        <w:rPr>
          <w:rFonts w:ascii="Calibri" w:eastAsia="Calibri" w:hAnsi="Calibri" w:cs="Calibri"/>
        </w:rPr>
        <w:t xml:space="preserve"> 47 % (n=8) vessie neurologique, 35 % (n=6) épispadias incontinent, 17 % (n=3) exstrophie vésicale. Le suivi médian était de 54 mois (12–91).</w:t>
      </w:r>
      <w:r w:rsidR="000E2F25">
        <w:rPr>
          <w:rFonts w:ascii="Calibri" w:eastAsia="Calibri" w:hAnsi="Calibri" w:cs="Calibri"/>
        </w:rPr>
        <w:br/>
        <w:t>Les taux de succès et d’amélioration à M12 étaient respectivement de 71 % et 21 % (M24 : 60 % et 15 % ; M36 : 60 % et 20 %). Au dernier suivi, 88 % des patients conservaient leur dispositif fonctionnel.</w:t>
      </w:r>
      <w:r w:rsidR="000E2F25">
        <w:rPr>
          <w:rFonts w:ascii="Calibri" w:eastAsia="Calibri" w:hAnsi="Calibri" w:cs="Calibri"/>
        </w:rPr>
        <w:br/>
        <w:t>Des complications sont survenues chez 47 % des patients (n=8), principalement des érosions cutanées (41,7 %). Une explantation définitive a été nécessaire chez 11,7 % (n=2). Un taux plus élevé de complications a été observé chez les filles avec vessie neurologique. Aucun retentissement sur le haut appareil urinaire ni modification cystomanométrique n’a été observé.</w:t>
      </w:r>
    </w:p>
    <w:p w14:paraId="5ED64A39" w14:textId="77777777" w:rsidR="00A27F7B" w:rsidRDefault="00A27F7B" w:rsidP="000E2F25"/>
    <w:p w14:paraId="7178D0E4" w14:textId="77777777" w:rsidR="000E2F25" w:rsidRDefault="000E2F25" w:rsidP="000E2F25">
      <w:r>
        <w:rPr>
          <w:rFonts w:ascii="Calibri" w:eastAsia="Calibri" w:hAnsi="Calibri" w:cs="Calibri"/>
          <w:b/>
        </w:rPr>
        <w:t>Conclusion:</w:t>
      </w:r>
      <w:r>
        <w:rPr>
          <w:rFonts w:ascii="Calibri" w:eastAsia="Calibri" w:hAnsi="Calibri" w:cs="Calibri"/>
        </w:rPr>
        <w:br/>
        <w:t>Cette série montre des résultats fonctionnels satisfaisants à long terme de ballonnets ACT™ dans les incontinences urinaires congénitales complexes. Cette technique apparaît plus efficace que les injections du col vésical, sans compromettre une éventuelle implantation ultérieure d'un sphincter artificiel. Le candidat idéal semble être un patient neurologique avec incontinence légère à modérée (&lt;400 g) ou un épispadias incontinent, indépendamment de l’âge.</w:t>
      </w:r>
    </w:p>
    <w:p w14:paraId="42F2B530" w14:textId="77777777" w:rsidR="000E2F25" w:rsidRDefault="000E2F25" w:rsidP="000E2F25">
      <w:pPr>
        <w:jc w:val="both"/>
        <w:rPr>
          <w:rFonts w:ascii="Calibri" w:hAnsi="Calibri" w:cs="Calibri"/>
          <w:color w:val="000000"/>
          <w:lang w:eastAsia="fr-FR"/>
        </w:rPr>
      </w:pPr>
    </w:p>
    <w:p w14:paraId="2A7337EF" w14:textId="21359674" w:rsidR="00443BE7" w:rsidRDefault="00443BE7" w:rsidP="008F0A77">
      <w:pPr>
        <w:spacing w:before="100" w:beforeAutospacing="1" w:after="100" w:afterAutospacing="1" w:line="240" w:lineRule="auto"/>
        <w:jc w:val="both"/>
        <w:rPr>
          <w:rFonts w:asciiTheme="minorHAnsi" w:hAnsiTheme="minorHAnsi" w:cstheme="minorHAnsi"/>
          <w:i/>
          <w:iCs/>
          <w:color w:val="4F81BD" w:themeColor="accent1"/>
          <w:sz w:val="22"/>
          <w:szCs w:val="22"/>
          <w:lang w:val="fr-FR"/>
        </w:rPr>
      </w:pPr>
    </w:p>
    <w:p w14:paraId="012DE8B0" w14:textId="77777777" w:rsidR="00A27F7B" w:rsidRDefault="00A27F7B" w:rsidP="008F0A77">
      <w:pPr>
        <w:spacing w:before="100" w:beforeAutospacing="1" w:after="100" w:afterAutospacing="1" w:line="240" w:lineRule="auto"/>
        <w:jc w:val="both"/>
        <w:rPr>
          <w:rFonts w:asciiTheme="minorHAnsi" w:hAnsiTheme="minorHAnsi" w:cstheme="minorHAnsi"/>
          <w:i/>
          <w:iCs/>
          <w:color w:val="4F81BD" w:themeColor="accent1"/>
          <w:sz w:val="22"/>
          <w:szCs w:val="22"/>
          <w:lang w:val="fr-FR"/>
        </w:rPr>
      </w:pPr>
    </w:p>
    <w:p w14:paraId="3AE0C789" w14:textId="5749BB89" w:rsidR="00443BE7" w:rsidRPr="00CC7306" w:rsidRDefault="00443BE7" w:rsidP="00443BE7">
      <w:pPr>
        <w:pStyle w:val="Titre3"/>
        <w:spacing w:before="240" w:after="240"/>
        <w:rPr>
          <w:rFonts w:ascii="Century Gothic" w:hAnsi="Century Gothic"/>
          <w:color w:val="auto"/>
          <w:sz w:val="18"/>
          <w:szCs w:val="18"/>
        </w:rPr>
      </w:pPr>
      <w:r w:rsidRPr="00CC7306">
        <w:rPr>
          <w:rFonts w:ascii="Century Gothic" w:eastAsia="Calibri" w:hAnsi="Century Gothic" w:cs="Calibri"/>
          <w:b/>
          <w:color w:val="auto"/>
          <w:sz w:val="18"/>
          <w:szCs w:val="18"/>
        </w:rPr>
        <w:lastRenderedPageBreak/>
        <w:t>127- VALEUR PRONOSTIQUE DE LA PREMIERE ECHOGRAPHIE POSTNATALE DANS LES VALVES DE L'URETRE POSTERIEUR: PREDICTION DE LA MALADIE RENALE CHRONIQUE À 2 ANS</w:t>
      </w:r>
    </w:p>
    <w:p w14:paraId="5C539574" w14:textId="77777777" w:rsidR="00443BE7" w:rsidRPr="00443BE7" w:rsidRDefault="00443BE7" w:rsidP="00443BE7">
      <w:r w:rsidRPr="00443BE7">
        <w:rPr>
          <w:rFonts w:ascii="Calibri" w:eastAsia="Calibri" w:hAnsi="Calibri" w:cs="Calibri"/>
          <w:u w:val="single"/>
        </w:rPr>
        <w:t>Raquel Da Silva Maia</w:t>
      </w:r>
      <w:r w:rsidRPr="00443BE7">
        <w:rPr>
          <w:rFonts w:ascii="Calibri" w:eastAsia="Calibri" w:hAnsi="Calibri" w:cs="Calibri"/>
        </w:rPr>
        <w:t>, Amane Lachkar, Mahmoud Ahmed, Anca Tanase, Marianne Alison, Jonathan Rosenblatt, Anne Couderc, Alaa El Ghoneimi, Annabel Paye, Matthieu Peycelon</w:t>
      </w:r>
    </w:p>
    <w:p w14:paraId="0D99764F" w14:textId="77777777" w:rsidR="00443BE7" w:rsidRPr="00443BE7" w:rsidRDefault="00443BE7" w:rsidP="00443BE7">
      <w:r w:rsidRPr="00443BE7">
        <w:rPr>
          <w:rFonts w:ascii="Calibri" w:eastAsia="Calibri" w:hAnsi="Calibri" w:cs="Calibri"/>
        </w:rPr>
        <w:t>Hôpital Robert-Debré, Paris, France</w:t>
      </w:r>
    </w:p>
    <w:p w14:paraId="630DF1EA" w14:textId="77777777" w:rsidR="00A27F7B" w:rsidRDefault="00A27F7B" w:rsidP="00A27F7B">
      <w:pPr>
        <w:pStyle w:val="Titre4"/>
        <w:spacing w:before="320" w:after="320"/>
        <w:rPr>
          <w:rFonts w:eastAsiaTheme="minorHAnsi"/>
        </w:rPr>
      </w:pPr>
      <w:r>
        <w:rPr>
          <w:rFonts w:ascii="Calibri" w:eastAsia="Calibri" w:hAnsi="Calibri" w:cs="Calibri"/>
        </w:rPr>
        <w:t>Abstract</w:t>
      </w:r>
    </w:p>
    <w:p w14:paraId="1C20ABFF" w14:textId="35D940C8" w:rsidR="00443BE7" w:rsidRPr="00443BE7" w:rsidRDefault="00443BE7" w:rsidP="00443BE7">
      <w:r w:rsidRPr="00443BE7">
        <w:rPr>
          <w:rFonts w:ascii="Calibri" w:eastAsia="Calibri" w:hAnsi="Calibri" w:cs="Calibri"/>
          <w:b/>
        </w:rPr>
        <w:t>Introduction</w:t>
      </w:r>
      <w:r w:rsidR="00A27F7B">
        <w:rPr>
          <w:rFonts w:ascii="Calibri" w:eastAsia="Calibri" w:hAnsi="Calibri" w:cs="Calibri"/>
          <w:b/>
        </w:rPr>
        <w:t>:</w:t>
      </w:r>
    </w:p>
    <w:p w14:paraId="2C73090A" w14:textId="77777777" w:rsidR="00443BE7" w:rsidRDefault="00443BE7" w:rsidP="00443BE7">
      <w:pPr>
        <w:rPr>
          <w:rFonts w:ascii="Calibri" w:eastAsia="Calibri" w:hAnsi="Calibri" w:cs="Calibri"/>
        </w:rPr>
      </w:pPr>
      <w:r w:rsidRPr="00443BE7">
        <w:rPr>
          <w:rFonts w:ascii="Calibri" w:eastAsia="Calibri" w:hAnsi="Calibri" w:cs="Calibri"/>
        </w:rPr>
        <w:t>Les valves de l’urètre postérieur (VUP) constituent la principale cause d’obstruction sous-vésicale chez le garçon, exposant à un risque élevé de maladie rénale chronique (MRC). L’identification précoce des nourrissons à risque est essentielle pour adapter la surveillance et le conseil aux familles. L’objectif de cette étude était d’évaluer la valeur pronostique de la première échographie réno-vésicale (ERV) postnatale pour prédire la survenue d’une MRC de stade ≥ 2 à l’âge de deux ans.</w:t>
      </w:r>
    </w:p>
    <w:p w14:paraId="3E9C7B9B" w14:textId="77777777" w:rsidR="00A27F7B" w:rsidRPr="00443BE7" w:rsidRDefault="00A27F7B" w:rsidP="00443BE7"/>
    <w:p w14:paraId="542E8F56" w14:textId="143EB9B6" w:rsidR="00443BE7" w:rsidRPr="00443BE7" w:rsidRDefault="00443BE7" w:rsidP="00443BE7">
      <w:r w:rsidRPr="00443BE7">
        <w:rPr>
          <w:rFonts w:ascii="Calibri" w:eastAsia="Calibri" w:hAnsi="Calibri" w:cs="Calibri"/>
          <w:b/>
        </w:rPr>
        <w:t>Méthodes</w:t>
      </w:r>
      <w:r w:rsidR="00A27F7B">
        <w:rPr>
          <w:rFonts w:ascii="Calibri" w:eastAsia="Calibri" w:hAnsi="Calibri" w:cs="Calibri"/>
          <w:b/>
        </w:rPr>
        <w:t>:</w:t>
      </w:r>
    </w:p>
    <w:p w14:paraId="193DB3C1" w14:textId="77777777" w:rsidR="00443BE7" w:rsidRDefault="00443BE7" w:rsidP="00443BE7">
      <w:pPr>
        <w:rPr>
          <w:rFonts w:ascii="Calibri" w:eastAsia="Calibri" w:hAnsi="Calibri" w:cs="Calibri"/>
        </w:rPr>
      </w:pPr>
      <w:r w:rsidRPr="00443BE7">
        <w:rPr>
          <w:rFonts w:ascii="Calibri" w:eastAsia="Calibri" w:hAnsi="Calibri" w:cs="Calibri"/>
        </w:rPr>
        <w:t>Etude rétrospective monocentrique incluant des nourrissons masculins avec VUP confirmées par cystoscopie, pris en charge entre 1999 et 2023 dans un centre pédiatrique tertiaire. Les paramètres de la première ERV postnatale, le nadir de la créatininémie au cours de la première année et la présence d’un reflux vésico-urétéral (RVU) ont été analysés. Le critère de jugement principal était la survenue d’une MRC ≥ 2 (classification KDIGO) à l’âge de deux ans.</w:t>
      </w:r>
    </w:p>
    <w:p w14:paraId="21E0B57D" w14:textId="77777777" w:rsidR="00A27F7B" w:rsidRPr="00443BE7" w:rsidRDefault="00A27F7B" w:rsidP="00443BE7"/>
    <w:p w14:paraId="6F25C0F6" w14:textId="449F41CB" w:rsidR="00443BE7" w:rsidRPr="00443BE7" w:rsidRDefault="00443BE7" w:rsidP="00443BE7">
      <w:r w:rsidRPr="00443BE7">
        <w:rPr>
          <w:rFonts w:ascii="Calibri" w:eastAsia="Calibri" w:hAnsi="Calibri" w:cs="Calibri"/>
          <w:b/>
        </w:rPr>
        <w:t>Résultats</w:t>
      </w:r>
      <w:r w:rsidR="00A27F7B">
        <w:rPr>
          <w:rFonts w:ascii="Calibri" w:eastAsia="Calibri" w:hAnsi="Calibri" w:cs="Calibri"/>
          <w:b/>
        </w:rPr>
        <w:t>:</w:t>
      </w:r>
    </w:p>
    <w:p w14:paraId="16689302" w14:textId="77777777" w:rsidR="00443BE7" w:rsidRDefault="00443BE7" w:rsidP="00443BE7">
      <w:pPr>
        <w:rPr>
          <w:rFonts w:ascii="Calibri" w:eastAsia="Calibri" w:hAnsi="Calibri" w:cs="Calibri"/>
        </w:rPr>
      </w:pPr>
      <w:r w:rsidRPr="00443BE7">
        <w:rPr>
          <w:rFonts w:ascii="Calibri" w:eastAsia="Calibri" w:hAnsi="Calibri" w:cs="Calibri"/>
        </w:rPr>
        <w:t>Soixante nourrissons ont été inclus, dont 53,3 % ont développé une MRC ≥ 2 à 2 ans. À l’ERV initiale, l’hyperéchogénicité corticale bilatérale (p=0,010) et l’amincissement cortical (p=0,008) étaient significativement associés à la survenue d’une MRC ≥ 2. En revanche, le degré de dilatation et l’épaississement de la paroi vésicale n’étaient pas associées au pronostic rénal. La créatininémie nadir était significativement plus élevée chez les patients développant une MRC ≥ 2 (0,47 vs 0,34 µmol/L ; p&lt;0,001). Un RVU bilatéral de haut grade était également fortement associé à la survenue d’une MRC ≥ 2 (p=0,001).</w:t>
      </w:r>
    </w:p>
    <w:p w14:paraId="5A4598F9" w14:textId="77777777" w:rsidR="00A27F7B" w:rsidRPr="00443BE7" w:rsidRDefault="00A27F7B" w:rsidP="00443BE7"/>
    <w:p w14:paraId="44DC6E19" w14:textId="3B0A637F" w:rsidR="00443BE7" w:rsidRPr="00443BE7" w:rsidRDefault="00443BE7" w:rsidP="00443BE7">
      <w:r w:rsidRPr="00443BE7">
        <w:rPr>
          <w:rFonts w:ascii="Calibri" w:eastAsia="Calibri" w:hAnsi="Calibri" w:cs="Calibri"/>
          <w:b/>
        </w:rPr>
        <w:t>Conclusion</w:t>
      </w:r>
      <w:r w:rsidR="00A27F7B">
        <w:rPr>
          <w:rFonts w:ascii="Calibri" w:eastAsia="Calibri" w:hAnsi="Calibri" w:cs="Calibri"/>
          <w:b/>
        </w:rPr>
        <w:t>:</w:t>
      </w:r>
    </w:p>
    <w:p w14:paraId="57787BAA" w14:textId="77777777" w:rsidR="00443BE7" w:rsidRPr="00443BE7" w:rsidRDefault="00443BE7" w:rsidP="00443BE7">
      <w:r w:rsidRPr="00443BE7">
        <w:rPr>
          <w:rFonts w:ascii="Calibri" w:eastAsia="Calibri" w:hAnsi="Calibri" w:cs="Calibri"/>
        </w:rPr>
        <w:t>La première ERV apporte des éléments pronostiques précoces pertinents chez les garçons atteints de VUP. L’hyperéchogénicité corticale bilatérale, l’amincissement cortical, une créatininémie nadir élevée et un RVU bilatéral de haut grade constituent des facteurs prédictifs robustes de MRC à deux ans.</w:t>
      </w:r>
      <w:r w:rsidRPr="00443BE7">
        <w:rPr>
          <w:rFonts w:ascii="Calibri" w:eastAsia="Calibri" w:hAnsi="Calibri" w:cs="Calibri"/>
        </w:rPr>
        <w:br/>
        <w:t>L’association des données échographiques et biologiques permet une stratification précoce du risque et justifie une prise en charge néphro-urologique individualisée.</w:t>
      </w:r>
    </w:p>
    <w:p w14:paraId="442D06A5" w14:textId="77777777" w:rsidR="00443BE7" w:rsidRPr="00443BE7" w:rsidRDefault="00443BE7" w:rsidP="00443BE7">
      <w:r w:rsidRPr="00443BE7">
        <w:br w:type="page"/>
      </w:r>
    </w:p>
    <w:p w14:paraId="259B456C" w14:textId="074F543B" w:rsidR="008E1F50" w:rsidRPr="00CC7306" w:rsidRDefault="008E1F50" w:rsidP="008E1F50">
      <w:pPr>
        <w:pStyle w:val="Titre2"/>
        <w:spacing w:before="200" w:after="200"/>
      </w:pPr>
      <w:r w:rsidRPr="00CC7306">
        <w:rPr>
          <w:rFonts w:eastAsia="Calibri" w:cs="Calibri"/>
          <w:b/>
        </w:rPr>
        <w:lastRenderedPageBreak/>
        <w:t>139-RESULTATS A LONG TERME DE LA SECTION ENDOSCOPIQUE DES VALVES DE L’URETRE POSTERIEUR AU LASER HOLMIUM :YAG</w:t>
      </w:r>
    </w:p>
    <w:p w14:paraId="50C31221" w14:textId="77777777" w:rsidR="008E1F50" w:rsidRPr="008E1F50" w:rsidRDefault="008E1F50" w:rsidP="008E1F50">
      <w:r w:rsidRPr="008E1F50">
        <w:rPr>
          <w:rFonts w:ascii="Calibri" w:eastAsia="Calibri" w:hAnsi="Calibri" w:cs="Calibri"/>
          <w:u w:val="single"/>
        </w:rPr>
        <w:t>Amane LACHKAR</w:t>
      </w:r>
      <w:r w:rsidRPr="008E1F50">
        <w:rPr>
          <w:rFonts w:ascii="Calibri" w:eastAsia="Calibri" w:hAnsi="Calibri" w:cs="Calibri"/>
        </w:rPr>
        <w:t>, Pauline GASTALDI, Mirna HADDAD, Thierry MERROT, Alice FAURE</w:t>
      </w:r>
    </w:p>
    <w:p w14:paraId="669B6A48" w14:textId="77777777" w:rsidR="008E1F50" w:rsidRPr="008E1F50" w:rsidRDefault="008E1F50" w:rsidP="008E1F50">
      <w:r w:rsidRPr="008E1F50">
        <w:rPr>
          <w:rFonts w:ascii="Calibri" w:eastAsia="Calibri" w:hAnsi="Calibri" w:cs="Calibri"/>
        </w:rPr>
        <w:t>Service de Chirurgie pédiatrique, La Timone Enfants, AP-HM, Marseille, Centre de Référence Chiari et Malformations vertébrales et médullaires rares (C-MAVEM), Marseille, France</w:t>
      </w:r>
    </w:p>
    <w:p w14:paraId="73493461" w14:textId="77777777" w:rsidR="008E1F50" w:rsidRPr="008E1F50" w:rsidRDefault="008E1F50" w:rsidP="008E1F50">
      <w:pPr>
        <w:pStyle w:val="Titre4"/>
        <w:spacing w:before="320" w:after="320"/>
        <w:rPr>
          <w:szCs w:val="18"/>
        </w:rPr>
      </w:pPr>
      <w:r w:rsidRPr="008E1F50">
        <w:rPr>
          <w:rFonts w:ascii="Calibri" w:eastAsia="Calibri" w:hAnsi="Calibri" w:cs="Calibri"/>
          <w:b/>
          <w:szCs w:val="18"/>
        </w:rPr>
        <w:t>Abstract</w:t>
      </w:r>
    </w:p>
    <w:p w14:paraId="5A6B607A" w14:textId="5003E1E1" w:rsidR="008E1F50" w:rsidRPr="008E1F50" w:rsidRDefault="00A27F7B" w:rsidP="008E1F50">
      <w:r w:rsidRPr="00A27F7B">
        <w:rPr>
          <w:rFonts w:ascii="Calibri" w:eastAsia="Calibri" w:hAnsi="Calibri" w:cs="Calibri"/>
          <w:b/>
          <w:bCs/>
        </w:rPr>
        <w:t>Objectif</w:t>
      </w:r>
      <w:r>
        <w:rPr>
          <w:rFonts w:ascii="Calibri" w:eastAsia="Calibri" w:hAnsi="Calibri" w:cs="Calibri"/>
        </w:rPr>
        <w:t>:</w:t>
      </w:r>
    </w:p>
    <w:p w14:paraId="6461103E" w14:textId="77777777" w:rsidR="008E1F50" w:rsidRPr="008E1F50" w:rsidRDefault="008E1F50" w:rsidP="008E1F50">
      <w:r w:rsidRPr="008E1F50">
        <w:rPr>
          <w:rFonts w:ascii="Calibri" w:eastAsia="Calibri" w:hAnsi="Calibri" w:cs="Calibri"/>
        </w:rPr>
        <w:t>Evaluer les résultats à long terme chez des enfants traités par section des valves de l’urètre postérieur (VUP) au laser Ho:YAG.</w:t>
      </w:r>
    </w:p>
    <w:p w14:paraId="7AB91840" w14:textId="77777777" w:rsidR="008E1F50" w:rsidRPr="008E1F50" w:rsidRDefault="008E1F50" w:rsidP="008E1F50"/>
    <w:p w14:paraId="29E44783" w14:textId="293142BF" w:rsidR="008E1F50" w:rsidRPr="00A27F7B" w:rsidRDefault="00A27F7B" w:rsidP="008E1F50">
      <w:pPr>
        <w:rPr>
          <w:b/>
          <w:bCs/>
        </w:rPr>
      </w:pPr>
      <w:r w:rsidRPr="00A27F7B">
        <w:rPr>
          <w:rFonts w:ascii="Calibri" w:eastAsia="Calibri" w:hAnsi="Calibri" w:cs="Calibri"/>
          <w:b/>
          <w:bCs/>
        </w:rPr>
        <w:t xml:space="preserve">Matériel et méthodes: </w:t>
      </w:r>
    </w:p>
    <w:p w14:paraId="35983499" w14:textId="61DA710D" w:rsidR="008E1F50" w:rsidRDefault="008E1F50" w:rsidP="008E1F50">
      <w:pPr>
        <w:rPr>
          <w:rFonts w:ascii="Calibri" w:eastAsia="Calibri" w:hAnsi="Calibri" w:cs="Calibri"/>
        </w:rPr>
      </w:pPr>
      <w:r w:rsidRPr="008E1F50">
        <w:rPr>
          <w:rFonts w:ascii="Calibri" w:eastAsia="Calibri" w:hAnsi="Calibri" w:cs="Calibri"/>
        </w:rPr>
        <w:t>Étude prospective monocentrique incluant tous les garçons ayant eu une section endoscopique des VUP à l’aide du laser Ho:YAG (1,2J, 20Hz, 800µs). Les données recueillies étaient : diagnostic prénatal, démographie, imagerie, données per opératoires, complications et suivi. Une uretrocystographie a été réalisée à 6 semaines</w:t>
      </w:r>
      <w:r w:rsidR="00A27F7B">
        <w:rPr>
          <w:rFonts w:ascii="Calibri" w:eastAsia="Calibri" w:hAnsi="Calibri" w:cs="Calibri"/>
        </w:rPr>
        <w:t>.</w:t>
      </w:r>
    </w:p>
    <w:p w14:paraId="0DB6D896" w14:textId="77777777" w:rsidR="00A27F7B" w:rsidRPr="008E1F50" w:rsidRDefault="00A27F7B" w:rsidP="008E1F50"/>
    <w:p w14:paraId="2B269A6A" w14:textId="3C6E7ADC" w:rsidR="008E1F50" w:rsidRPr="008E1F50" w:rsidRDefault="00A27F7B" w:rsidP="008E1F50">
      <w:r w:rsidRPr="00A27F7B">
        <w:rPr>
          <w:rFonts w:ascii="Calibri" w:eastAsia="Calibri" w:hAnsi="Calibri" w:cs="Calibri"/>
          <w:b/>
          <w:bCs/>
        </w:rPr>
        <w:t>Résultats</w:t>
      </w:r>
      <w:r>
        <w:rPr>
          <w:rFonts w:ascii="Calibri" w:eastAsia="Calibri" w:hAnsi="Calibri" w:cs="Calibri"/>
        </w:rPr>
        <w:t>:</w:t>
      </w:r>
    </w:p>
    <w:p w14:paraId="02FE9D44" w14:textId="77777777" w:rsidR="008E1F50" w:rsidRPr="008E1F50" w:rsidRDefault="008E1F50" w:rsidP="008E1F50">
      <w:r w:rsidRPr="008E1F50">
        <w:rPr>
          <w:rFonts w:ascii="Calibri" w:eastAsia="Calibri" w:hAnsi="Calibri" w:cs="Calibri"/>
        </w:rPr>
        <w:t>Nous avons inclus 25 patients. Au moment de la chirurgie, l’âge médian était de 7 jours (1 jour–4,9 ans) et le poids médian de 3570 g (2300 g–21 kg).</w:t>
      </w:r>
    </w:p>
    <w:p w14:paraId="7CE3FB7D" w14:textId="77777777" w:rsidR="008E1F50" w:rsidRPr="008E1F50" w:rsidRDefault="008E1F50" w:rsidP="008E1F50">
      <w:r w:rsidRPr="008E1F50">
        <w:rPr>
          <w:rFonts w:ascii="Calibri" w:eastAsia="Calibri" w:hAnsi="Calibri" w:cs="Calibri"/>
        </w:rPr>
        <w:t>Un diagnostic prénatal avait été posé chez 19 patients (76 %) et 4 (16 %) étaient nés prématurés. L’échographie préopératoire montrait une hydronéphrose SFU IV chez 12 patients (48 %) et SFU III chez 7 patients (28 %). L’urétrocystographie préopératoire retrouvait un reflux vésico-urétéral chez 12 patients (48 %) : haut grade chez 10 et bilatéral chez 8.</w:t>
      </w:r>
    </w:p>
    <w:p w14:paraId="5133D6AF" w14:textId="77777777" w:rsidR="008E1F50" w:rsidRPr="008E1F50" w:rsidRDefault="008E1F50" w:rsidP="008E1F50">
      <w:r w:rsidRPr="008E1F50">
        <w:rPr>
          <w:rFonts w:ascii="Calibri" w:eastAsia="Calibri" w:hAnsi="Calibri" w:cs="Calibri"/>
        </w:rPr>
        <w:t>La durée opératoire médiane était de 28 minutes (17–35). La sonde urinaire a été retirée le premier jour postopératoire sans rétention urinaire chez tous les patients.</w:t>
      </w:r>
    </w:p>
    <w:p w14:paraId="4CBFD41C" w14:textId="77777777" w:rsidR="008E1F50" w:rsidRPr="008E1F50" w:rsidRDefault="008E1F50" w:rsidP="008E1F50">
      <w:r w:rsidRPr="008E1F50">
        <w:rPr>
          <w:rFonts w:ascii="Calibri" w:eastAsia="Calibri" w:hAnsi="Calibri" w:cs="Calibri"/>
        </w:rPr>
        <w:t>Aucune complication peropératoire ni postopératoire n’a été retrouvée. L’urétrocystographie postopératoire n’a montré aucune valve résiduelle et aucune section complémentaire n’a été nécessaire, avec un suivi médian de 59 mois (3–108).</w:t>
      </w:r>
    </w:p>
    <w:p w14:paraId="76391C85" w14:textId="77777777" w:rsidR="008E1F50" w:rsidRPr="008E1F50" w:rsidRDefault="008E1F50" w:rsidP="008E1F50">
      <w:r w:rsidRPr="008E1F50">
        <w:rPr>
          <w:rFonts w:ascii="Calibri" w:eastAsia="Calibri" w:hAnsi="Calibri" w:cs="Calibri"/>
        </w:rPr>
        <w:t>Le nadir médian de créatinine était de 29,5 µmol/L (19–205). La scintigraphie DMSA a montré une altération de la fonction rénale chez 8 patients (32 %), dont 5 rein non fonctionnels.</w:t>
      </w:r>
    </w:p>
    <w:p w14:paraId="08081F2B" w14:textId="77777777" w:rsidR="008E1F50" w:rsidRPr="008E1F50" w:rsidRDefault="008E1F50" w:rsidP="008E1F50">
      <w:r w:rsidRPr="008E1F50">
        <w:rPr>
          <w:rFonts w:ascii="Calibri" w:eastAsia="Calibri" w:hAnsi="Calibri" w:cs="Calibri"/>
        </w:rPr>
        <w:t>Une débitmétrie a été réalisée chez 10 patients (40 %) et les résultats étaient normaux sans résidu post-mictionnel.</w:t>
      </w:r>
    </w:p>
    <w:p w14:paraId="3AA06A0C" w14:textId="77777777" w:rsidR="008E1F50" w:rsidRPr="008E1F50" w:rsidRDefault="008E1F50" w:rsidP="008E1F50"/>
    <w:p w14:paraId="37111564" w14:textId="50BAE302" w:rsidR="008E1F50" w:rsidRPr="008E1F50" w:rsidRDefault="00A27F7B" w:rsidP="008E1F50">
      <w:r w:rsidRPr="00A27F7B">
        <w:rPr>
          <w:rFonts w:ascii="Calibri" w:eastAsia="Calibri" w:hAnsi="Calibri" w:cs="Calibri"/>
          <w:b/>
          <w:bCs/>
        </w:rPr>
        <w:t>Conclusions</w:t>
      </w:r>
      <w:r>
        <w:rPr>
          <w:rFonts w:ascii="Calibri" w:eastAsia="Calibri" w:hAnsi="Calibri" w:cs="Calibri"/>
        </w:rPr>
        <w:t>:</w:t>
      </w:r>
    </w:p>
    <w:p w14:paraId="256E7EA9" w14:textId="77777777" w:rsidR="008E1F50" w:rsidRPr="008E1F50" w:rsidRDefault="008E1F50" w:rsidP="008E1F50">
      <w:r w:rsidRPr="008E1F50">
        <w:rPr>
          <w:rFonts w:ascii="Calibri" w:eastAsia="Calibri" w:hAnsi="Calibri" w:cs="Calibri"/>
        </w:rPr>
        <w:t>La section des valves au laser Ho:YAG constitue un traitement sûr et durable des VUP, avec d’excellents résultats à long terme et sans complications liées à la procédure.</w:t>
      </w:r>
    </w:p>
    <w:p w14:paraId="1AFDF15D" w14:textId="3B2A06B4" w:rsidR="008E1F50" w:rsidRDefault="008E1F50" w:rsidP="008E1F50">
      <w:r>
        <w:rPr>
          <w:rFonts w:ascii="Calibri" w:eastAsia="Calibri" w:hAnsi="Calibri" w:cs="Calibri"/>
          <w:sz w:val="22"/>
          <w:szCs w:val="22"/>
        </w:rPr>
        <w:br/>
      </w:r>
    </w:p>
    <w:p w14:paraId="564FFE75" w14:textId="55E1AAE4" w:rsidR="008E1F50" w:rsidRDefault="008E1F50" w:rsidP="008E1F50"/>
    <w:p w14:paraId="4D65C53E" w14:textId="095F04F3" w:rsidR="008E1F50" w:rsidRDefault="008E1F50" w:rsidP="008E1F50"/>
    <w:p w14:paraId="1D4D8385" w14:textId="41BB435B" w:rsidR="008E1F50" w:rsidRDefault="008E1F50" w:rsidP="008E1F50"/>
    <w:p w14:paraId="4813E32F" w14:textId="77777777" w:rsidR="008E1F50" w:rsidRDefault="008E1F50" w:rsidP="008E1F50"/>
    <w:p w14:paraId="1FC4EC37" w14:textId="60A6C116" w:rsidR="008E1F50" w:rsidRDefault="008E1F50" w:rsidP="008E1F50"/>
    <w:p w14:paraId="784A514A" w14:textId="561D7E17" w:rsidR="008E1F50" w:rsidRDefault="008E1F50" w:rsidP="008E1F50"/>
    <w:p w14:paraId="447B1C16" w14:textId="77777777" w:rsidR="008E1F50" w:rsidRDefault="008E1F50" w:rsidP="008E1F50"/>
    <w:p w14:paraId="0D1A21D6" w14:textId="77777777" w:rsidR="00443BE7" w:rsidRDefault="00443BE7" w:rsidP="00443BE7">
      <w:pPr>
        <w:pStyle w:val="Titre2"/>
        <w:spacing w:before="200" w:after="200"/>
        <w:rPr>
          <w:rFonts w:ascii="Calibri" w:eastAsia="Calibri" w:hAnsi="Calibri" w:cs="Calibri"/>
          <w:b/>
        </w:rPr>
      </w:pPr>
    </w:p>
    <w:p w14:paraId="7E42298B" w14:textId="4758F425" w:rsidR="00443BE7" w:rsidRPr="00CC7306" w:rsidRDefault="00443BE7" w:rsidP="00443BE7">
      <w:pPr>
        <w:pStyle w:val="Titre2"/>
        <w:spacing w:before="200" w:after="200"/>
      </w:pPr>
      <w:r w:rsidRPr="00CC7306">
        <w:rPr>
          <w:rFonts w:eastAsia="Calibri" w:cs="Calibri"/>
          <w:b/>
        </w:rPr>
        <w:lastRenderedPageBreak/>
        <w:t xml:space="preserve"> 68- QUELLE STRATEGIE ADOPTER CHEZ DES PATIENTS NÉS AVEC DES VALVES DE L'URETRE POSTÉRIEUR ET UNE INSUFFISANCE RÉNALE </w:t>
      </w:r>
      <w:r w:rsidR="00F84165" w:rsidRPr="00CC7306">
        <w:rPr>
          <w:rFonts w:eastAsia="Calibri" w:cs="Calibri"/>
          <w:b/>
        </w:rPr>
        <w:t>SÉVÈRE:</w:t>
      </w:r>
      <w:r w:rsidRPr="00CC7306">
        <w:rPr>
          <w:rFonts w:eastAsia="Calibri" w:cs="Calibri"/>
          <w:b/>
        </w:rPr>
        <w:t xml:space="preserve"> SECTION ENDOSCOPIQUE OU VESICOSTOMIE PREMIERE ?</w:t>
      </w:r>
    </w:p>
    <w:p w14:paraId="4B40AEC2" w14:textId="77777777" w:rsidR="00443BE7" w:rsidRPr="00443BE7" w:rsidRDefault="00443BE7" w:rsidP="00443BE7">
      <w:r w:rsidRPr="00443BE7">
        <w:rPr>
          <w:rFonts w:ascii="Calibri" w:eastAsia="Calibri" w:hAnsi="Calibri" w:cs="Calibri"/>
          <w:u w:val="single"/>
        </w:rPr>
        <w:t>Mahmoud Salah AHMED</w:t>
      </w:r>
      <w:r w:rsidRPr="00443BE7">
        <w:rPr>
          <w:rFonts w:ascii="Calibri" w:eastAsia="Calibri" w:hAnsi="Calibri" w:cs="Calibri"/>
          <w:vertAlign w:val="superscript"/>
        </w:rPr>
        <w:t>1,2</w:t>
      </w:r>
      <w:r w:rsidRPr="00443BE7">
        <w:rPr>
          <w:rFonts w:ascii="Calibri" w:eastAsia="Calibri" w:hAnsi="Calibri" w:cs="Calibri"/>
        </w:rPr>
        <w:t>, Matthieu PEYCELON</w:t>
      </w:r>
      <w:r w:rsidRPr="00443BE7">
        <w:rPr>
          <w:rFonts w:ascii="Calibri" w:eastAsia="Calibri" w:hAnsi="Calibri" w:cs="Calibri"/>
          <w:vertAlign w:val="superscript"/>
        </w:rPr>
        <w:t>1</w:t>
      </w:r>
      <w:r w:rsidRPr="00443BE7">
        <w:rPr>
          <w:rFonts w:ascii="Calibri" w:eastAsia="Calibri" w:hAnsi="Calibri" w:cs="Calibri"/>
        </w:rPr>
        <w:t>, Amane-Allah LACHKAR</w:t>
      </w:r>
      <w:r w:rsidRPr="00443BE7">
        <w:rPr>
          <w:rFonts w:ascii="Calibri" w:eastAsia="Calibri" w:hAnsi="Calibri" w:cs="Calibri"/>
          <w:vertAlign w:val="superscript"/>
        </w:rPr>
        <w:t>1</w:t>
      </w:r>
      <w:r w:rsidRPr="00443BE7">
        <w:rPr>
          <w:rFonts w:ascii="Calibri" w:eastAsia="Calibri" w:hAnsi="Calibri" w:cs="Calibri"/>
        </w:rPr>
        <w:t>, Charlotte DUNETON</w:t>
      </w:r>
      <w:r w:rsidRPr="00443BE7">
        <w:rPr>
          <w:rFonts w:ascii="Calibri" w:eastAsia="Calibri" w:hAnsi="Calibri" w:cs="Calibri"/>
          <w:vertAlign w:val="superscript"/>
        </w:rPr>
        <w:t>3</w:t>
      </w:r>
      <w:r w:rsidRPr="00443BE7">
        <w:rPr>
          <w:rFonts w:ascii="Calibri" w:eastAsia="Calibri" w:hAnsi="Calibri" w:cs="Calibri"/>
        </w:rPr>
        <w:t>, Whaleed GHONEIMA</w:t>
      </w:r>
      <w:r w:rsidRPr="00443BE7">
        <w:rPr>
          <w:rFonts w:ascii="Calibri" w:eastAsia="Calibri" w:hAnsi="Calibri" w:cs="Calibri"/>
          <w:vertAlign w:val="superscript"/>
        </w:rPr>
        <w:t>2</w:t>
      </w:r>
      <w:r w:rsidRPr="00443BE7">
        <w:rPr>
          <w:rFonts w:ascii="Calibri" w:eastAsia="Calibri" w:hAnsi="Calibri" w:cs="Calibri"/>
        </w:rPr>
        <w:t>, Hisham IBRAHIM</w:t>
      </w:r>
      <w:r w:rsidRPr="00443BE7">
        <w:rPr>
          <w:rFonts w:ascii="Calibri" w:eastAsia="Calibri" w:hAnsi="Calibri" w:cs="Calibri"/>
          <w:vertAlign w:val="superscript"/>
        </w:rPr>
        <w:t>2</w:t>
      </w:r>
      <w:r w:rsidRPr="00443BE7">
        <w:rPr>
          <w:rFonts w:ascii="Calibri" w:eastAsia="Calibri" w:hAnsi="Calibri" w:cs="Calibri"/>
        </w:rPr>
        <w:t>, Julien HOGAN</w:t>
      </w:r>
      <w:r w:rsidRPr="00443BE7">
        <w:rPr>
          <w:rFonts w:ascii="Calibri" w:eastAsia="Calibri" w:hAnsi="Calibri" w:cs="Calibri"/>
          <w:vertAlign w:val="superscript"/>
        </w:rPr>
        <w:t>3</w:t>
      </w:r>
      <w:r w:rsidRPr="00443BE7">
        <w:rPr>
          <w:rFonts w:ascii="Calibri" w:eastAsia="Calibri" w:hAnsi="Calibri" w:cs="Calibri"/>
        </w:rPr>
        <w:t>, Ahmed SHOUKRY</w:t>
      </w:r>
      <w:r w:rsidRPr="00443BE7">
        <w:rPr>
          <w:rFonts w:ascii="Calibri" w:eastAsia="Calibri" w:hAnsi="Calibri" w:cs="Calibri"/>
          <w:vertAlign w:val="superscript"/>
        </w:rPr>
        <w:t>2</w:t>
      </w:r>
      <w:r w:rsidRPr="00443BE7">
        <w:rPr>
          <w:rFonts w:ascii="Calibri" w:eastAsia="Calibri" w:hAnsi="Calibri" w:cs="Calibri"/>
        </w:rPr>
        <w:t>, Annabel PAYE</w:t>
      </w:r>
      <w:r w:rsidRPr="00443BE7">
        <w:rPr>
          <w:rFonts w:ascii="Calibri" w:eastAsia="Calibri" w:hAnsi="Calibri" w:cs="Calibri"/>
          <w:vertAlign w:val="superscript"/>
        </w:rPr>
        <w:t>1</w:t>
      </w:r>
      <w:r w:rsidRPr="00443BE7">
        <w:rPr>
          <w:rFonts w:ascii="Calibri" w:eastAsia="Calibri" w:hAnsi="Calibri" w:cs="Calibri"/>
        </w:rPr>
        <w:t>, Ugo PIERRUCCI</w:t>
      </w:r>
      <w:r w:rsidRPr="00443BE7">
        <w:rPr>
          <w:rFonts w:ascii="Calibri" w:eastAsia="Calibri" w:hAnsi="Calibri" w:cs="Calibri"/>
          <w:vertAlign w:val="superscript"/>
        </w:rPr>
        <w:t>1</w:t>
      </w:r>
      <w:r w:rsidRPr="00443BE7">
        <w:rPr>
          <w:rFonts w:ascii="Calibri" w:eastAsia="Calibri" w:hAnsi="Calibri" w:cs="Calibri"/>
        </w:rPr>
        <w:t>, Ahmed SALEM</w:t>
      </w:r>
      <w:r w:rsidRPr="00443BE7">
        <w:rPr>
          <w:rFonts w:ascii="Calibri" w:eastAsia="Calibri" w:hAnsi="Calibri" w:cs="Calibri"/>
          <w:vertAlign w:val="superscript"/>
        </w:rPr>
        <w:t>2</w:t>
      </w:r>
      <w:r w:rsidRPr="00443BE7">
        <w:rPr>
          <w:rFonts w:ascii="Calibri" w:eastAsia="Calibri" w:hAnsi="Calibri" w:cs="Calibri"/>
        </w:rPr>
        <w:t>, Mohamed SALAH</w:t>
      </w:r>
      <w:r w:rsidRPr="00443BE7">
        <w:rPr>
          <w:rFonts w:ascii="Calibri" w:eastAsia="Calibri" w:hAnsi="Calibri" w:cs="Calibri"/>
          <w:vertAlign w:val="superscript"/>
        </w:rPr>
        <w:t>2</w:t>
      </w:r>
      <w:r w:rsidRPr="00443BE7">
        <w:rPr>
          <w:rFonts w:ascii="Calibri" w:eastAsia="Calibri" w:hAnsi="Calibri" w:cs="Calibri"/>
        </w:rPr>
        <w:t>, Hani MORSI</w:t>
      </w:r>
      <w:r w:rsidRPr="00443BE7">
        <w:rPr>
          <w:rFonts w:ascii="Calibri" w:eastAsia="Calibri" w:hAnsi="Calibri" w:cs="Calibri"/>
          <w:vertAlign w:val="superscript"/>
        </w:rPr>
        <w:t>2</w:t>
      </w:r>
      <w:r w:rsidRPr="00443BE7">
        <w:rPr>
          <w:rFonts w:ascii="Calibri" w:eastAsia="Calibri" w:hAnsi="Calibri" w:cs="Calibri"/>
        </w:rPr>
        <w:t>, Alaa EL GHONEIMI</w:t>
      </w:r>
      <w:r w:rsidRPr="00443BE7">
        <w:rPr>
          <w:rFonts w:ascii="Calibri" w:eastAsia="Calibri" w:hAnsi="Calibri" w:cs="Calibri"/>
          <w:vertAlign w:val="superscript"/>
        </w:rPr>
        <w:t>1</w:t>
      </w:r>
    </w:p>
    <w:p w14:paraId="0B7D2CA9" w14:textId="77777777" w:rsidR="00443BE7" w:rsidRPr="00443BE7" w:rsidRDefault="00443BE7" w:rsidP="00443BE7">
      <w:r w:rsidRPr="00443BE7">
        <w:rPr>
          <w:rFonts w:ascii="Calibri" w:eastAsia="Calibri" w:hAnsi="Calibri" w:cs="Calibri"/>
          <w:vertAlign w:val="superscript"/>
        </w:rPr>
        <w:t>1</w:t>
      </w:r>
      <w:r w:rsidRPr="00443BE7">
        <w:rPr>
          <w:rFonts w:ascii="Calibri" w:eastAsia="Calibri" w:hAnsi="Calibri" w:cs="Calibri"/>
        </w:rPr>
        <w:t xml:space="preserve">Service de chirurgie pédiatrique urologique et viscérale Hôpital Robert Debré Centre de référence national des Malformations Rares des Voies Urinaires (MARVU) ERN eUROGEN, Paris, France. </w:t>
      </w:r>
      <w:r w:rsidRPr="00443BE7">
        <w:rPr>
          <w:rFonts w:ascii="Calibri" w:eastAsia="Calibri" w:hAnsi="Calibri" w:cs="Calibri"/>
          <w:vertAlign w:val="superscript"/>
        </w:rPr>
        <w:t>2</w:t>
      </w:r>
      <w:r w:rsidRPr="00443BE7">
        <w:rPr>
          <w:rFonts w:ascii="Calibri" w:eastAsia="Calibri" w:hAnsi="Calibri" w:cs="Calibri"/>
        </w:rPr>
        <w:t xml:space="preserve">Service d’urologie pédiatrique Université du Caire, Le Caire, Egypt. </w:t>
      </w:r>
      <w:r w:rsidRPr="00443BE7">
        <w:rPr>
          <w:rFonts w:ascii="Calibri" w:eastAsia="Calibri" w:hAnsi="Calibri" w:cs="Calibri"/>
          <w:vertAlign w:val="superscript"/>
        </w:rPr>
        <w:t>3</w:t>
      </w:r>
      <w:r w:rsidRPr="00443BE7">
        <w:rPr>
          <w:rFonts w:ascii="Calibri" w:eastAsia="Calibri" w:hAnsi="Calibri" w:cs="Calibri"/>
        </w:rPr>
        <w:t>Service de Nephrologie Pédiatrique Hôpital Robert Debré APHP, Paris, France</w:t>
      </w:r>
    </w:p>
    <w:p w14:paraId="5C26FD40" w14:textId="77777777" w:rsidR="00443BE7" w:rsidRPr="00443BE7" w:rsidRDefault="00443BE7" w:rsidP="00443BE7">
      <w:pPr>
        <w:pStyle w:val="Titre4"/>
        <w:spacing w:before="320" w:after="320"/>
        <w:rPr>
          <w:szCs w:val="18"/>
        </w:rPr>
      </w:pPr>
      <w:r w:rsidRPr="00443BE7">
        <w:rPr>
          <w:rFonts w:ascii="Calibri" w:eastAsia="Calibri" w:hAnsi="Calibri" w:cs="Calibri"/>
          <w:b/>
          <w:szCs w:val="18"/>
        </w:rPr>
        <w:t>Abstract</w:t>
      </w:r>
    </w:p>
    <w:p w14:paraId="6B43C3DB" w14:textId="2517B054" w:rsidR="00F84165" w:rsidRDefault="00F84165" w:rsidP="00443BE7">
      <w:pPr>
        <w:rPr>
          <w:rFonts w:ascii="Calibri" w:eastAsia="Calibri" w:hAnsi="Calibri" w:cs="Calibri"/>
        </w:rPr>
      </w:pPr>
      <w:r w:rsidRPr="00443BE7">
        <w:rPr>
          <w:rFonts w:ascii="Calibri" w:eastAsia="Calibri" w:hAnsi="Calibri" w:cs="Calibri"/>
          <w:b/>
        </w:rPr>
        <w:t>Objectif:</w:t>
      </w:r>
      <w:r w:rsidR="00443BE7" w:rsidRPr="00443BE7">
        <w:rPr>
          <w:rFonts w:ascii="Calibri" w:eastAsia="Calibri" w:hAnsi="Calibri" w:cs="Calibri"/>
        </w:rPr>
        <w:t xml:space="preserve"> </w:t>
      </w:r>
    </w:p>
    <w:p w14:paraId="5ECE6062" w14:textId="0392D781" w:rsidR="00443BE7" w:rsidRPr="00443BE7" w:rsidRDefault="00443BE7" w:rsidP="00443BE7">
      <w:r w:rsidRPr="00443BE7">
        <w:rPr>
          <w:rFonts w:ascii="Calibri" w:eastAsia="Calibri" w:hAnsi="Calibri" w:cs="Calibri"/>
        </w:rPr>
        <w:t xml:space="preserve">Comparer les résultats rénaux et vésicaux à long terme chez des patients VUP (créatininémie néonatale &gt; 80 µmol/L), selon le traitement (ablation endoscopique ou </w:t>
      </w:r>
      <w:r w:rsidR="00F84165" w:rsidRPr="00443BE7">
        <w:rPr>
          <w:rFonts w:ascii="Calibri" w:eastAsia="Calibri" w:hAnsi="Calibri" w:cs="Calibri"/>
        </w:rPr>
        <w:t>vésicostomie)</w:t>
      </w:r>
      <w:r w:rsidRPr="00443BE7">
        <w:rPr>
          <w:rFonts w:ascii="Calibri" w:eastAsia="Calibri" w:hAnsi="Calibri" w:cs="Calibri"/>
        </w:rPr>
        <w:t xml:space="preserve"> dans les trois premiers mois de vie.</w:t>
      </w:r>
    </w:p>
    <w:p w14:paraId="2E546B2A" w14:textId="77777777" w:rsidR="00443BE7" w:rsidRPr="00443BE7" w:rsidRDefault="00443BE7" w:rsidP="00443BE7"/>
    <w:p w14:paraId="22C6FFAB" w14:textId="77777777" w:rsidR="00F84165" w:rsidRDefault="00F84165" w:rsidP="00443BE7">
      <w:pPr>
        <w:rPr>
          <w:rFonts w:ascii="Calibri" w:eastAsia="Calibri" w:hAnsi="Calibri" w:cs="Calibri"/>
          <w:b/>
        </w:rPr>
      </w:pPr>
      <w:r w:rsidRPr="00443BE7">
        <w:rPr>
          <w:rFonts w:ascii="Calibri" w:eastAsia="Calibri" w:hAnsi="Calibri" w:cs="Calibri"/>
          <w:b/>
        </w:rPr>
        <w:t>Méthode:</w:t>
      </w:r>
    </w:p>
    <w:p w14:paraId="77A002BF" w14:textId="2CC757C2" w:rsidR="00443BE7" w:rsidRPr="00443BE7" w:rsidRDefault="00443BE7" w:rsidP="00443BE7">
      <w:r w:rsidRPr="00443BE7">
        <w:rPr>
          <w:rFonts w:ascii="Calibri" w:eastAsia="Calibri" w:hAnsi="Calibri" w:cs="Calibri"/>
        </w:rPr>
        <w:t xml:space="preserve">Etude </w:t>
      </w:r>
      <w:r w:rsidR="00F84165" w:rsidRPr="00443BE7">
        <w:rPr>
          <w:rFonts w:ascii="Calibri" w:eastAsia="Calibri" w:hAnsi="Calibri" w:cs="Calibri"/>
        </w:rPr>
        <w:t>rétrospective comparative</w:t>
      </w:r>
      <w:r w:rsidRPr="00443BE7">
        <w:rPr>
          <w:rFonts w:ascii="Calibri" w:eastAsia="Calibri" w:hAnsi="Calibri" w:cs="Calibri"/>
        </w:rPr>
        <w:t xml:space="preserve"> bicentrique incluant des enfants nés avec des VUP et une créatininémie néonatale &gt; 80µmol/L, traités dans deux centres tertiaires (2000–2020) pris en charge par ablation endoscopique (groupe 1) et vésicostomie (groupe 2). L’évolution rénale été évaluée à J7, 2 ans et 5 ans (créatininémie, </w:t>
      </w:r>
      <w:r w:rsidR="00F84165" w:rsidRPr="00443BE7">
        <w:rPr>
          <w:rFonts w:ascii="Calibri" w:eastAsia="Calibri" w:hAnsi="Calibri" w:cs="Calibri"/>
        </w:rPr>
        <w:t>DFG, échographie</w:t>
      </w:r>
      <w:r w:rsidRPr="00443BE7">
        <w:rPr>
          <w:rFonts w:ascii="Calibri" w:eastAsia="Calibri" w:hAnsi="Calibri" w:cs="Calibri"/>
        </w:rPr>
        <w:t xml:space="preserve"> rénale). Le bas appareil </w:t>
      </w:r>
      <w:r w:rsidR="00F84165" w:rsidRPr="00443BE7">
        <w:rPr>
          <w:rFonts w:ascii="Calibri" w:eastAsia="Calibri" w:hAnsi="Calibri" w:cs="Calibri"/>
        </w:rPr>
        <w:t>urinaire (</w:t>
      </w:r>
      <w:r w:rsidRPr="00443BE7">
        <w:rPr>
          <w:rFonts w:ascii="Calibri" w:eastAsia="Calibri" w:hAnsi="Calibri" w:cs="Calibri"/>
        </w:rPr>
        <w:t xml:space="preserve">BAU) a été évaluée sur les éléments cliniques, l'utilisation d'anticholinergiques, cathétérisme </w:t>
      </w:r>
      <w:r w:rsidR="00F84165" w:rsidRPr="00443BE7">
        <w:rPr>
          <w:rFonts w:ascii="Calibri" w:eastAsia="Calibri" w:hAnsi="Calibri" w:cs="Calibri"/>
        </w:rPr>
        <w:t>intermittent et</w:t>
      </w:r>
      <w:r w:rsidRPr="00443BE7">
        <w:rPr>
          <w:rFonts w:ascii="Calibri" w:eastAsia="Calibri" w:hAnsi="Calibri" w:cs="Calibri"/>
        </w:rPr>
        <w:t xml:space="preserve"> le bilan urodynamique. L'analyse statistique était descriptive et comparative (univariée).</w:t>
      </w:r>
    </w:p>
    <w:p w14:paraId="50964715" w14:textId="77777777" w:rsidR="00443BE7" w:rsidRPr="00443BE7" w:rsidRDefault="00443BE7" w:rsidP="00443BE7"/>
    <w:p w14:paraId="6EA70545" w14:textId="50395FE3" w:rsidR="00F84165" w:rsidRDefault="00F84165" w:rsidP="00443BE7">
      <w:pPr>
        <w:rPr>
          <w:rFonts w:ascii="Calibri" w:eastAsia="Calibri" w:hAnsi="Calibri" w:cs="Calibri"/>
        </w:rPr>
      </w:pPr>
      <w:r w:rsidRPr="00443BE7">
        <w:rPr>
          <w:rFonts w:ascii="Calibri" w:eastAsia="Calibri" w:hAnsi="Calibri" w:cs="Calibri"/>
          <w:b/>
        </w:rPr>
        <w:t>Résultats:</w:t>
      </w:r>
      <w:r w:rsidR="00443BE7" w:rsidRPr="00443BE7">
        <w:rPr>
          <w:rFonts w:ascii="Calibri" w:eastAsia="Calibri" w:hAnsi="Calibri" w:cs="Calibri"/>
        </w:rPr>
        <w:t xml:space="preserve"> </w:t>
      </w:r>
    </w:p>
    <w:p w14:paraId="3031C779" w14:textId="2E010EB5" w:rsidR="00443BE7" w:rsidRPr="00443BE7" w:rsidRDefault="00443BE7" w:rsidP="00443BE7">
      <w:r w:rsidRPr="00443BE7">
        <w:rPr>
          <w:rFonts w:ascii="Calibri" w:eastAsia="Calibri" w:hAnsi="Calibri" w:cs="Calibri"/>
        </w:rPr>
        <w:t xml:space="preserve">Nous avons inclus trente patients (15 par groupe) avec un suivi de 7,0 ans (5,0–9,0). Tous présentaient initialement une urétérohydronéphrose bilatérale avec un parenchyme rénal aminci. Le reflux vésico-urétéral bilatéral de haut grade était plus fréquent dans le groupe 2 (53 % vs 31 %, p &lt; 0,001). À J7 post-opératoire, la créatininémie était similaire (groupe </w:t>
      </w:r>
      <w:r w:rsidR="00F84165" w:rsidRPr="00443BE7">
        <w:rPr>
          <w:rFonts w:ascii="Calibri" w:eastAsia="Calibri" w:hAnsi="Calibri" w:cs="Calibri"/>
        </w:rPr>
        <w:t>1:</w:t>
      </w:r>
      <w:r w:rsidRPr="00443BE7">
        <w:rPr>
          <w:rFonts w:ascii="Calibri" w:eastAsia="Calibri" w:hAnsi="Calibri" w:cs="Calibri"/>
        </w:rPr>
        <w:t xml:space="preserve"> 177 µmol/L vs groupe </w:t>
      </w:r>
      <w:r w:rsidR="00F84165" w:rsidRPr="00443BE7">
        <w:rPr>
          <w:rFonts w:ascii="Calibri" w:eastAsia="Calibri" w:hAnsi="Calibri" w:cs="Calibri"/>
        </w:rPr>
        <w:t>2:</w:t>
      </w:r>
      <w:r w:rsidRPr="00443BE7">
        <w:rPr>
          <w:rFonts w:ascii="Calibri" w:eastAsia="Calibri" w:hAnsi="Calibri" w:cs="Calibri"/>
        </w:rPr>
        <w:t xml:space="preserve"> 195 µmol/L, p = 0,32). A 2 ans, la fonction rénale s’améliorait dans les deux </w:t>
      </w:r>
      <w:r w:rsidR="00F84165" w:rsidRPr="00443BE7">
        <w:rPr>
          <w:rFonts w:ascii="Calibri" w:eastAsia="Calibri" w:hAnsi="Calibri" w:cs="Calibri"/>
        </w:rPr>
        <w:t>groupes, significativement</w:t>
      </w:r>
      <w:r w:rsidRPr="00443BE7">
        <w:rPr>
          <w:rFonts w:ascii="Calibri" w:eastAsia="Calibri" w:hAnsi="Calibri" w:cs="Calibri"/>
        </w:rPr>
        <w:t xml:space="preserve"> dans le groupe 1. À 5 ans, la fonction rénale était stable et comparable entre les deux groupes (groupe </w:t>
      </w:r>
      <w:r w:rsidR="00F84165" w:rsidRPr="00443BE7">
        <w:rPr>
          <w:rFonts w:ascii="Calibri" w:eastAsia="Calibri" w:hAnsi="Calibri" w:cs="Calibri"/>
        </w:rPr>
        <w:t>1:</w:t>
      </w:r>
      <w:r w:rsidRPr="00443BE7">
        <w:rPr>
          <w:rFonts w:ascii="Calibri" w:eastAsia="Calibri" w:hAnsi="Calibri" w:cs="Calibri"/>
        </w:rPr>
        <w:t xml:space="preserve"> 71 µmol/L vs groupe </w:t>
      </w:r>
      <w:r w:rsidR="00F84165" w:rsidRPr="00443BE7">
        <w:rPr>
          <w:rFonts w:ascii="Calibri" w:eastAsia="Calibri" w:hAnsi="Calibri" w:cs="Calibri"/>
        </w:rPr>
        <w:t>2:</w:t>
      </w:r>
      <w:r w:rsidRPr="00443BE7">
        <w:rPr>
          <w:rFonts w:ascii="Calibri" w:eastAsia="Calibri" w:hAnsi="Calibri" w:cs="Calibri"/>
        </w:rPr>
        <w:t xml:space="preserve"> 106,1µmol/L, p = 0,08).</w:t>
      </w:r>
    </w:p>
    <w:p w14:paraId="00BE3471" w14:textId="4C877FF2" w:rsidR="00443BE7" w:rsidRPr="00443BE7" w:rsidRDefault="00443BE7" w:rsidP="00443BE7">
      <w:r w:rsidRPr="00443BE7">
        <w:rPr>
          <w:rFonts w:ascii="Calibri" w:eastAsia="Calibri" w:hAnsi="Calibri" w:cs="Calibri"/>
        </w:rPr>
        <w:t xml:space="preserve">La persistance d'une urétérohydronéphrose à 5 ans était plus fréquente après vésicostomie, sans corrélation avec la progression de l'IRC. Aucune différence significative n'a été observée sur l’évaluation du </w:t>
      </w:r>
      <w:r w:rsidR="00F84165" w:rsidRPr="00443BE7">
        <w:rPr>
          <w:rFonts w:ascii="Calibri" w:eastAsia="Calibri" w:hAnsi="Calibri" w:cs="Calibri"/>
        </w:rPr>
        <w:t>BAU.</w:t>
      </w:r>
      <w:r w:rsidRPr="00443BE7">
        <w:rPr>
          <w:rFonts w:ascii="Calibri" w:eastAsia="Calibri" w:hAnsi="Calibri" w:cs="Calibri"/>
        </w:rPr>
        <w:t xml:space="preserve"> La capactié vésicale et la compliance étaient conservées dans les deux </w:t>
      </w:r>
      <w:r w:rsidR="00F84165" w:rsidRPr="00443BE7">
        <w:rPr>
          <w:rFonts w:ascii="Calibri" w:eastAsia="Calibri" w:hAnsi="Calibri" w:cs="Calibri"/>
        </w:rPr>
        <w:t>groupes.</w:t>
      </w:r>
    </w:p>
    <w:p w14:paraId="1BEE9178" w14:textId="77777777" w:rsidR="00443BE7" w:rsidRPr="00443BE7" w:rsidRDefault="00443BE7" w:rsidP="00443BE7"/>
    <w:p w14:paraId="7755A635" w14:textId="5524FF0F" w:rsidR="00F84165" w:rsidRDefault="00F84165" w:rsidP="00443BE7">
      <w:pPr>
        <w:rPr>
          <w:rFonts w:ascii="Calibri" w:eastAsia="Calibri" w:hAnsi="Calibri" w:cs="Calibri"/>
        </w:rPr>
      </w:pPr>
      <w:r w:rsidRPr="00443BE7">
        <w:rPr>
          <w:rFonts w:ascii="Calibri" w:eastAsia="Calibri" w:hAnsi="Calibri" w:cs="Calibri"/>
          <w:b/>
        </w:rPr>
        <w:t>Conclusions:</w:t>
      </w:r>
      <w:r w:rsidR="00443BE7" w:rsidRPr="00443BE7">
        <w:rPr>
          <w:rFonts w:ascii="Calibri" w:eastAsia="Calibri" w:hAnsi="Calibri" w:cs="Calibri"/>
        </w:rPr>
        <w:t xml:space="preserve"> </w:t>
      </w:r>
    </w:p>
    <w:p w14:paraId="2A4F67D6" w14:textId="1C78E7F1" w:rsidR="00443BE7" w:rsidRDefault="00443BE7" w:rsidP="00443BE7">
      <w:pPr>
        <w:rPr>
          <w:rFonts w:ascii="Calibri" w:eastAsia="Calibri" w:hAnsi="Calibri" w:cs="Calibri"/>
        </w:rPr>
      </w:pPr>
      <w:r w:rsidRPr="00443BE7">
        <w:rPr>
          <w:rFonts w:ascii="Calibri" w:eastAsia="Calibri" w:hAnsi="Calibri" w:cs="Calibri"/>
        </w:rPr>
        <w:t xml:space="preserve">Chez les nouveau-nés avec VUP et créatininémie </w:t>
      </w:r>
      <w:r w:rsidR="00F84165" w:rsidRPr="00443BE7">
        <w:rPr>
          <w:rFonts w:ascii="Calibri" w:eastAsia="Calibri" w:hAnsi="Calibri" w:cs="Calibri"/>
        </w:rPr>
        <w:t>&gt; 80</w:t>
      </w:r>
      <w:r w:rsidRPr="00443BE7">
        <w:rPr>
          <w:rFonts w:ascii="Calibri" w:eastAsia="Calibri" w:hAnsi="Calibri" w:cs="Calibri"/>
        </w:rPr>
        <w:t>µmol/L, l’ablation des valves et la vésicostomie donnent des résultats rénaux et vésicaux comparables à long terme. La vésicostomie ne semble pas affecter la fonction vésicale au cours du suivi.</w:t>
      </w:r>
    </w:p>
    <w:p w14:paraId="233D00E8" w14:textId="76589BDF" w:rsidR="00443BE7" w:rsidRDefault="00443BE7" w:rsidP="00443BE7"/>
    <w:p w14:paraId="4060A0D0" w14:textId="56062D7E" w:rsidR="00443BE7" w:rsidRDefault="00443BE7" w:rsidP="00443BE7"/>
    <w:p w14:paraId="460C241F" w14:textId="5AD2A1EF" w:rsidR="00443BE7" w:rsidRDefault="00443BE7" w:rsidP="00443BE7"/>
    <w:p w14:paraId="5D9B4482" w14:textId="28A024A4" w:rsidR="00443BE7" w:rsidRDefault="00443BE7" w:rsidP="00443BE7"/>
    <w:p w14:paraId="22AA7342" w14:textId="00146FFD" w:rsidR="00443BE7" w:rsidRDefault="00443BE7" w:rsidP="00443BE7"/>
    <w:p w14:paraId="3A0C3AAB" w14:textId="023391CF" w:rsidR="00443BE7" w:rsidRDefault="00443BE7" w:rsidP="00443BE7"/>
    <w:p w14:paraId="3EC66E89" w14:textId="77777777" w:rsidR="00F84165" w:rsidRDefault="00F84165" w:rsidP="00443BE7"/>
    <w:p w14:paraId="0B89AE3A" w14:textId="77777777" w:rsidR="00443BE7" w:rsidRPr="00443BE7" w:rsidRDefault="00443BE7" w:rsidP="00443BE7"/>
    <w:p w14:paraId="434F4769" w14:textId="77777777" w:rsidR="00443BE7" w:rsidRDefault="00443BE7" w:rsidP="00443BE7"/>
    <w:p w14:paraId="1FD9B6AF" w14:textId="5CD77B64" w:rsidR="00443BE7" w:rsidRDefault="00B465B6" w:rsidP="007F57C4">
      <w:pPr>
        <w:spacing w:before="100" w:beforeAutospacing="1" w:after="100" w:afterAutospacing="1" w:line="240" w:lineRule="auto"/>
        <w:ind w:left="2160" w:firstLine="720"/>
        <w:jc w:val="both"/>
        <w:rPr>
          <w:rStyle w:val="Rfrenceintense"/>
          <w:rFonts w:asciiTheme="minorHAnsi" w:hAnsiTheme="minorHAnsi" w:cstheme="minorHAnsi"/>
          <w:sz w:val="22"/>
          <w:szCs w:val="22"/>
          <w:lang w:val="fr-FR"/>
        </w:rPr>
      </w:pPr>
      <w:r w:rsidRPr="00313150">
        <w:rPr>
          <w:rStyle w:val="Rfrenceintense"/>
          <w:rFonts w:asciiTheme="minorHAnsi" w:hAnsiTheme="minorHAnsi" w:cstheme="minorHAnsi"/>
          <w:sz w:val="22"/>
          <w:szCs w:val="22"/>
          <w:lang w:val="fr-FR"/>
        </w:rPr>
        <w:lastRenderedPageBreak/>
        <w:t xml:space="preserve">Posters commentés </w:t>
      </w:r>
    </w:p>
    <w:p w14:paraId="45909FF0" w14:textId="77777777" w:rsidR="007F57C4" w:rsidRPr="00CC7306" w:rsidRDefault="007F57C4" w:rsidP="007F57C4">
      <w:pPr>
        <w:pStyle w:val="Titre2"/>
        <w:spacing w:before="200" w:after="200"/>
      </w:pPr>
      <w:r w:rsidRPr="00CC7306">
        <w:rPr>
          <w:rFonts w:eastAsia="Calibri" w:cs="Calibri"/>
          <w:b/>
        </w:rPr>
        <w:t>REALISATION ACCIDENTELLE D’UNE IRM CHEZ LES ENFANTS PORTEURS DE SONDES URÉTÉRALES AIMANTÉES (BLACKSTAR®) : DOIT-ON S’INQUIETER ?</w:t>
      </w:r>
    </w:p>
    <w:p w14:paraId="585481F8" w14:textId="77777777" w:rsidR="007F57C4" w:rsidRDefault="007F57C4" w:rsidP="007F57C4">
      <w:r>
        <w:rPr>
          <w:rFonts w:ascii="Calibri" w:eastAsia="Calibri" w:hAnsi="Calibri" w:cs="Calibri"/>
          <w:u w:val="single"/>
        </w:rPr>
        <w:t>Fabrizio Vatta</w:t>
      </w:r>
      <w:r>
        <w:rPr>
          <w:rFonts w:ascii="Calibri" w:eastAsia="Calibri" w:hAnsi="Calibri" w:cs="Calibri"/>
          <w:vertAlign w:val="superscript"/>
        </w:rPr>
        <w:t>1,2</w:t>
      </w:r>
      <w:r>
        <w:rPr>
          <w:rFonts w:ascii="Calibri" w:eastAsia="Calibri" w:hAnsi="Calibri" w:cs="Calibri"/>
        </w:rPr>
        <w:t>, Nathalie Botto</w:t>
      </w:r>
      <w:r>
        <w:rPr>
          <w:rFonts w:ascii="Calibri" w:eastAsia="Calibri" w:hAnsi="Calibri" w:cs="Calibri"/>
          <w:vertAlign w:val="superscript"/>
        </w:rPr>
        <w:t>1</w:t>
      </w:r>
      <w:r>
        <w:rPr>
          <w:rFonts w:ascii="Calibri" w:eastAsia="Calibri" w:hAnsi="Calibri" w:cs="Calibri"/>
        </w:rPr>
        <w:t>, Aline Broch</w:t>
      </w:r>
      <w:r>
        <w:rPr>
          <w:rFonts w:ascii="Calibri" w:eastAsia="Calibri" w:hAnsi="Calibri" w:cs="Calibri"/>
          <w:vertAlign w:val="superscript"/>
        </w:rPr>
        <w:t>1</w:t>
      </w:r>
      <w:r>
        <w:rPr>
          <w:rFonts w:ascii="Calibri" w:eastAsia="Calibri" w:hAnsi="Calibri" w:cs="Calibri"/>
        </w:rPr>
        <w:t>, Beatrice Montanaro</w:t>
      </w:r>
      <w:r>
        <w:rPr>
          <w:rFonts w:ascii="Calibri" w:eastAsia="Calibri" w:hAnsi="Calibri" w:cs="Calibri"/>
          <w:vertAlign w:val="superscript"/>
        </w:rPr>
        <w:t>1</w:t>
      </w:r>
      <w:r>
        <w:rPr>
          <w:rFonts w:ascii="Calibri" w:eastAsia="Calibri" w:hAnsi="Calibri" w:cs="Calibri"/>
        </w:rPr>
        <w:t>, Henri Lottmann</w:t>
      </w:r>
      <w:r>
        <w:rPr>
          <w:rFonts w:ascii="Calibri" w:eastAsia="Calibri" w:hAnsi="Calibri" w:cs="Calibri"/>
          <w:vertAlign w:val="superscript"/>
        </w:rPr>
        <w:t>1</w:t>
      </w:r>
      <w:r>
        <w:rPr>
          <w:rFonts w:ascii="Calibri" w:eastAsia="Calibri" w:hAnsi="Calibri" w:cs="Calibri"/>
        </w:rPr>
        <w:t>, Thomas Blanc</w:t>
      </w:r>
      <w:r>
        <w:rPr>
          <w:rFonts w:ascii="Calibri" w:eastAsia="Calibri" w:hAnsi="Calibri" w:cs="Calibri"/>
          <w:vertAlign w:val="superscript"/>
        </w:rPr>
        <w:t>1,2</w:t>
      </w:r>
    </w:p>
    <w:p w14:paraId="3D0AE162" w14:textId="77777777" w:rsidR="007F57C4" w:rsidRDefault="007F57C4" w:rsidP="007F57C4">
      <w:r>
        <w:rPr>
          <w:rFonts w:ascii="Calibri" w:eastAsia="Calibri" w:hAnsi="Calibri" w:cs="Calibri"/>
          <w:vertAlign w:val="superscript"/>
        </w:rPr>
        <w:t>1</w:t>
      </w:r>
      <w:r>
        <w:rPr>
          <w:rFonts w:ascii="Calibri" w:eastAsia="Calibri" w:hAnsi="Calibri" w:cs="Calibri"/>
        </w:rPr>
        <w:t xml:space="preserve">Service de chirurgie viscérale, urologie et transplantation pédiatrique, Hôpital Necker-Enfants malades, APHP, Paris, France. </w:t>
      </w:r>
      <w:r>
        <w:rPr>
          <w:rFonts w:ascii="Calibri" w:eastAsia="Calibri" w:hAnsi="Calibri" w:cs="Calibri"/>
          <w:vertAlign w:val="superscript"/>
        </w:rPr>
        <w:t>2</w:t>
      </w:r>
      <w:r>
        <w:rPr>
          <w:rFonts w:ascii="Calibri" w:eastAsia="Calibri" w:hAnsi="Calibri" w:cs="Calibri"/>
        </w:rPr>
        <w:t>Université Paris Cité, Paris, France</w:t>
      </w:r>
    </w:p>
    <w:p w14:paraId="657541B8" w14:textId="77777777" w:rsidR="007F57C4" w:rsidRPr="007F57C4" w:rsidRDefault="007F57C4" w:rsidP="007F57C4">
      <w:pPr>
        <w:pStyle w:val="Titre4"/>
        <w:spacing w:before="320" w:after="320"/>
        <w:rPr>
          <w:szCs w:val="18"/>
        </w:rPr>
      </w:pPr>
      <w:r w:rsidRPr="007F57C4">
        <w:rPr>
          <w:rFonts w:ascii="Calibri" w:eastAsia="Calibri" w:hAnsi="Calibri" w:cs="Calibri"/>
          <w:b/>
          <w:szCs w:val="18"/>
        </w:rPr>
        <w:t>Abstract</w:t>
      </w:r>
    </w:p>
    <w:p w14:paraId="5E6716DE" w14:textId="5D8B416E" w:rsidR="007F57C4" w:rsidRPr="007F57C4" w:rsidRDefault="007F57C4" w:rsidP="007F57C4">
      <w:r w:rsidRPr="007F57C4">
        <w:rPr>
          <w:rFonts w:ascii="Calibri" w:eastAsia="Calibri" w:hAnsi="Calibri" w:cs="Calibri"/>
          <w:b/>
        </w:rPr>
        <w:t>But de l'étude</w:t>
      </w:r>
      <w:r w:rsidR="00F84165">
        <w:rPr>
          <w:rFonts w:ascii="Calibri" w:eastAsia="Calibri" w:hAnsi="Calibri" w:cs="Calibri"/>
          <w:b/>
        </w:rPr>
        <w:t>:</w:t>
      </w:r>
    </w:p>
    <w:p w14:paraId="33E5397C" w14:textId="77777777" w:rsidR="007F57C4" w:rsidRDefault="007F57C4" w:rsidP="007F57C4">
      <w:pPr>
        <w:rPr>
          <w:rFonts w:ascii="Calibri" w:eastAsia="Calibri" w:hAnsi="Calibri" w:cs="Calibri"/>
        </w:rPr>
      </w:pPr>
      <w:r w:rsidRPr="007F57C4">
        <w:rPr>
          <w:rFonts w:ascii="Calibri" w:eastAsia="Calibri" w:hAnsi="Calibri" w:cs="Calibri"/>
        </w:rPr>
        <w:t>Les sondes urétérales aimantées Magnetic Black-Star Urotech® (magnetic-end double-J ureteral stent (MEDJUS)) sont de plus en plus utilisées grâce à possibilité de leur retrait sans anesthésie générale. Bien que l'IRM soit contre-indiquée de principe, cette situation peut survenir de façon accidentelle dans la pratique clinique. L'objectif de l'étude est d’analyser les conséquences d’une telle situation.</w:t>
      </w:r>
    </w:p>
    <w:p w14:paraId="55BC4F20" w14:textId="77777777" w:rsidR="00F84165" w:rsidRPr="007F57C4" w:rsidRDefault="00F84165" w:rsidP="007F57C4"/>
    <w:p w14:paraId="7BDB2708" w14:textId="4259F3A0" w:rsidR="007F57C4" w:rsidRPr="007F57C4" w:rsidRDefault="007F57C4" w:rsidP="007F57C4">
      <w:r w:rsidRPr="007F57C4">
        <w:rPr>
          <w:rFonts w:ascii="Calibri" w:eastAsia="Calibri" w:hAnsi="Calibri" w:cs="Calibri"/>
          <w:b/>
        </w:rPr>
        <w:t>Méthodes</w:t>
      </w:r>
      <w:r w:rsidR="00F84165">
        <w:rPr>
          <w:rFonts w:ascii="Calibri" w:eastAsia="Calibri" w:hAnsi="Calibri" w:cs="Calibri"/>
          <w:b/>
        </w:rPr>
        <w:t>:</w:t>
      </w:r>
    </w:p>
    <w:p w14:paraId="217547B5" w14:textId="77777777" w:rsidR="007F57C4" w:rsidRDefault="007F57C4" w:rsidP="007F57C4">
      <w:pPr>
        <w:rPr>
          <w:rFonts w:ascii="Calibri" w:eastAsia="Calibri" w:hAnsi="Calibri" w:cs="Calibri"/>
        </w:rPr>
      </w:pPr>
      <w:r w:rsidRPr="007F57C4">
        <w:rPr>
          <w:rFonts w:ascii="Calibri" w:eastAsia="Calibri" w:hAnsi="Calibri" w:cs="Calibri"/>
        </w:rPr>
        <w:t>Analyse rétrospective des données collectées de manière prospective des enfants porteurs de MEDJUS entre 2016 et 2025. La contre-indication formelle à l'IRM a été expliquée aux enfants et aux familles et notée dans les comptes rendus de consultation.</w:t>
      </w:r>
    </w:p>
    <w:p w14:paraId="06478FF8" w14:textId="77777777" w:rsidR="00F84165" w:rsidRPr="007F57C4" w:rsidRDefault="00F84165" w:rsidP="007F57C4"/>
    <w:p w14:paraId="2B4CB084" w14:textId="0FE412BA" w:rsidR="007F57C4" w:rsidRPr="007F57C4" w:rsidRDefault="007F57C4" w:rsidP="007F57C4">
      <w:r w:rsidRPr="007F57C4">
        <w:rPr>
          <w:rFonts w:ascii="Calibri" w:eastAsia="Calibri" w:hAnsi="Calibri" w:cs="Calibri"/>
          <w:b/>
        </w:rPr>
        <w:t>Résultats</w:t>
      </w:r>
      <w:r w:rsidR="00F84165">
        <w:rPr>
          <w:rFonts w:ascii="Calibri" w:eastAsia="Calibri" w:hAnsi="Calibri" w:cs="Calibri"/>
          <w:b/>
        </w:rPr>
        <w:t>:</w:t>
      </w:r>
    </w:p>
    <w:p w14:paraId="381C6F8D" w14:textId="77777777" w:rsidR="007F57C4" w:rsidRPr="007F57C4" w:rsidRDefault="007F57C4" w:rsidP="007F57C4">
      <w:r w:rsidRPr="007F57C4">
        <w:rPr>
          <w:rFonts w:ascii="Calibri" w:eastAsia="Calibri" w:hAnsi="Calibri" w:cs="Calibri"/>
        </w:rPr>
        <w:t>381 poses de MEDJUS chez 346 enfants (198 garçons, âge médiane 6 ans,IQR 2.5-11-5).</w:t>
      </w:r>
    </w:p>
    <w:p w14:paraId="35F04585" w14:textId="58ED61FD" w:rsidR="007F57C4" w:rsidRPr="007F57C4" w:rsidRDefault="007F57C4" w:rsidP="007F57C4">
      <w:r w:rsidRPr="007F57C4">
        <w:rPr>
          <w:rFonts w:ascii="Calibri" w:eastAsia="Calibri" w:hAnsi="Calibri" w:cs="Calibri"/>
        </w:rPr>
        <w:t xml:space="preserve">Les indications opératoires </w:t>
      </w:r>
      <w:r w:rsidR="00F84165" w:rsidRPr="007F57C4">
        <w:rPr>
          <w:rFonts w:ascii="Calibri" w:eastAsia="Calibri" w:hAnsi="Calibri" w:cs="Calibri"/>
        </w:rPr>
        <w:t>étaient:</w:t>
      </w:r>
      <w:r w:rsidRPr="007F57C4">
        <w:rPr>
          <w:rFonts w:ascii="Calibri" w:eastAsia="Calibri" w:hAnsi="Calibri" w:cs="Calibri"/>
        </w:rPr>
        <w:t xml:space="preserve"> 157 pyéloplasties (147 robotiques, 7 coelioscopiques, 3 lombotomies), 65 transplantations rénales, 60 réimplantations urétéro-vésicales, 55 urétéroscopies, 35 poses de JMEDJUS en urgence et 9 anastomoses urétéro-urétérales.</w:t>
      </w:r>
    </w:p>
    <w:p w14:paraId="5DA7DC3A" w14:textId="77777777" w:rsidR="007F57C4" w:rsidRPr="007F57C4" w:rsidRDefault="007F57C4" w:rsidP="007F57C4">
      <w:r w:rsidRPr="007F57C4">
        <w:rPr>
          <w:rFonts w:ascii="Calibri" w:eastAsia="Calibri" w:hAnsi="Calibri" w:cs="Calibri"/>
        </w:rPr>
        <w:t>Trois IRM ont été réalisée chez des enfants porteurs de MEDJUS.</w:t>
      </w:r>
    </w:p>
    <w:p w14:paraId="0BB87FE7" w14:textId="77777777" w:rsidR="007F57C4" w:rsidRPr="007F57C4" w:rsidRDefault="007F57C4" w:rsidP="007F57C4">
      <w:r w:rsidRPr="007F57C4">
        <w:rPr>
          <w:rFonts w:ascii="Calibri" w:eastAsia="Calibri" w:hAnsi="Calibri" w:cs="Calibri"/>
        </w:rPr>
        <w:t>Deux IRM abdominopelviennes ont été réalisées dans un autre hôpital pour suivi oncologique</w:t>
      </w:r>
    </w:p>
    <w:p w14:paraId="400F8ACC" w14:textId="77777777" w:rsidR="007F57C4" w:rsidRPr="007F57C4" w:rsidRDefault="007F57C4" w:rsidP="007F57C4">
      <w:pPr>
        <w:numPr>
          <w:ilvl w:val="0"/>
          <w:numId w:val="15"/>
        </w:numPr>
        <w:spacing w:after="120" w:line="240" w:lineRule="atLeast"/>
      </w:pPr>
      <w:r w:rsidRPr="007F57C4">
        <w:rPr>
          <w:rFonts w:ascii="Calibri" w:eastAsia="Calibri" w:hAnsi="Calibri" w:cs="Calibri"/>
        </w:rPr>
        <w:t>sarcome pelvien chez un garçon de 8 ans avec une anastomose trans urétéro-urétérale post-cystectomie partielle</w:t>
      </w:r>
    </w:p>
    <w:p w14:paraId="2F4C91B2" w14:textId="77777777" w:rsidR="007F57C4" w:rsidRPr="007F57C4" w:rsidRDefault="007F57C4" w:rsidP="007F57C4">
      <w:pPr>
        <w:numPr>
          <w:ilvl w:val="0"/>
          <w:numId w:val="15"/>
        </w:numPr>
        <w:spacing w:after="120" w:line="240" w:lineRule="atLeast"/>
      </w:pPr>
      <w:r w:rsidRPr="007F57C4">
        <w:rPr>
          <w:rFonts w:ascii="Calibri" w:eastAsia="Calibri" w:hAnsi="Calibri" w:cs="Calibri"/>
        </w:rPr>
        <w:t>sarcome d’Ewing chez une fille de 18 ans avec urétéro-hydronéphrose par compression tumorale</w:t>
      </w:r>
    </w:p>
    <w:p w14:paraId="277E2E7C" w14:textId="77777777" w:rsidR="007F57C4" w:rsidRPr="007F57C4" w:rsidRDefault="007F57C4" w:rsidP="007F57C4">
      <w:r w:rsidRPr="007F57C4">
        <w:rPr>
          <w:rFonts w:ascii="Calibri" w:eastAsia="Calibri" w:hAnsi="Calibri" w:cs="Calibri"/>
        </w:rPr>
        <w:t>Un troisième cas concernait une IRM cérébrale réalisée pour une urgence neurochirurgicale (hydrocéphalie).</w:t>
      </w:r>
    </w:p>
    <w:p w14:paraId="2ECA1634" w14:textId="77777777" w:rsidR="007F57C4" w:rsidRDefault="007F57C4" w:rsidP="007F57C4">
      <w:pPr>
        <w:rPr>
          <w:rFonts w:ascii="Calibri" w:eastAsia="Calibri" w:hAnsi="Calibri" w:cs="Calibri"/>
        </w:rPr>
      </w:pPr>
      <w:r w:rsidRPr="007F57C4">
        <w:rPr>
          <w:rFonts w:ascii="Calibri" w:eastAsia="Calibri" w:hAnsi="Calibri" w:cs="Calibri"/>
        </w:rPr>
        <w:t>Aucun symptôme n’a été observé au cours de l’IRM ou au décours. Des artefacts liés à l’aimant étaient présents au niveau de l’imagerie du petit bassin.  Les sondes ont été retirées de façon habituelle en consultation.</w:t>
      </w:r>
    </w:p>
    <w:p w14:paraId="3D7D441F" w14:textId="77777777" w:rsidR="00F84165" w:rsidRPr="007F57C4" w:rsidRDefault="00F84165" w:rsidP="007F57C4"/>
    <w:p w14:paraId="19C2837D" w14:textId="3BAF15A1" w:rsidR="007F57C4" w:rsidRPr="007F57C4" w:rsidRDefault="007F57C4" w:rsidP="007F57C4">
      <w:r w:rsidRPr="007F57C4">
        <w:rPr>
          <w:rFonts w:ascii="Calibri" w:eastAsia="Calibri" w:hAnsi="Calibri" w:cs="Calibri"/>
          <w:b/>
        </w:rPr>
        <w:t>Conclusion</w:t>
      </w:r>
      <w:r w:rsidR="00F84165">
        <w:rPr>
          <w:rFonts w:ascii="Calibri" w:eastAsia="Calibri" w:hAnsi="Calibri" w:cs="Calibri"/>
          <w:b/>
        </w:rPr>
        <w:t>:</w:t>
      </w:r>
    </w:p>
    <w:p w14:paraId="563B0789" w14:textId="77777777" w:rsidR="007F57C4" w:rsidRPr="007F57C4" w:rsidRDefault="007F57C4" w:rsidP="007F57C4">
      <w:r w:rsidRPr="007F57C4">
        <w:rPr>
          <w:rFonts w:ascii="Calibri" w:eastAsia="Calibri" w:hAnsi="Calibri" w:cs="Calibri"/>
        </w:rPr>
        <w:t>À notre connaissance, il s'agit du premier rapport (adultes et enfants) sur ce sujet. Dans notre expérience, aucune conséquence clinique n’a été observée. Bien que l'IRM reste formellement contre-indiquée, ces résultats relativisent les conséquences de sa réalisation accidentelle malgré une MEDJUS en place.</w:t>
      </w:r>
    </w:p>
    <w:p w14:paraId="57822251" w14:textId="77777777" w:rsidR="007F57C4" w:rsidRDefault="007F57C4" w:rsidP="007F57C4">
      <w:pPr>
        <w:spacing w:before="100" w:beforeAutospacing="1" w:after="100" w:afterAutospacing="1" w:line="240" w:lineRule="auto"/>
        <w:ind w:left="2160" w:firstLine="720"/>
        <w:jc w:val="both"/>
        <w:rPr>
          <w:rFonts w:asciiTheme="minorHAnsi" w:hAnsiTheme="minorHAnsi" w:cstheme="minorHAnsi"/>
          <w:b/>
          <w:bCs/>
          <w:smallCaps/>
          <w:color w:val="4F81BD" w:themeColor="accent1"/>
          <w:spacing w:val="5"/>
          <w:lang w:val="fr-FR"/>
        </w:rPr>
      </w:pPr>
    </w:p>
    <w:p w14:paraId="576FFFE2" w14:textId="77777777" w:rsidR="007F57C4" w:rsidRDefault="007F57C4" w:rsidP="00F84165">
      <w:pPr>
        <w:spacing w:before="100" w:beforeAutospacing="1" w:after="100" w:afterAutospacing="1" w:line="240" w:lineRule="auto"/>
        <w:jc w:val="both"/>
        <w:rPr>
          <w:rFonts w:asciiTheme="minorHAnsi" w:hAnsiTheme="minorHAnsi" w:cstheme="minorHAnsi"/>
          <w:b/>
          <w:bCs/>
          <w:smallCaps/>
          <w:color w:val="4F81BD" w:themeColor="accent1"/>
          <w:spacing w:val="5"/>
          <w:lang w:val="fr-FR"/>
        </w:rPr>
      </w:pPr>
    </w:p>
    <w:p w14:paraId="1C082D70" w14:textId="77777777" w:rsidR="00F84165" w:rsidRDefault="00F84165" w:rsidP="00F84165">
      <w:pPr>
        <w:spacing w:before="100" w:beforeAutospacing="1" w:after="100" w:afterAutospacing="1" w:line="240" w:lineRule="auto"/>
        <w:jc w:val="both"/>
        <w:rPr>
          <w:rFonts w:asciiTheme="minorHAnsi" w:hAnsiTheme="minorHAnsi" w:cstheme="minorHAnsi"/>
          <w:b/>
          <w:bCs/>
          <w:smallCaps/>
          <w:color w:val="4F81BD" w:themeColor="accent1"/>
          <w:spacing w:val="5"/>
          <w:lang w:val="fr-FR"/>
        </w:rPr>
      </w:pPr>
    </w:p>
    <w:p w14:paraId="32A67D3C" w14:textId="77777777" w:rsidR="007F57C4" w:rsidRDefault="007F57C4" w:rsidP="007F57C4">
      <w:pPr>
        <w:spacing w:before="100" w:beforeAutospacing="1" w:after="100" w:afterAutospacing="1" w:line="240" w:lineRule="auto"/>
        <w:ind w:left="2160" w:firstLine="720"/>
        <w:jc w:val="both"/>
        <w:rPr>
          <w:rFonts w:asciiTheme="minorHAnsi" w:hAnsiTheme="minorHAnsi" w:cstheme="minorHAnsi"/>
          <w:b/>
          <w:bCs/>
          <w:smallCaps/>
          <w:color w:val="4F81BD" w:themeColor="accent1"/>
          <w:spacing w:val="5"/>
          <w:lang w:val="fr-FR"/>
        </w:rPr>
      </w:pPr>
    </w:p>
    <w:p w14:paraId="76A7BCBF" w14:textId="77777777" w:rsidR="007F57C4" w:rsidRDefault="007F57C4" w:rsidP="007F57C4">
      <w:pPr>
        <w:pStyle w:val="Titre2"/>
        <w:spacing w:before="200" w:after="200"/>
        <w:rPr>
          <w:rFonts w:ascii="Calibri" w:eastAsia="Calibri" w:hAnsi="Calibri" w:cs="Calibri"/>
          <w:b/>
        </w:rPr>
      </w:pPr>
    </w:p>
    <w:p w14:paraId="5F16A2AB" w14:textId="3098F2CF" w:rsidR="007F57C4" w:rsidRPr="00CC7306" w:rsidRDefault="007F57C4" w:rsidP="007F57C4">
      <w:pPr>
        <w:pStyle w:val="Titre2"/>
        <w:spacing w:before="200" w:after="200"/>
      </w:pPr>
      <w:r w:rsidRPr="00CC7306">
        <w:rPr>
          <w:rFonts w:eastAsia="Calibri" w:cs="Calibri"/>
          <w:b/>
        </w:rPr>
        <w:lastRenderedPageBreak/>
        <w:t>ROBOTIC SURGERY IN CHILDREN DURING WARTIME: THE EXPERIENCE OF ONE PUBLIC HOSPITAL IN UKRAINE</w:t>
      </w:r>
    </w:p>
    <w:p w14:paraId="026B5AEF" w14:textId="77777777" w:rsidR="007F57C4" w:rsidRPr="007F57C4" w:rsidRDefault="007F57C4" w:rsidP="007F57C4">
      <w:r w:rsidRPr="007F57C4">
        <w:rPr>
          <w:rFonts w:ascii="Calibri" w:eastAsia="Calibri" w:hAnsi="Calibri" w:cs="Calibri"/>
          <w:u w:val="single"/>
        </w:rPr>
        <w:t>Dmytro Shevchuk</w:t>
      </w:r>
      <w:r w:rsidRPr="007F57C4">
        <w:rPr>
          <w:rFonts w:ascii="Calibri" w:eastAsia="Calibri" w:hAnsi="Calibri" w:cs="Calibri"/>
          <w:vertAlign w:val="superscript"/>
        </w:rPr>
        <w:t>1,2</w:t>
      </w:r>
      <w:r w:rsidRPr="007F57C4">
        <w:rPr>
          <w:rFonts w:ascii="Calibri" w:eastAsia="Calibri" w:hAnsi="Calibri" w:cs="Calibri"/>
        </w:rPr>
        <w:t>, Andriy Dvorakevych</w:t>
      </w:r>
      <w:r w:rsidRPr="007F57C4">
        <w:rPr>
          <w:rFonts w:ascii="Calibri" w:eastAsia="Calibri" w:hAnsi="Calibri" w:cs="Calibri"/>
          <w:vertAlign w:val="superscript"/>
        </w:rPr>
        <w:t>3</w:t>
      </w:r>
      <w:r w:rsidRPr="007F57C4">
        <w:rPr>
          <w:rFonts w:ascii="Calibri" w:eastAsia="Calibri" w:hAnsi="Calibri" w:cs="Calibri"/>
        </w:rPr>
        <w:t>, Oleksandr Kalinchuk</w:t>
      </w:r>
      <w:r w:rsidRPr="007F57C4">
        <w:rPr>
          <w:rFonts w:ascii="Calibri" w:eastAsia="Calibri" w:hAnsi="Calibri" w:cs="Calibri"/>
          <w:vertAlign w:val="superscript"/>
        </w:rPr>
        <w:t>1</w:t>
      </w:r>
    </w:p>
    <w:p w14:paraId="6B8C2A02" w14:textId="77777777" w:rsidR="007F57C4" w:rsidRPr="007F57C4" w:rsidRDefault="007F57C4" w:rsidP="007F57C4">
      <w:r w:rsidRPr="007F57C4">
        <w:rPr>
          <w:rFonts w:ascii="Calibri" w:eastAsia="Calibri" w:hAnsi="Calibri" w:cs="Calibri"/>
          <w:vertAlign w:val="superscript"/>
        </w:rPr>
        <w:t>1</w:t>
      </w:r>
      <w:r w:rsidRPr="007F57C4">
        <w:rPr>
          <w:rFonts w:ascii="Calibri" w:eastAsia="Calibri" w:hAnsi="Calibri" w:cs="Calibri"/>
        </w:rPr>
        <w:t xml:space="preserve">St Nicholas Children’s Hospital (First Medical Union of Lviv), Orlyka Str #4, Lviv, Ukraine. </w:t>
      </w:r>
      <w:r w:rsidRPr="007F57C4">
        <w:rPr>
          <w:rFonts w:ascii="Calibri" w:eastAsia="Calibri" w:hAnsi="Calibri" w:cs="Calibri"/>
          <w:vertAlign w:val="superscript"/>
        </w:rPr>
        <w:t>2</w:t>
      </w:r>
      <w:r w:rsidRPr="007F57C4">
        <w:rPr>
          <w:rFonts w:ascii="Calibri" w:eastAsia="Calibri" w:hAnsi="Calibri" w:cs="Calibri"/>
        </w:rPr>
        <w:t xml:space="preserve">Zhytomyr State University named after Ivan Franko, Zhytomyr, Ukraine. </w:t>
      </w:r>
      <w:r w:rsidRPr="007F57C4">
        <w:rPr>
          <w:rFonts w:ascii="Calibri" w:eastAsia="Calibri" w:hAnsi="Calibri" w:cs="Calibri"/>
          <w:vertAlign w:val="superscript"/>
        </w:rPr>
        <w:t>3</w:t>
      </w:r>
      <w:r w:rsidRPr="007F57C4">
        <w:rPr>
          <w:rFonts w:ascii="Calibri" w:eastAsia="Calibri" w:hAnsi="Calibri" w:cs="Calibri"/>
        </w:rPr>
        <w:t>St Nicholas Children’s Hospital (First Medical Union of Lviv), Lviv, Ukraine</w:t>
      </w:r>
    </w:p>
    <w:p w14:paraId="7B348EDA" w14:textId="77777777" w:rsidR="007F57C4" w:rsidRPr="007F57C4" w:rsidRDefault="007F57C4" w:rsidP="007F57C4">
      <w:pPr>
        <w:pStyle w:val="Titre4"/>
        <w:spacing w:before="320" w:after="320"/>
        <w:rPr>
          <w:szCs w:val="18"/>
        </w:rPr>
      </w:pPr>
      <w:r w:rsidRPr="007F57C4">
        <w:rPr>
          <w:rFonts w:ascii="Calibri" w:eastAsia="Calibri" w:hAnsi="Calibri" w:cs="Calibri"/>
          <w:b/>
          <w:szCs w:val="18"/>
        </w:rPr>
        <w:t>Abstract</w:t>
      </w:r>
    </w:p>
    <w:p w14:paraId="5C973A00" w14:textId="77777777" w:rsidR="007F57C4" w:rsidRDefault="007F57C4" w:rsidP="007F57C4">
      <w:pPr>
        <w:rPr>
          <w:rFonts w:ascii="Calibri" w:eastAsia="Calibri" w:hAnsi="Calibri" w:cs="Calibri"/>
        </w:rPr>
      </w:pPr>
      <w:r w:rsidRPr="007F57C4">
        <w:rPr>
          <w:rFonts w:ascii="Calibri" w:eastAsia="Calibri" w:hAnsi="Calibri" w:cs="Calibri"/>
        </w:rPr>
        <w:t>Pediatric robotic surgery becomes morewidespread, its safety and effectiveness in children have been </w:t>
      </w:r>
    </w:p>
    <w:p w14:paraId="2A594931" w14:textId="3C9288CF" w:rsidR="007F57C4" w:rsidRDefault="007F57C4" w:rsidP="007F57C4">
      <w:pPr>
        <w:rPr>
          <w:rFonts w:ascii="Calibri" w:eastAsia="Calibri" w:hAnsi="Calibri" w:cs="Calibri"/>
        </w:rPr>
      </w:pPr>
      <w:r w:rsidRPr="007F57C4">
        <w:rPr>
          <w:rFonts w:ascii="Calibri" w:eastAsia="Calibri" w:hAnsi="Calibri" w:cs="Calibri"/>
        </w:rPr>
        <w:t>demonstr</w:t>
      </w:r>
      <w:r>
        <w:rPr>
          <w:rFonts w:ascii="Calibri" w:eastAsia="Calibri" w:hAnsi="Calibri" w:cs="Calibri"/>
        </w:rPr>
        <w:t>a</w:t>
      </w:r>
      <w:r w:rsidRPr="007F57C4">
        <w:rPr>
          <w:rFonts w:ascii="Calibri" w:eastAsia="Calibri" w:hAnsi="Calibri" w:cs="Calibri"/>
        </w:rPr>
        <w:t>ted, and its indications are steadily increasing.</w:t>
      </w:r>
    </w:p>
    <w:p w14:paraId="2B458AB1" w14:textId="77777777" w:rsidR="004B1A57" w:rsidRPr="007F57C4" w:rsidRDefault="004B1A57" w:rsidP="007F57C4">
      <w:pPr>
        <w:rPr>
          <w:rFonts w:ascii="Calibri" w:eastAsia="Calibri" w:hAnsi="Calibri" w:cs="Calibri"/>
        </w:rPr>
      </w:pPr>
    </w:p>
    <w:p w14:paraId="3E59AA5A" w14:textId="77777777" w:rsidR="007F57C4" w:rsidRDefault="007F57C4" w:rsidP="007F57C4">
      <w:pPr>
        <w:rPr>
          <w:rFonts w:ascii="Calibri" w:eastAsia="Calibri" w:hAnsi="Calibri" w:cs="Calibri"/>
        </w:rPr>
      </w:pPr>
      <w:r w:rsidRPr="007F57C4">
        <w:rPr>
          <w:rFonts w:ascii="Calibri" w:eastAsia="Calibri" w:hAnsi="Calibri" w:cs="Calibri"/>
          <w:b/>
        </w:rPr>
        <w:t>The purpose</w:t>
      </w:r>
      <w:r w:rsidRPr="007F57C4">
        <w:rPr>
          <w:rFonts w:ascii="Calibri" w:eastAsia="Calibri" w:hAnsi="Calibri" w:cs="Calibri"/>
        </w:rPr>
        <w:t> of our work is to analyze our ownexperience of performing robotic surgeries in children in one public Ukrainian hospital during wartime.</w:t>
      </w:r>
    </w:p>
    <w:p w14:paraId="160D3CE9" w14:textId="77777777" w:rsidR="004B1A57" w:rsidRPr="007F57C4" w:rsidRDefault="004B1A57" w:rsidP="007F57C4"/>
    <w:p w14:paraId="18C82B91" w14:textId="0E1B8AD3" w:rsidR="004B1A57" w:rsidRDefault="007F57C4" w:rsidP="007F57C4">
      <w:pPr>
        <w:rPr>
          <w:rFonts w:ascii="Calibri" w:eastAsia="Calibri" w:hAnsi="Calibri" w:cs="Calibri"/>
        </w:rPr>
      </w:pPr>
      <w:r w:rsidRPr="007F57C4">
        <w:rPr>
          <w:rFonts w:ascii="Calibri" w:eastAsia="Calibri" w:hAnsi="Calibri" w:cs="Calibri"/>
          <w:b/>
        </w:rPr>
        <w:t>Materials and </w:t>
      </w:r>
      <w:r w:rsidR="004B1A57" w:rsidRPr="007F57C4">
        <w:rPr>
          <w:rFonts w:ascii="Calibri" w:eastAsia="Calibri" w:hAnsi="Calibri" w:cs="Calibri"/>
          <w:b/>
        </w:rPr>
        <w:t>methods</w:t>
      </w:r>
      <w:r w:rsidR="004B1A57" w:rsidRPr="007F57C4">
        <w:rPr>
          <w:rFonts w:ascii="Calibri" w:eastAsia="Calibri" w:hAnsi="Calibri" w:cs="Calibri"/>
        </w:rPr>
        <w:t>:</w:t>
      </w:r>
    </w:p>
    <w:p w14:paraId="10E91876" w14:textId="6A389C11" w:rsidR="007F57C4" w:rsidRDefault="007F57C4" w:rsidP="007F57C4">
      <w:pPr>
        <w:rPr>
          <w:rFonts w:ascii="Calibri" w:eastAsia="Calibri" w:hAnsi="Calibri" w:cs="Calibri"/>
        </w:rPr>
      </w:pPr>
      <w:r w:rsidRPr="007F57C4">
        <w:rPr>
          <w:rFonts w:ascii="Calibri" w:eastAsia="Calibri" w:hAnsi="Calibri" w:cs="Calibri"/>
        </w:rPr>
        <w:t> On the basis of the FirstMedical Union of Lviv" ( "St. Panteleimon Hospital" (until February 2024) and " St. Nicholas Children’s Hospital"), 112 robotic surgeries were performed using the daVinci S/Si system during 2022-2025. The age of patients was from 2 months to 17 years (average – 6±2.9).</w:t>
      </w:r>
    </w:p>
    <w:p w14:paraId="6EBEB1CD" w14:textId="77777777" w:rsidR="004B1A57" w:rsidRPr="007F57C4" w:rsidRDefault="004B1A57" w:rsidP="007F57C4"/>
    <w:p w14:paraId="3E404F21" w14:textId="77777777" w:rsidR="004B1A57" w:rsidRDefault="007F57C4" w:rsidP="007F57C4">
      <w:pPr>
        <w:rPr>
          <w:rFonts w:ascii="Calibri" w:eastAsia="Calibri" w:hAnsi="Calibri" w:cs="Calibri"/>
          <w:b/>
        </w:rPr>
      </w:pPr>
      <w:r w:rsidRPr="007F57C4">
        <w:rPr>
          <w:rFonts w:ascii="Calibri" w:eastAsia="Calibri" w:hAnsi="Calibri" w:cs="Calibri"/>
          <w:b/>
        </w:rPr>
        <w:t>Research results and discussion</w:t>
      </w:r>
      <w:r w:rsidR="004B1A57">
        <w:rPr>
          <w:rFonts w:ascii="Calibri" w:eastAsia="Calibri" w:hAnsi="Calibri" w:cs="Calibri"/>
          <w:b/>
        </w:rPr>
        <w:t>:</w:t>
      </w:r>
    </w:p>
    <w:p w14:paraId="7D93692C" w14:textId="1751F568" w:rsidR="007F57C4" w:rsidRDefault="007F57C4" w:rsidP="007F57C4">
      <w:pPr>
        <w:rPr>
          <w:rFonts w:ascii="Calibri" w:eastAsia="Calibri" w:hAnsi="Calibri" w:cs="Calibri"/>
          <w:bCs/>
        </w:rPr>
      </w:pPr>
      <w:r w:rsidRPr="007F57C4">
        <w:rPr>
          <w:rFonts w:ascii="Calibri" w:eastAsia="Calibri" w:hAnsi="Calibri" w:cs="Calibri"/>
          <w:b/>
        </w:rPr>
        <w:t> </w:t>
      </w:r>
      <w:r w:rsidRPr="007F57C4">
        <w:rPr>
          <w:rFonts w:ascii="Calibri" w:eastAsia="Calibri" w:hAnsi="Calibri" w:cs="Calibri"/>
          <w:bCs/>
        </w:rPr>
        <w:t>In the structure of diseases operated with robotic surgical system, diseases of the urinary system (66 interventions) and surgeries for diseases of the spleen (22 operations), liver and biliary tract (9), stomach (4 operations), female genital organs (3), pancreas (1), tumor of the abdominal cavity and mediastinum (4), other operations on the abdominal cavity (3). No intraoperative c</w:t>
      </w:r>
    </w:p>
    <w:p w14:paraId="07421882" w14:textId="1A9CC8AE" w:rsidR="007F57C4" w:rsidRDefault="007F57C4" w:rsidP="007F57C4">
      <w:pPr>
        <w:rPr>
          <w:rFonts w:ascii="Calibri" w:eastAsia="Calibri" w:hAnsi="Calibri" w:cs="Calibri"/>
          <w:bCs/>
        </w:rPr>
      </w:pPr>
      <w:r w:rsidRPr="007F57C4">
        <w:rPr>
          <w:rFonts w:ascii="Calibri" w:eastAsia="Calibri" w:hAnsi="Calibri" w:cs="Calibri"/>
          <w:bCs/>
        </w:rPr>
        <w:t>omplicat</w:t>
      </w:r>
      <w:r>
        <w:rPr>
          <w:rFonts w:ascii="Calibri" w:eastAsia="Calibri" w:hAnsi="Calibri" w:cs="Calibri"/>
          <w:bCs/>
        </w:rPr>
        <w:t>i</w:t>
      </w:r>
      <w:r w:rsidRPr="007F57C4">
        <w:rPr>
          <w:rFonts w:ascii="Calibri" w:eastAsia="Calibri" w:hAnsi="Calibri" w:cs="Calibri"/>
          <w:bCs/>
        </w:rPr>
        <w:t>ons and</w:t>
      </w:r>
      <w:r>
        <w:rPr>
          <w:rFonts w:ascii="Calibri" w:eastAsia="Calibri" w:hAnsi="Calibri" w:cs="Calibri"/>
          <w:bCs/>
        </w:rPr>
        <w:t xml:space="preserve"> cinversions were noted.</w:t>
      </w:r>
    </w:p>
    <w:p w14:paraId="2BFCFB1A" w14:textId="77777777" w:rsidR="007F57C4" w:rsidRDefault="007F57C4" w:rsidP="007F57C4">
      <w:pPr>
        <w:rPr>
          <w:rFonts w:ascii="Calibri" w:eastAsia="Calibri" w:hAnsi="Calibri" w:cs="Calibri"/>
          <w:bCs/>
        </w:rPr>
      </w:pPr>
      <w:r w:rsidRPr="007F57C4">
        <w:rPr>
          <w:rFonts w:ascii="Calibri" w:eastAsia="Calibri" w:hAnsi="Calibri" w:cs="Calibri"/>
          <w:bCs/>
        </w:rPr>
        <w:t>The time of surgical interventions and the length of stay in the hospital were shorter in the group of patients </w:t>
      </w:r>
    </w:p>
    <w:p w14:paraId="595C3192" w14:textId="06F6252E" w:rsidR="007F57C4" w:rsidRDefault="007F57C4" w:rsidP="007F57C4">
      <w:pPr>
        <w:rPr>
          <w:rFonts w:ascii="Calibri" w:eastAsia="Calibri" w:hAnsi="Calibri" w:cs="Calibri"/>
          <w:bCs/>
        </w:rPr>
      </w:pPr>
      <w:r w:rsidRPr="007F57C4">
        <w:rPr>
          <w:rFonts w:ascii="Calibri" w:eastAsia="Calibri" w:hAnsi="Calibri" w:cs="Calibri"/>
          <w:bCs/>
        </w:rPr>
        <w:t>operated with the robotic surgical system.</w:t>
      </w:r>
    </w:p>
    <w:p w14:paraId="41CA3AAA" w14:textId="77777777" w:rsidR="004B1A57" w:rsidRPr="007F57C4" w:rsidRDefault="004B1A57" w:rsidP="007F57C4">
      <w:pPr>
        <w:rPr>
          <w:rFonts w:ascii="Calibri" w:eastAsia="Calibri" w:hAnsi="Calibri" w:cs="Calibri"/>
          <w:bCs/>
        </w:rPr>
      </w:pPr>
    </w:p>
    <w:p w14:paraId="4BC7B9DB" w14:textId="77777777" w:rsidR="004B1A57" w:rsidRDefault="007F57C4" w:rsidP="007F57C4">
      <w:pPr>
        <w:rPr>
          <w:rFonts w:ascii="Calibri" w:eastAsia="Calibri" w:hAnsi="Calibri" w:cs="Calibri"/>
          <w:b/>
        </w:rPr>
      </w:pPr>
      <w:r w:rsidRPr="007F57C4">
        <w:rPr>
          <w:rFonts w:ascii="Calibri" w:eastAsia="Calibri" w:hAnsi="Calibri" w:cs="Calibri"/>
          <w:b/>
        </w:rPr>
        <w:t>Conclusions</w:t>
      </w:r>
      <w:r w:rsidR="004B1A57">
        <w:rPr>
          <w:rFonts w:ascii="Calibri" w:eastAsia="Calibri" w:hAnsi="Calibri" w:cs="Calibri"/>
          <w:b/>
        </w:rPr>
        <w:t>:</w:t>
      </w:r>
    </w:p>
    <w:p w14:paraId="40E68B8D" w14:textId="4831DED3" w:rsidR="007F57C4" w:rsidRPr="007F57C4" w:rsidRDefault="007F57C4" w:rsidP="007F57C4">
      <w:r w:rsidRPr="007F57C4">
        <w:rPr>
          <w:rFonts w:ascii="Calibri" w:eastAsia="Calibri" w:hAnsi="Calibri" w:cs="Calibri"/>
        </w:rPr>
        <w:t>Robotic surgery in childhood, shown in our center in Ukraine, despite the</w:t>
      </w:r>
      <w:r>
        <w:rPr>
          <w:rFonts w:ascii="Calibri" w:eastAsia="Calibri" w:hAnsi="Calibri" w:cs="Calibri"/>
        </w:rPr>
        <w:t xml:space="preserve"> </w:t>
      </w:r>
      <w:r w:rsidRPr="007F57C4">
        <w:rPr>
          <w:rFonts w:ascii="Calibri" w:eastAsia="Calibri" w:hAnsi="Calibri" w:cs="Calibri"/>
        </w:rPr>
        <w:t>wartime, demonstrating good qualitative and quantitative indicators.</w:t>
      </w:r>
    </w:p>
    <w:p w14:paraId="213927D0" w14:textId="77777777" w:rsidR="007F57C4" w:rsidRDefault="007F57C4" w:rsidP="007F57C4">
      <w:pPr>
        <w:spacing w:before="100" w:beforeAutospacing="1" w:after="100" w:afterAutospacing="1" w:line="240" w:lineRule="auto"/>
        <w:ind w:left="2160" w:firstLine="720"/>
        <w:jc w:val="both"/>
        <w:rPr>
          <w:rFonts w:asciiTheme="minorHAnsi" w:hAnsiTheme="minorHAnsi" w:cstheme="minorHAnsi"/>
          <w:b/>
          <w:bCs/>
          <w:smallCaps/>
          <w:color w:val="4F81BD" w:themeColor="accent1"/>
          <w:spacing w:val="5"/>
          <w:lang w:val="fr-FR"/>
        </w:rPr>
      </w:pPr>
    </w:p>
    <w:p w14:paraId="6A57F1A8" w14:textId="77777777" w:rsidR="007F57C4" w:rsidRDefault="007F57C4" w:rsidP="007F57C4">
      <w:pPr>
        <w:spacing w:before="100" w:beforeAutospacing="1" w:after="100" w:afterAutospacing="1" w:line="240" w:lineRule="auto"/>
        <w:ind w:left="2160" w:firstLine="720"/>
        <w:jc w:val="both"/>
        <w:rPr>
          <w:rFonts w:asciiTheme="minorHAnsi" w:hAnsiTheme="minorHAnsi" w:cstheme="minorHAnsi"/>
          <w:b/>
          <w:bCs/>
          <w:smallCaps/>
          <w:color w:val="4F81BD" w:themeColor="accent1"/>
          <w:spacing w:val="5"/>
          <w:lang w:val="fr-FR"/>
        </w:rPr>
      </w:pPr>
    </w:p>
    <w:p w14:paraId="58687D58" w14:textId="77777777" w:rsidR="007F57C4" w:rsidRDefault="007F57C4" w:rsidP="007F57C4">
      <w:pPr>
        <w:spacing w:before="100" w:beforeAutospacing="1" w:after="100" w:afterAutospacing="1" w:line="240" w:lineRule="auto"/>
        <w:ind w:left="2160" w:firstLine="720"/>
        <w:jc w:val="both"/>
        <w:rPr>
          <w:rFonts w:asciiTheme="minorHAnsi" w:hAnsiTheme="minorHAnsi" w:cstheme="minorHAnsi"/>
          <w:b/>
          <w:bCs/>
          <w:smallCaps/>
          <w:color w:val="4F81BD" w:themeColor="accent1"/>
          <w:spacing w:val="5"/>
          <w:lang w:val="fr-FR"/>
        </w:rPr>
      </w:pPr>
    </w:p>
    <w:p w14:paraId="2674B0E5" w14:textId="77777777" w:rsidR="007F57C4" w:rsidRDefault="007F57C4" w:rsidP="007F57C4">
      <w:pPr>
        <w:spacing w:before="100" w:beforeAutospacing="1" w:after="100" w:afterAutospacing="1" w:line="240" w:lineRule="auto"/>
        <w:ind w:left="2160" w:firstLine="720"/>
        <w:jc w:val="both"/>
        <w:rPr>
          <w:rFonts w:asciiTheme="minorHAnsi" w:hAnsiTheme="minorHAnsi" w:cstheme="minorHAnsi"/>
          <w:b/>
          <w:bCs/>
          <w:smallCaps/>
          <w:color w:val="4F81BD" w:themeColor="accent1"/>
          <w:spacing w:val="5"/>
          <w:lang w:val="fr-FR"/>
        </w:rPr>
      </w:pPr>
    </w:p>
    <w:p w14:paraId="1E276CDF" w14:textId="77777777" w:rsidR="007F57C4" w:rsidRDefault="007F57C4" w:rsidP="007F57C4">
      <w:pPr>
        <w:spacing w:before="100" w:beforeAutospacing="1" w:after="100" w:afterAutospacing="1" w:line="240" w:lineRule="auto"/>
        <w:ind w:left="2160" w:firstLine="720"/>
        <w:jc w:val="both"/>
        <w:rPr>
          <w:rFonts w:asciiTheme="minorHAnsi" w:hAnsiTheme="minorHAnsi" w:cstheme="minorHAnsi"/>
          <w:b/>
          <w:bCs/>
          <w:smallCaps/>
          <w:color w:val="4F81BD" w:themeColor="accent1"/>
          <w:spacing w:val="5"/>
          <w:lang w:val="fr-FR"/>
        </w:rPr>
      </w:pPr>
    </w:p>
    <w:p w14:paraId="325438EF" w14:textId="77777777" w:rsidR="007F57C4" w:rsidRDefault="007F57C4" w:rsidP="007F57C4">
      <w:pPr>
        <w:spacing w:before="100" w:beforeAutospacing="1" w:after="100" w:afterAutospacing="1" w:line="240" w:lineRule="auto"/>
        <w:ind w:left="2160" w:firstLine="720"/>
        <w:jc w:val="both"/>
        <w:rPr>
          <w:rFonts w:asciiTheme="minorHAnsi" w:hAnsiTheme="minorHAnsi" w:cstheme="minorHAnsi"/>
          <w:b/>
          <w:bCs/>
          <w:smallCaps/>
          <w:color w:val="4F81BD" w:themeColor="accent1"/>
          <w:spacing w:val="5"/>
          <w:lang w:val="fr-FR"/>
        </w:rPr>
      </w:pPr>
    </w:p>
    <w:p w14:paraId="13D45BF6" w14:textId="77777777" w:rsidR="007F57C4" w:rsidRDefault="007F57C4" w:rsidP="004B1A57">
      <w:pPr>
        <w:spacing w:before="100" w:beforeAutospacing="1" w:after="100" w:afterAutospacing="1" w:line="240" w:lineRule="auto"/>
        <w:jc w:val="both"/>
        <w:rPr>
          <w:rFonts w:asciiTheme="minorHAnsi" w:hAnsiTheme="minorHAnsi" w:cstheme="minorHAnsi"/>
          <w:b/>
          <w:bCs/>
          <w:smallCaps/>
          <w:color w:val="4F81BD" w:themeColor="accent1"/>
          <w:spacing w:val="5"/>
          <w:lang w:val="fr-FR"/>
        </w:rPr>
      </w:pPr>
    </w:p>
    <w:p w14:paraId="53B77DD4" w14:textId="77777777" w:rsidR="001A2E56" w:rsidRDefault="001A2E56" w:rsidP="007F57C4">
      <w:pPr>
        <w:spacing w:before="100" w:beforeAutospacing="1" w:after="100" w:afterAutospacing="1" w:line="240" w:lineRule="auto"/>
        <w:ind w:left="2160" w:firstLine="720"/>
        <w:jc w:val="both"/>
        <w:rPr>
          <w:rFonts w:asciiTheme="minorHAnsi" w:hAnsiTheme="minorHAnsi" w:cstheme="minorHAnsi"/>
          <w:b/>
          <w:bCs/>
          <w:smallCaps/>
          <w:color w:val="4F81BD" w:themeColor="accent1"/>
          <w:spacing w:val="5"/>
          <w:lang w:val="fr-FR"/>
        </w:rPr>
      </w:pPr>
    </w:p>
    <w:p w14:paraId="11F16E8C" w14:textId="77777777" w:rsidR="001A2E56" w:rsidRDefault="001A2E56" w:rsidP="007F57C4">
      <w:pPr>
        <w:spacing w:before="100" w:beforeAutospacing="1" w:after="100" w:afterAutospacing="1" w:line="240" w:lineRule="auto"/>
        <w:ind w:left="2160" w:firstLine="720"/>
        <w:jc w:val="both"/>
        <w:rPr>
          <w:rFonts w:asciiTheme="minorHAnsi" w:hAnsiTheme="minorHAnsi" w:cstheme="minorHAnsi"/>
          <w:b/>
          <w:bCs/>
          <w:smallCaps/>
          <w:color w:val="4F81BD" w:themeColor="accent1"/>
          <w:spacing w:val="5"/>
          <w:lang w:val="fr-FR"/>
        </w:rPr>
      </w:pPr>
    </w:p>
    <w:p w14:paraId="2324F2F9" w14:textId="35FC5B42" w:rsidR="001A2E56" w:rsidRPr="00CC7306" w:rsidRDefault="001A2E56" w:rsidP="001A2E56">
      <w:pPr>
        <w:pStyle w:val="Titre2"/>
        <w:spacing w:before="200" w:after="200"/>
      </w:pPr>
      <w:r w:rsidRPr="00CC7306">
        <w:rPr>
          <w:rFonts w:eastAsia="Calibri" w:cs="Calibri"/>
          <w:b/>
        </w:rPr>
        <w:lastRenderedPageBreak/>
        <w:t xml:space="preserve">PYÉLOPLASTIE ROBOT-ASSISTÉE VERSUS LAPAROSCOPIE DANS LE TRAITEMENT DU SYNDROME DE LA JONCTION PYÉLO-URÉTÉRALE DE </w:t>
      </w:r>
      <w:r w:rsidR="004B1A57" w:rsidRPr="00CC7306">
        <w:rPr>
          <w:rFonts w:eastAsia="Calibri" w:cs="Calibri"/>
          <w:b/>
        </w:rPr>
        <w:t>L’ENFANT:</w:t>
      </w:r>
      <w:r w:rsidRPr="00CC7306">
        <w:rPr>
          <w:rFonts w:eastAsia="Calibri" w:cs="Calibri"/>
          <w:b/>
        </w:rPr>
        <w:t xml:space="preserve"> ÉTUDE COMPARATIVE SUR 10 ANS</w:t>
      </w:r>
    </w:p>
    <w:p w14:paraId="5B89F6B3" w14:textId="77777777" w:rsidR="001A2E56" w:rsidRPr="001A2E56" w:rsidRDefault="001A2E56" w:rsidP="001A2E56">
      <w:r w:rsidRPr="001A2E56">
        <w:rPr>
          <w:rFonts w:ascii="Calibri" w:eastAsia="Calibri" w:hAnsi="Calibri" w:cs="Calibri"/>
          <w:u w:val="single"/>
        </w:rPr>
        <w:t>Thibault PLANCHAMP</w:t>
      </w:r>
      <w:r w:rsidRPr="001A2E56">
        <w:rPr>
          <w:rFonts w:ascii="Calibri" w:eastAsia="Calibri" w:hAnsi="Calibri" w:cs="Calibri"/>
          <w:vertAlign w:val="superscript"/>
        </w:rPr>
        <w:t>1</w:t>
      </w:r>
      <w:r w:rsidRPr="001A2E56">
        <w:rPr>
          <w:rFonts w:ascii="Calibri" w:eastAsia="Calibri" w:hAnsi="Calibri" w:cs="Calibri"/>
        </w:rPr>
        <w:t>, Agathe CAMUS</w:t>
      </w:r>
      <w:r w:rsidRPr="001A2E56">
        <w:rPr>
          <w:rFonts w:ascii="Calibri" w:eastAsia="Calibri" w:hAnsi="Calibri" w:cs="Calibri"/>
          <w:vertAlign w:val="superscript"/>
        </w:rPr>
        <w:t>2</w:t>
      </w:r>
      <w:r w:rsidRPr="001A2E56">
        <w:rPr>
          <w:rFonts w:ascii="Calibri" w:eastAsia="Calibri" w:hAnsi="Calibri" w:cs="Calibri"/>
        </w:rPr>
        <w:t>, Ichrak BELBAHRI</w:t>
      </w:r>
      <w:r w:rsidRPr="001A2E56">
        <w:rPr>
          <w:rFonts w:ascii="Calibri" w:eastAsia="Calibri" w:hAnsi="Calibri" w:cs="Calibri"/>
          <w:vertAlign w:val="superscript"/>
        </w:rPr>
        <w:t>1</w:t>
      </w:r>
      <w:r w:rsidRPr="001A2E56">
        <w:rPr>
          <w:rFonts w:ascii="Calibri" w:eastAsia="Calibri" w:hAnsi="Calibri" w:cs="Calibri"/>
        </w:rPr>
        <w:t>, Silvia PECORELLI</w:t>
      </w:r>
      <w:r w:rsidRPr="001A2E56">
        <w:rPr>
          <w:rFonts w:ascii="Calibri" w:eastAsia="Calibri" w:hAnsi="Calibri" w:cs="Calibri"/>
          <w:vertAlign w:val="superscript"/>
        </w:rPr>
        <w:t>2</w:t>
      </w:r>
      <w:r w:rsidRPr="001A2E56">
        <w:rPr>
          <w:rFonts w:ascii="Calibri" w:eastAsia="Calibri" w:hAnsi="Calibri" w:cs="Calibri"/>
        </w:rPr>
        <w:t>, Luke HARPER</w:t>
      </w:r>
      <w:r w:rsidRPr="001A2E56">
        <w:rPr>
          <w:rFonts w:ascii="Calibri" w:eastAsia="Calibri" w:hAnsi="Calibri" w:cs="Calibri"/>
          <w:vertAlign w:val="superscript"/>
        </w:rPr>
        <w:t>2</w:t>
      </w:r>
      <w:r w:rsidRPr="001A2E56">
        <w:rPr>
          <w:rFonts w:ascii="Calibri" w:eastAsia="Calibri" w:hAnsi="Calibri" w:cs="Calibri"/>
        </w:rPr>
        <w:t>, Éric DOBREMEZ</w:t>
      </w:r>
      <w:r w:rsidRPr="001A2E56">
        <w:rPr>
          <w:rFonts w:ascii="Calibri" w:eastAsia="Calibri" w:hAnsi="Calibri" w:cs="Calibri"/>
          <w:vertAlign w:val="superscript"/>
        </w:rPr>
        <w:t>2</w:t>
      </w:r>
      <w:r w:rsidRPr="001A2E56">
        <w:rPr>
          <w:rFonts w:ascii="Calibri" w:eastAsia="Calibri" w:hAnsi="Calibri" w:cs="Calibri"/>
        </w:rPr>
        <w:t>, Olivier ABBO</w:t>
      </w:r>
      <w:r w:rsidRPr="001A2E56">
        <w:rPr>
          <w:rFonts w:ascii="Calibri" w:eastAsia="Calibri" w:hAnsi="Calibri" w:cs="Calibri"/>
          <w:vertAlign w:val="superscript"/>
        </w:rPr>
        <w:t>1</w:t>
      </w:r>
    </w:p>
    <w:p w14:paraId="56CA0C5D" w14:textId="77777777" w:rsidR="001A2E56" w:rsidRPr="001A2E56" w:rsidRDefault="001A2E56" w:rsidP="001A2E56">
      <w:r w:rsidRPr="001A2E56">
        <w:rPr>
          <w:rFonts w:ascii="Calibri" w:eastAsia="Calibri" w:hAnsi="Calibri" w:cs="Calibri"/>
          <w:vertAlign w:val="superscript"/>
        </w:rPr>
        <w:t>1</w:t>
      </w:r>
      <w:r w:rsidRPr="001A2E56">
        <w:rPr>
          <w:rFonts w:ascii="Calibri" w:eastAsia="Calibri" w:hAnsi="Calibri" w:cs="Calibri"/>
        </w:rPr>
        <w:t xml:space="preserve">Département de Chirurgie Pédiatrique, Hôpital des Enfants, CHU de Toulouse, Toulouse, France. </w:t>
      </w:r>
      <w:r w:rsidRPr="001A2E56">
        <w:rPr>
          <w:rFonts w:ascii="Calibri" w:eastAsia="Calibri" w:hAnsi="Calibri" w:cs="Calibri"/>
          <w:vertAlign w:val="superscript"/>
        </w:rPr>
        <w:t>2</w:t>
      </w:r>
      <w:r w:rsidRPr="001A2E56">
        <w:rPr>
          <w:rFonts w:ascii="Calibri" w:eastAsia="Calibri" w:hAnsi="Calibri" w:cs="Calibri"/>
        </w:rPr>
        <w:t>Département de Chirurgie Pédiatrique, Hôpital Pellegrin, CHU de Bordeaux, Bordeaux, France</w:t>
      </w:r>
    </w:p>
    <w:p w14:paraId="204935BC" w14:textId="77777777" w:rsidR="001A2E56" w:rsidRPr="001A2E56" w:rsidRDefault="001A2E56" w:rsidP="001A2E56">
      <w:pPr>
        <w:pStyle w:val="Titre4"/>
        <w:spacing w:before="320" w:after="320"/>
        <w:rPr>
          <w:szCs w:val="18"/>
        </w:rPr>
      </w:pPr>
      <w:r w:rsidRPr="001A2E56">
        <w:rPr>
          <w:rFonts w:ascii="Calibri" w:eastAsia="Calibri" w:hAnsi="Calibri" w:cs="Calibri"/>
          <w:b/>
          <w:szCs w:val="18"/>
        </w:rPr>
        <w:t>Abstract</w:t>
      </w:r>
    </w:p>
    <w:p w14:paraId="339F40FE" w14:textId="66E3E138" w:rsidR="001A2E56" w:rsidRPr="001A2E56" w:rsidRDefault="001A2E56" w:rsidP="001A2E56">
      <w:r w:rsidRPr="001A2E56">
        <w:rPr>
          <w:rFonts w:ascii="Calibri" w:eastAsia="Calibri" w:hAnsi="Calibri" w:cs="Calibri"/>
          <w:b/>
        </w:rPr>
        <w:t xml:space="preserve">But de </w:t>
      </w:r>
      <w:r w:rsidR="004B1A57" w:rsidRPr="001A2E56">
        <w:rPr>
          <w:rFonts w:ascii="Calibri" w:eastAsia="Calibri" w:hAnsi="Calibri" w:cs="Calibri"/>
          <w:b/>
        </w:rPr>
        <w:t>l’étude:</w:t>
      </w:r>
    </w:p>
    <w:p w14:paraId="7F8D25FD" w14:textId="77777777" w:rsidR="001A2E56" w:rsidRPr="001A2E56" w:rsidRDefault="001A2E56" w:rsidP="001A2E56">
      <w:r w:rsidRPr="001A2E56">
        <w:rPr>
          <w:rFonts w:ascii="Calibri" w:eastAsia="Calibri" w:hAnsi="Calibri" w:cs="Calibri"/>
        </w:rPr>
        <w:t>Comparer les résultats de la pyéloplastie laparoscopique robot-assistée (PLRA) et de la pyéloplastie laparoscopique (PL) dans le traitement du syndrome de la jonction pyélo-urétérale (SJPU) chez l’enfant.</w:t>
      </w:r>
    </w:p>
    <w:p w14:paraId="64F75351" w14:textId="77777777" w:rsidR="001A2E56" w:rsidRPr="001A2E56" w:rsidRDefault="001A2E56" w:rsidP="001A2E56"/>
    <w:p w14:paraId="7F4446BA" w14:textId="034F0EF8" w:rsidR="001A2E56" w:rsidRPr="001A2E56" w:rsidRDefault="004B1A57" w:rsidP="001A2E56">
      <w:r w:rsidRPr="001A2E56">
        <w:rPr>
          <w:rFonts w:ascii="Calibri" w:eastAsia="Calibri" w:hAnsi="Calibri" w:cs="Calibri"/>
          <w:b/>
        </w:rPr>
        <w:t>Méthodes:</w:t>
      </w:r>
    </w:p>
    <w:p w14:paraId="795A5AE2" w14:textId="77777777" w:rsidR="001A2E56" w:rsidRPr="001A2E56" w:rsidRDefault="001A2E56" w:rsidP="001A2E56">
      <w:r w:rsidRPr="001A2E56">
        <w:rPr>
          <w:rFonts w:ascii="Calibri" w:eastAsia="Calibri" w:hAnsi="Calibri" w:cs="Calibri"/>
        </w:rPr>
        <w:t>Étude comparative rétrospective bicentrique entre 2015 et 2025. Le critère de jugement principal était le succès chirurgical, défini par l’amélioration des symptômes et de l’hydronéphrose.</w:t>
      </w:r>
    </w:p>
    <w:p w14:paraId="1A5D7FF9" w14:textId="77777777" w:rsidR="001A2E56" w:rsidRPr="001A2E56" w:rsidRDefault="001A2E56" w:rsidP="001A2E56"/>
    <w:p w14:paraId="10032E47" w14:textId="48961AD2" w:rsidR="001A2E56" w:rsidRPr="001A2E56" w:rsidRDefault="004B1A57" w:rsidP="001A2E56">
      <w:r w:rsidRPr="001A2E56">
        <w:rPr>
          <w:rFonts w:ascii="Calibri" w:eastAsia="Calibri" w:hAnsi="Calibri" w:cs="Calibri"/>
          <w:b/>
        </w:rPr>
        <w:t>Résultats:</w:t>
      </w:r>
    </w:p>
    <w:p w14:paraId="651323D2" w14:textId="77777777" w:rsidR="001A2E56" w:rsidRPr="001A2E56" w:rsidRDefault="001A2E56" w:rsidP="001A2E56">
      <w:r w:rsidRPr="001A2E56">
        <w:rPr>
          <w:rFonts w:ascii="Calibri" w:eastAsia="Calibri" w:hAnsi="Calibri" w:cs="Calibri"/>
        </w:rPr>
        <w:t>Cent quarante-huit patients (78 garçons) ont été inclus. Les médianes (écarts interquartiles) de l’âge, du poids, de la taille et de l’IMC étaient respectivement de 9,9 ans (7,3–12,2), 30 kg (23,5–44), 138,5 cm (125–155) et 16,6 kg/m² (14,9–18,8). Quatre-vingt-quinze patients (64 %) ont été opérés par PLRA et 53 (36 %) par PL.</w:t>
      </w:r>
    </w:p>
    <w:p w14:paraId="2A521AD0" w14:textId="77777777" w:rsidR="001A2E56" w:rsidRPr="001A2E56" w:rsidRDefault="001A2E56" w:rsidP="001A2E56">
      <w:r w:rsidRPr="001A2E56">
        <w:rPr>
          <w:rFonts w:ascii="Calibri" w:eastAsia="Calibri" w:hAnsi="Calibri" w:cs="Calibri"/>
        </w:rPr>
        <w:t>L’amélioration de l’hydronéphrose était plus fréquente dans le groupe PLRA (90,2%) que dans le groupe PL (68,2%) (p=0,003), alors qu’il n’y avait pas de différences retrouvées concernant l’amélioration de la symptomatologie (p=0,569).</w:t>
      </w:r>
    </w:p>
    <w:p w14:paraId="2ADB6A24" w14:textId="77777777" w:rsidR="001A2E56" w:rsidRPr="001A2E56" w:rsidRDefault="001A2E56" w:rsidP="001A2E56">
      <w:r w:rsidRPr="001A2E56">
        <w:rPr>
          <w:rFonts w:ascii="Calibri" w:eastAsia="Calibri" w:hAnsi="Calibri" w:cs="Calibri"/>
        </w:rPr>
        <w:t>La durée opératoire était significativement plus courte dans le groupe PL (110 minutes (94–130)) que dans le groupe PLRA (121 minutes (94–151)) (p=0,028).</w:t>
      </w:r>
    </w:p>
    <w:p w14:paraId="3E83B2FB" w14:textId="77777777" w:rsidR="001A2E56" w:rsidRPr="001A2E56" w:rsidRDefault="001A2E56" w:rsidP="001A2E56">
      <w:r w:rsidRPr="001A2E56">
        <w:rPr>
          <w:rFonts w:ascii="Calibri" w:eastAsia="Calibri" w:hAnsi="Calibri" w:cs="Calibri"/>
        </w:rPr>
        <w:t>Aucune différence significative n’a été observée entre les deux approches concernant la durée d’hospitalisation (p=0,078), le taux de complications postopératoires (p=0,055) et le taux de réhospitalisation liée à la chirurgie (p=0,176). Le suivi médian était de 13,4 mois (4,3–31,9).</w:t>
      </w:r>
    </w:p>
    <w:p w14:paraId="5D762119" w14:textId="77777777" w:rsidR="001A2E56" w:rsidRPr="001A2E56" w:rsidRDefault="001A2E56" w:rsidP="001A2E56"/>
    <w:p w14:paraId="17E094BA" w14:textId="43E4F5D4" w:rsidR="001A2E56" w:rsidRPr="001A2E56" w:rsidRDefault="004B1A57" w:rsidP="001A2E56">
      <w:r w:rsidRPr="001A2E56">
        <w:rPr>
          <w:rFonts w:ascii="Calibri" w:eastAsia="Calibri" w:hAnsi="Calibri" w:cs="Calibri"/>
          <w:b/>
        </w:rPr>
        <w:t>Conclusion:</w:t>
      </w:r>
    </w:p>
    <w:p w14:paraId="1DB6527A" w14:textId="77777777" w:rsidR="001A2E56" w:rsidRPr="001A2E56" w:rsidRDefault="001A2E56" w:rsidP="001A2E56">
      <w:r w:rsidRPr="001A2E56">
        <w:rPr>
          <w:rFonts w:ascii="Calibri" w:eastAsia="Calibri" w:hAnsi="Calibri" w:cs="Calibri"/>
        </w:rPr>
        <w:t>La PLRA et la PL offrent de bons résultats dans le traitement du SJPU. Aucune des deux approches ne semble supérieure en termes de résolution de la symptomatologie. En revanche, la PLRA paraît associée à de meilleurs résultats concernant la résolution de l’hydronéphrose, tandis que la PL est liée à des durées opératoires plus courtes.</w:t>
      </w:r>
    </w:p>
    <w:p w14:paraId="60C93C8E" w14:textId="77777777" w:rsidR="001A2E56" w:rsidRDefault="001A2E56" w:rsidP="007F57C4">
      <w:pPr>
        <w:spacing w:before="100" w:beforeAutospacing="1" w:after="100" w:afterAutospacing="1" w:line="240" w:lineRule="auto"/>
        <w:ind w:left="2160" w:firstLine="720"/>
        <w:jc w:val="both"/>
        <w:rPr>
          <w:rFonts w:asciiTheme="minorHAnsi" w:hAnsiTheme="minorHAnsi" w:cstheme="minorHAnsi"/>
          <w:b/>
          <w:bCs/>
          <w:smallCaps/>
          <w:color w:val="4F81BD" w:themeColor="accent1"/>
          <w:spacing w:val="5"/>
          <w:lang w:val="fr-FR"/>
        </w:rPr>
      </w:pPr>
    </w:p>
    <w:p w14:paraId="157BD304" w14:textId="77777777" w:rsidR="007F57C4" w:rsidRDefault="007F57C4" w:rsidP="007F57C4">
      <w:pPr>
        <w:spacing w:before="100" w:beforeAutospacing="1" w:after="100" w:afterAutospacing="1" w:line="240" w:lineRule="auto"/>
        <w:ind w:left="2160" w:firstLine="720"/>
        <w:jc w:val="both"/>
        <w:rPr>
          <w:rFonts w:asciiTheme="minorHAnsi" w:hAnsiTheme="minorHAnsi" w:cstheme="minorHAnsi"/>
          <w:b/>
          <w:bCs/>
          <w:smallCaps/>
          <w:color w:val="4F81BD" w:themeColor="accent1"/>
          <w:spacing w:val="5"/>
          <w:lang w:val="fr-FR"/>
        </w:rPr>
      </w:pPr>
    </w:p>
    <w:p w14:paraId="5B5FC4C5" w14:textId="77777777" w:rsidR="001A2E56" w:rsidRDefault="001A2E56" w:rsidP="007F57C4">
      <w:pPr>
        <w:spacing w:before="100" w:beforeAutospacing="1" w:after="100" w:afterAutospacing="1" w:line="240" w:lineRule="auto"/>
        <w:ind w:left="2160" w:firstLine="720"/>
        <w:jc w:val="both"/>
        <w:rPr>
          <w:rFonts w:asciiTheme="minorHAnsi" w:hAnsiTheme="minorHAnsi" w:cstheme="minorHAnsi"/>
          <w:b/>
          <w:bCs/>
          <w:smallCaps/>
          <w:color w:val="4F81BD" w:themeColor="accent1"/>
          <w:spacing w:val="5"/>
          <w:lang w:val="fr-FR"/>
        </w:rPr>
      </w:pPr>
    </w:p>
    <w:p w14:paraId="7448AE61" w14:textId="77777777" w:rsidR="001A2E56" w:rsidRDefault="001A2E56" w:rsidP="007F57C4">
      <w:pPr>
        <w:spacing w:before="100" w:beforeAutospacing="1" w:after="100" w:afterAutospacing="1" w:line="240" w:lineRule="auto"/>
        <w:ind w:left="2160" w:firstLine="720"/>
        <w:jc w:val="both"/>
        <w:rPr>
          <w:rFonts w:asciiTheme="minorHAnsi" w:hAnsiTheme="minorHAnsi" w:cstheme="minorHAnsi"/>
          <w:b/>
          <w:bCs/>
          <w:smallCaps/>
          <w:color w:val="4F81BD" w:themeColor="accent1"/>
          <w:spacing w:val="5"/>
          <w:lang w:val="fr-FR"/>
        </w:rPr>
      </w:pPr>
    </w:p>
    <w:p w14:paraId="4E3B0EFE" w14:textId="77777777" w:rsidR="001A2E56" w:rsidRDefault="001A2E56" w:rsidP="007F57C4">
      <w:pPr>
        <w:spacing w:before="100" w:beforeAutospacing="1" w:after="100" w:afterAutospacing="1" w:line="240" w:lineRule="auto"/>
        <w:ind w:left="2160" w:firstLine="720"/>
        <w:jc w:val="both"/>
        <w:rPr>
          <w:rFonts w:asciiTheme="minorHAnsi" w:hAnsiTheme="minorHAnsi" w:cstheme="minorHAnsi"/>
          <w:b/>
          <w:bCs/>
          <w:smallCaps/>
          <w:color w:val="4F81BD" w:themeColor="accent1"/>
          <w:spacing w:val="5"/>
          <w:lang w:val="fr-FR"/>
        </w:rPr>
      </w:pPr>
    </w:p>
    <w:p w14:paraId="034806FA" w14:textId="77777777" w:rsidR="001A2E56" w:rsidRDefault="001A2E56" w:rsidP="007F57C4">
      <w:pPr>
        <w:spacing w:before="100" w:beforeAutospacing="1" w:after="100" w:afterAutospacing="1" w:line="240" w:lineRule="auto"/>
        <w:ind w:left="2160" w:firstLine="720"/>
        <w:jc w:val="both"/>
        <w:rPr>
          <w:rFonts w:asciiTheme="minorHAnsi" w:hAnsiTheme="minorHAnsi" w:cstheme="minorHAnsi"/>
          <w:b/>
          <w:bCs/>
          <w:smallCaps/>
          <w:color w:val="4F81BD" w:themeColor="accent1"/>
          <w:spacing w:val="5"/>
          <w:lang w:val="fr-FR"/>
        </w:rPr>
      </w:pPr>
    </w:p>
    <w:p w14:paraId="2A45B93D" w14:textId="77777777" w:rsidR="001A2E56" w:rsidRDefault="001A2E56" w:rsidP="007F57C4">
      <w:pPr>
        <w:spacing w:before="100" w:beforeAutospacing="1" w:after="100" w:afterAutospacing="1" w:line="240" w:lineRule="auto"/>
        <w:ind w:left="2160" w:firstLine="720"/>
        <w:jc w:val="both"/>
        <w:rPr>
          <w:rFonts w:asciiTheme="minorHAnsi" w:hAnsiTheme="minorHAnsi" w:cstheme="minorHAnsi"/>
          <w:b/>
          <w:bCs/>
          <w:smallCaps/>
          <w:color w:val="4F81BD" w:themeColor="accent1"/>
          <w:spacing w:val="5"/>
          <w:lang w:val="fr-FR"/>
        </w:rPr>
      </w:pPr>
    </w:p>
    <w:p w14:paraId="34B2D612" w14:textId="77777777" w:rsidR="00657019" w:rsidRDefault="00657019" w:rsidP="007F57C4">
      <w:pPr>
        <w:spacing w:before="100" w:beforeAutospacing="1" w:after="100" w:afterAutospacing="1" w:line="240" w:lineRule="auto"/>
        <w:ind w:left="2160" w:firstLine="720"/>
        <w:jc w:val="both"/>
        <w:rPr>
          <w:rFonts w:asciiTheme="minorHAnsi" w:hAnsiTheme="minorHAnsi" w:cstheme="minorHAnsi"/>
          <w:b/>
          <w:bCs/>
          <w:smallCaps/>
          <w:color w:val="4F81BD" w:themeColor="accent1"/>
          <w:spacing w:val="5"/>
          <w:lang w:val="fr-FR"/>
        </w:rPr>
      </w:pPr>
    </w:p>
    <w:p w14:paraId="2EE2F55A" w14:textId="77777777" w:rsidR="00657019" w:rsidRPr="00CC7306" w:rsidRDefault="00657019" w:rsidP="00657019">
      <w:pPr>
        <w:pStyle w:val="Titre2"/>
        <w:spacing w:before="200" w:after="200"/>
      </w:pPr>
      <w:r w:rsidRPr="00CC7306">
        <w:rPr>
          <w:rFonts w:eastAsia="Calibri" w:cs="Calibri"/>
          <w:b/>
        </w:rPr>
        <w:lastRenderedPageBreak/>
        <w:t>MISE EN PLACE  COELIOSCOPIQUE  DES CATHETERS DE DIALYSE  PERITONEAL AVEC OMENTECTOMIE CHEZ LES ENFANTS DE MOINS D'UN AN   : EXPERIENCE MONOCENTRIQUE SUR 10 ANS</w:t>
      </w:r>
    </w:p>
    <w:p w14:paraId="53EB4600" w14:textId="77777777" w:rsidR="00657019" w:rsidRPr="00657019" w:rsidRDefault="00657019" w:rsidP="00657019">
      <w:r w:rsidRPr="00657019">
        <w:rPr>
          <w:rFonts w:ascii="Calibri" w:eastAsia="Calibri" w:hAnsi="Calibri" w:cs="Calibri"/>
          <w:u w:val="single"/>
        </w:rPr>
        <w:t>abla guemoula</w:t>
      </w:r>
      <w:r w:rsidRPr="00657019">
        <w:rPr>
          <w:rFonts w:ascii="Calibri" w:eastAsia="Calibri" w:hAnsi="Calibri" w:cs="Calibri"/>
          <w:vertAlign w:val="superscript"/>
        </w:rPr>
        <w:t>1</w:t>
      </w:r>
      <w:r w:rsidRPr="00657019">
        <w:rPr>
          <w:rFonts w:ascii="Calibri" w:eastAsia="Calibri" w:hAnsi="Calibri" w:cs="Calibri"/>
        </w:rPr>
        <w:t>, fréderic auber</w:t>
      </w:r>
      <w:r w:rsidRPr="00657019">
        <w:rPr>
          <w:rFonts w:ascii="Calibri" w:eastAsia="Calibri" w:hAnsi="Calibri" w:cs="Calibri"/>
          <w:vertAlign w:val="superscript"/>
        </w:rPr>
        <w:t>2</w:t>
      </w:r>
    </w:p>
    <w:p w14:paraId="03E952B5" w14:textId="77777777" w:rsidR="00657019" w:rsidRPr="00657019" w:rsidRDefault="00657019" w:rsidP="00657019">
      <w:r w:rsidRPr="00657019">
        <w:rPr>
          <w:rFonts w:ascii="Calibri" w:eastAsia="Calibri" w:hAnsi="Calibri" w:cs="Calibri"/>
          <w:vertAlign w:val="superscript"/>
        </w:rPr>
        <w:t>1</w:t>
      </w:r>
      <w:r w:rsidRPr="00657019">
        <w:rPr>
          <w:rFonts w:ascii="Calibri" w:eastAsia="Calibri" w:hAnsi="Calibri" w:cs="Calibri"/>
        </w:rPr>
        <w:t xml:space="preserve">université paris cité, paris, France. </w:t>
      </w:r>
      <w:r w:rsidRPr="00657019">
        <w:rPr>
          <w:rFonts w:ascii="Calibri" w:eastAsia="Calibri" w:hAnsi="Calibri" w:cs="Calibri"/>
          <w:vertAlign w:val="superscript"/>
        </w:rPr>
        <w:t>2</w:t>
      </w:r>
      <w:r w:rsidRPr="00657019">
        <w:rPr>
          <w:rFonts w:ascii="Calibri" w:eastAsia="Calibri" w:hAnsi="Calibri" w:cs="Calibri"/>
        </w:rPr>
        <w:t>université Franche comté, Besançon, France</w:t>
      </w:r>
    </w:p>
    <w:p w14:paraId="2916A207" w14:textId="77777777" w:rsidR="00657019" w:rsidRPr="00657019" w:rsidRDefault="00657019" w:rsidP="00657019">
      <w:pPr>
        <w:pStyle w:val="Titre4"/>
        <w:spacing w:before="320" w:after="320"/>
        <w:rPr>
          <w:szCs w:val="18"/>
        </w:rPr>
      </w:pPr>
      <w:r w:rsidRPr="00657019">
        <w:rPr>
          <w:rFonts w:ascii="Calibri" w:eastAsia="Calibri" w:hAnsi="Calibri" w:cs="Calibri"/>
          <w:b/>
          <w:szCs w:val="18"/>
        </w:rPr>
        <w:t>Abstract</w:t>
      </w:r>
    </w:p>
    <w:p w14:paraId="6B79D54F" w14:textId="77777777" w:rsidR="004B1A57" w:rsidRDefault="004B1A57" w:rsidP="00657019">
      <w:pPr>
        <w:rPr>
          <w:rFonts w:ascii="Calibri" w:eastAsia="Calibri" w:hAnsi="Calibri" w:cs="Calibri"/>
        </w:rPr>
      </w:pPr>
      <w:r w:rsidRPr="00657019">
        <w:rPr>
          <w:rFonts w:ascii="Calibri" w:eastAsia="Calibri" w:hAnsi="Calibri" w:cs="Calibri"/>
          <w:b/>
        </w:rPr>
        <w:t>Introduction</w:t>
      </w:r>
      <w:r w:rsidRPr="00657019">
        <w:rPr>
          <w:rFonts w:ascii="Calibri" w:eastAsia="Calibri" w:hAnsi="Calibri" w:cs="Calibri"/>
        </w:rPr>
        <w:t>:</w:t>
      </w:r>
      <w:r w:rsidR="00657019" w:rsidRPr="00657019">
        <w:rPr>
          <w:rFonts w:ascii="Calibri" w:eastAsia="Calibri" w:hAnsi="Calibri" w:cs="Calibri"/>
        </w:rPr>
        <w:t xml:space="preserve"> </w:t>
      </w:r>
    </w:p>
    <w:p w14:paraId="6452A9D4" w14:textId="415B6D38" w:rsidR="00657019" w:rsidRPr="00657019" w:rsidRDefault="00657019" w:rsidP="00657019">
      <w:r w:rsidRPr="00657019">
        <w:rPr>
          <w:rFonts w:ascii="Calibri" w:eastAsia="Calibri" w:hAnsi="Calibri" w:cs="Calibri"/>
        </w:rPr>
        <w:t>La mise en place d’un cathéter de dialyse péritonéale (CDP) est actuellement une procédure courante dans la pratique chirurgicale pédiatrique, mais la pose de ce dispositif chez le nourrisson et le nouveau né pose des problèmes techniques spécifiques à cette tranche d’âge.</w:t>
      </w:r>
    </w:p>
    <w:p w14:paraId="524A0833" w14:textId="77777777" w:rsidR="00657019" w:rsidRDefault="00657019" w:rsidP="00657019">
      <w:pPr>
        <w:rPr>
          <w:rFonts w:ascii="Calibri" w:eastAsia="Calibri" w:hAnsi="Calibri" w:cs="Calibri"/>
        </w:rPr>
      </w:pPr>
      <w:r w:rsidRPr="00657019">
        <w:rPr>
          <w:rFonts w:ascii="Calibri" w:eastAsia="Calibri" w:hAnsi="Calibri" w:cs="Calibri"/>
        </w:rPr>
        <w:t>Notre étude vise à décrire et à évaluer les résultats de notre expérience institutionnelle de la pose de cathéter péritonéal en laparoscopie avec omentectomie systématique chez les enfants de moins d’un an.</w:t>
      </w:r>
    </w:p>
    <w:p w14:paraId="7970770E" w14:textId="77777777" w:rsidR="004B1A57" w:rsidRPr="00657019" w:rsidRDefault="004B1A57" w:rsidP="00657019"/>
    <w:p w14:paraId="56B4B52A" w14:textId="77777777" w:rsidR="004B1A57" w:rsidRDefault="00657019" w:rsidP="00657019">
      <w:pPr>
        <w:rPr>
          <w:rFonts w:ascii="Calibri" w:eastAsia="Calibri" w:hAnsi="Calibri" w:cs="Calibri"/>
        </w:rPr>
      </w:pPr>
      <w:r w:rsidRPr="00657019">
        <w:rPr>
          <w:rFonts w:ascii="Calibri" w:eastAsia="Calibri" w:hAnsi="Calibri" w:cs="Calibri"/>
          <w:b/>
        </w:rPr>
        <w:t xml:space="preserve">Matériel et </w:t>
      </w:r>
      <w:r w:rsidR="004B1A57" w:rsidRPr="00657019">
        <w:rPr>
          <w:rFonts w:ascii="Calibri" w:eastAsia="Calibri" w:hAnsi="Calibri" w:cs="Calibri"/>
          <w:b/>
        </w:rPr>
        <w:t>méthodes</w:t>
      </w:r>
      <w:r w:rsidR="004B1A57" w:rsidRPr="00657019">
        <w:rPr>
          <w:rFonts w:ascii="Calibri" w:eastAsia="Calibri" w:hAnsi="Calibri" w:cs="Calibri"/>
        </w:rPr>
        <w:t>:</w:t>
      </w:r>
      <w:r w:rsidRPr="00657019">
        <w:rPr>
          <w:rFonts w:ascii="Calibri" w:eastAsia="Calibri" w:hAnsi="Calibri" w:cs="Calibri"/>
        </w:rPr>
        <w:t xml:space="preserve"> </w:t>
      </w:r>
    </w:p>
    <w:p w14:paraId="7D2972BA" w14:textId="52846D8D" w:rsidR="00657019" w:rsidRDefault="00657019" w:rsidP="00657019">
      <w:pPr>
        <w:rPr>
          <w:rFonts w:ascii="Calibri" w:eastAsia="Calibri" w:hAnsi="Calibri" w:cs="Calibri"/>
        </w:rPr>
      </w:pPr>
      <w:r w:rsidRPr="00657019">
        <w:rPr>
          <w:rFonts w:ascii="Calibri" w:eastAsia="Calibri" w:hAnsi="Calibri" w:cs="Calibri"/>
        </w:rPr>
        <w:t xml:space="preserve">Notre étude est rétrospective monocentrique de 8 patients de moins d'un an présentant une insuffisance rénale terminale ayant bénéficié de la pose d'un cathéter de dialyse péritonéale avec omentectomie systématique par voie </w:t>
      </w:r>
      <w:r w:rsidR="004B1A57" w:rsidRPr="00657019">
        <w:rPr>
          <w:rFonts w:ascii="Calibri" w:eastAsia="Calibri" w:hAnsi="Calibri" w:cs="Calibri"/>
        </w:rPr>
        <w:t>laparoscopie sur</w:t>
      </w:r>
      <w:r w:rsidRPr="00657019">
        <w:rPr>
          <w:rFonts w:ascii="Calibri" w:eastAsia="Calibri" w:hAnsi="Calibri" w:cs="Calibri"/>
        </w:rPr>
        <w:t xml:space="preserve"> une période de 10 ans.</w:t>
      </w:r>
    </w:p>
    <w:p w14:paraId="6726CCED" w14:textId="77777777" w:rsidR="004B1A57" w:rsidRPr="00657019" w:rsidRDefault="004B1A57" w:rsidP="00657019"/>
    <w:p w14:paraId="551FC0E0" w14:textId="77777777" w:rsidR="004B1A57" w:rsidRDefault="004B1A57" w:rsidP="00657019">
      <w:pPr>
        <w:rPr>
          <w:rFonts w:ascii="Calibri" w:eastAsia="Calibri" w:hAnsi="Calibri" w:cs="Calibri"/>
        </w:rPr>
      </w:pPr>
      <w:r w:rsidRPr="00657019">
        <w:rPr>
          <w:rFonts w:ascii="Calibri" w:eastAsia="Calibri" w:hAnsi="Calibri" w:cs="Calibri"/>
          <w:b/>
        </w:rPr>
        <w:t>Résultats</w:t>
      </w:r>
      <w:r w:rsidRPr="00657019">
        <w:rPr>
          <w:rFonts w:ascii="Calibri" w:eastAsia="Calibri" w:hAnsi="Calibri" w:cs="Calibri"/>
        </w:rPr>
        <w:t>:</w:t>
      </w:r>
      <w:r w:rsidR="00657019" w:rsidRPr="00657019">
        <w:rPr>
          <w:rFonts w:ascii="Calibri" w:eastAsia="Calibri" w:hAnsi="Calibri" w:cs="Calibri"/>
        </w:rPr>
        <w:t xml:space="preserve"> </w:t>
      </w:r>
    </w:p>
    <w:p w14:paraId="3A23407B" w14:textId="3D5DDE23" w:rsidR="00657019" w:rsidRDefault="00657019" w:rsidP="00657019">
      <w:pPr>
        <w:rPr>
          <w:rFonts w:ascii="Calibri" w:eastAsia="Calibri" w:hAnsi="Calibri" w:cs="Calibri"/>
        </w:rPr>
      </w:pPr>
      <w:r w:rsidRPr="00657019">
        <w:rPr>
          <w:rFonts w:ascii="Calibri" w:eastAsia="Calibri" w:hAnsi="Calibri" w:cs="Calibri"/>
        </w:rPr>
        <w:t>Notre série confirme la faisabilité de la coelioscopie chez le nourrisson avec des instruments adaptés (trocarts de 3-5 mm). L'omentectomie systématique semble réduire significativement le risque d’obstruction du cathéter, avec seulement 25% de dysfonctions mécaniques dans notre série contre 40-60% rapportés dans la littérature sans omentectomie</w:t>
      </w:r>
    </w:p>
    <w:p w14:paraId="67E8D2F9" w14:textId="77777777" w:rsidR="004B1A57" w:rsidRPr="00657019" w:rsidRDefault="004B1A57" w:rsidP="00657019"/>
    <w:p w14:paraId="5295C090" w14:textId="77777777" w:rsidR="004B1A57" w:rsidRDefault="00657019" w:rsidP="00657019">
      <w:pPr>
        <w:rPr>
          <w:rFonts w:ascii="Calibri" w:eastAsia="Calibri" w:hAnsi="Calibri" w:cs="Calibri"/>
          <w:b/>
        </w:rPr>
      </w:pPr>
      <w:r w:rsidRPr="00657019">
        <w:rPr>
          <w:rFonts w:ascii="Calibri" w:eastAsia="Calibri" w:hAnsi="Calibri" w:cs="Calibri"/>
          <w:b/>
        </w:rPr>
        <w:t>Conclusion</w:t>
      </w:r>
      <w:r w:rsidR="004B1A57">
        <w:rPr>
          <w:rFonts w:ascii="Calibri" w:eastAsia="Calibri" w:hAnsi="Calibri" w:cs="Calibri"/>
          <w:b/>
        </w:rPr>
        <w:t>:</w:t>
      </w:r>
    </w:p>
    <w:p w14:paraId="756D92B6" w14:textId="560948E6" w:rsidR="00657019" w:rsidRPr="00657019" w:rsidRDefault="00657019" w:rsidP="00657019">
      <w:r w:rsidRPr="00657019">
        <w:rPr>
          <w:rFonts w:ascii="Calibri" w:eastAsia="Calibri" w:hAnsi="Calibri" w:cs="Calibri"/>
        </w:rPr>
        <w:t>La pose coelioscopique de cathéter de dialyse péritonéale avec omentectomie systématique est une technique sûre et efficace chez les enfants de moins d'un an, y compris les prématurés de très faible poids</w:t>
      </w:r>
    </w:p>
    <w:p w14:paraId="4D50C6AF" w14:textId="77777777" w:rsidR="00657019" w:rsidRDefault="00657019" w:rsidP="007F57C4">
      <w:pPr>
        <w:spacing w:before="100" w:beforeAutospacing="1" w:after="100" w:afterAutospacing="1" w:line="240" w:lineRule="auto"/>
        <w:ind w:left="2160" w:firstLine="720"/>
        <w:jc w:val="both"/>
        <w:rPr>
          <w:rFonts w:asciiTheme="minorHAnsi" w:hAnsiTheme="minorHAnsi" w:cstheme="minorHAnsi"/>
          <w:b/>
          <w:bCs/>
          <w:smallCaps/>
          <w:color w:val="4F81BD" w:themeColor="accent1"/>
          <w:spacing w:val="5"/>
          <w:lang w:val="fr-FR"/>
        </w:rPr>
      </w:pPr>
    </w:p>
    <w:p w14:paraId="1D9D6B06" w14:textId="77777777" w:rsidR="007F57C4" w:rsidRDefault="007F57C4" w:rsidP="007F57C4">
      <w:pPr>
        <w:spacing w:before="100" w:beforeAutospacing="1" w:after="100" w:afterAutospacing="1" w:line="240" w:lineRule="auto"/>
        <w:ind w:left="2160" w:firstLine="720"/>
        <w:jc w:val="both"/>
        <w:rPr>
          <w:rFonts w:asciiTheme="minorHAnsi" w:hAnsiTheme="minorHAnsi" w:cstheme="minorHAnsi"/>
          <w:b/>
          <w:bCs/>
          <w:smallCaps/>
          <w:color w:val="4F81BD" w:themeColor="accent1"/>
          <w:spacing w:val="5"/>
          <w:lang w:val="fr-FR"/>
        </w:rPr>
      </w:pPr>
    </w:p>
    <w:p w14:paraId="54D758F4" w14:textId="77777777" w:rsidR="00657019" w:rsidRDefault="00657019" w:rsidP="007F57C4">
      <w:pPr>
        <w:spacing w:before="100" w:beforeAutospacing="1" w:after="100" w:afterAutospacing="1" w:line="240" w:lineRule="auto"/>
        <w:ind w:left="2160" w:firstLine="720"/>
        <w:jc w:val="both"/>
        <w:rPr>
          <w:rFonts w:asciiTheme="minorHAnsi" w:hAnsiTheme="minorHAnsi" w:cstheme="minorHAnsi"/>
          <w:b/>
          <w:bCs/>
          <w:smallCaps/>
          <w:color w:val="4F81BD" w:themeColor="accent1"/>
          <w:spacing w:val="5"/>
          <w:lang w:val="fr-FR"/>
        </w:rPr>
      </w:pPr>
    </w:p>
    <w:p w14:paraId="11AFE7CF" w14:textId="77777777" w:rsidR="00657019" w:rsidRDefault="00657019" w:rsidP="007F57C4">
      <w:pPr>
        <w:spacing w:before="100" w:beforeAutospacing="1" w:after="100" w:afterAutospacing="1" w:line="240" w:lineRule="auto"/>
        <w:ind w:left="2160" w:firstLine="720"/>
        <w:jc w:val="both"/>
        <w:rPr>
          <w:rFonts w:asciiTheme="minorHAnsi" w:hAnsiTheme="minorHAnsi" w:cstheme="minorHAnsi"/>
          <w:b/>
          <w:bCs/>
          <w:smallCaps/>
          <w:color w:val="4F81BD" w:themeColor="accent1"/>
          <w:spacing w:val="5"/>
          <w:lang w:val="fr-FR"/>
        </w:rPr>
      </w:pPr>
    </w:p>
    <w:p w14:paraId="11EBAAEB" w14:textId="77777777" w:rsidR="00657019" w:rsidRDefault="00657019" w:rsidP="007F57C4">
      <w:pPr>
        <w:spacing w:before="100" w:beforeAutospacing="1" w:after="100" w:afterAutospacing="1" w:line="240" w:lineRule="auto"/>
        <w:ind w:left="2160" w:firstLine="720"/>
        <w:jc w:val="both"/>
        <w:rPr>
          <w:rFonts w:asciiTheme="minorHAnsi" w:hAnsiTheme="minorHAnsi" w:cstheme="minorHAnsi"/>
          <w:b/>
          <w:bCs/>
          <w:smallCaps/>
          <w:color w:val="4F81BD" w:themeColor="accent1"/>
          <w:spacing w:val="5"/>
          <w:lang w:val="fr-FR"/>
        </w:rPr>
      </w:pPr>
    </w:p>
    <w:p w14:paraId="7DE4469A" w14:textId="77777777" w:rsidR="00657019" w:rsidRDefault="00657019" w:rsidP="007F57C4">
      <w:pPr>
        <w:spacing w:before="100" w:beforeAutospacing="1" w:after="100" w:afterAutospacing="1" w:line="240" w:lineRule="auto"/>
        <w:ind w:left="2160" w:firstLine="720"/>
        <w:jc w:val="both"/>
        <w:rPr>
          <w:rFonts w:asciiTheme="minorHAnsi" w:hAnsiTheme="minorHAnsi" w:cstheme="minorHAnsi"/>
          <w:b/>
          <w:bCs/>
          <w:smallCaps/>
          <w:color w:val="4F81BD" w:themeColor="accent1"/>
          <w:spacing w:val="5"/>
          <w:lang w:val="fr-FR"/>
        </w:rPr>
      </w:pPr>
    </w:p>
    <w:p w14:paraId="6CA9F691" w14:textId="77777777" w:rsidR="00657019" w:rsidRDefault="00657019" w:rsidP="007F57C4">
      <w:pPr>
        <w:spacing w:before="100" w:beforeAutospacing="1" w:after="100" w:afterAutospacing="1" w:line="240" w:lineRule="auto"/>
        <w:ind w:left="2160" w:firstLine="720"/>
        <w:jc w:val="both"/>
        <w:rPr>
          <w:rFonts w:asciiTheme="minorHAnsi" w:hAnsiTheme="minorHAnsi" w:cstheme="minorHAnsi"/>
          <w:b/>
          <w:bCs/>
          <w:smallCaps/>
          <w:color w:val="4F81BD" w:themeColor="accent1"/>
          <w:spacing w:val="5"/>
          <w:lang w:val="fr-FR"/>
        </w:rPr>
      </w:pPr>
    </w:p>
    <w:p w14:paraId="70D7CB2E" w14:textId="77777777" w:rsidR="00657019" w:rsidRDefault="00657019" w:rsidP="007F57C4">
      <w:pPr>
        <w:spacing w:before="100" w:beforeAutospacing="1" w:after="100" w:afterAutospacing="1" w:line="240" w:lineRule="auto"/>
        <w:ind w:left="2160" w:firstLine="720"/>
        <w:jc w:val="both"/>
        <w:rPr>
          <w:rFonts w:asciiTheme="minorHAnsi" w:hAnsiTheme="minorHAnsi" w:cstheme="minorHAnsi"/>
          <w:b/>
          <w:bCs/>
          <w:smallCaps/>
          <w:color w:val="4F81BD" w:themeColor="accent1"/>
          <w:spacing w:val="5"/>
          <w:lang w:val="fr-FR"/>
        </w:rPr>
      </w:pPr>
    </w:p>
    <w:p w14:paraId="40822113" w14:textId="77777777" w:rsidR="00657019" w:rsidRDefault="00657019" w:rsidP="004B1A57">
      <w:pPr>
        <w:spacing w:before="100" w:beforeAutospacing="1" w:after="100" w:afterAutospacing="1" w:line="240" w:lineRule="auto"/>
        <w:jc w:val="both"/>
        <w:rPr>
          <w:rFonts w:asciiTheme="minorHAnsi" w:hAnsiTheme="minorHAnsi" w:cstheme="minorHAnsi"/>
          <w:b/>
          <w:bCs/>
          <w:smallCaps/>
          <w:color w:val="4F81BD" w:themeColor="accent1"/>
          <w:spacing w:val="5"/>
          <w:lang w:val="fr-FR"/>
        </w:rPr>
      </w:pPr>
    </w:p>
    <w:p w14:paraId="24673F77" w14:textId="77777777" w:rsidR="004B1A57" w:rsidRDefault="004B1A57" w:rsidP="004B1A57">
      <w:pPr>
        <w:spacing w:before="100" w:beforeAutospacing="1" w:after="100" w:afterAutospacing="1" w:line="240" w:lineRule="auto"/>
        <w:jc w:val="both"/>
        <w:rPr>
          <w:rFonts w:asciiTheme="minorHAnsi" w:hAnsiTheme="minorHAnsi" w:cstheme="minorHAnsi"/>
          <w:b/>
          <w:bCs/>
          <w:smallCaps/>
          <w:color w:val="4F81BD" w:themeColor="accent1"/>
          <w:spacing w:val="5"/>
          <w:lang w:val="fr-FR"/>
        </w:rPr>
      </w:pPr>
    </w:p>
    <w:p w14:paraId="18C6E0BF" w14:textId="77777777" w:rsidR="00657019" w:rsidRDefault="00657019" w:rsidP="007F57C4">
      <w:pPr>
        <w:spacing w:before="100" w:beforeAutospacing="1" w:after="100" w:afterAutospacing="1" w:line="240" w:lineRule="auto"/>
        <w:ind w:left="2160" w:firstLine="720"/>
        <w:jc w:val="both"/>
        <w:rPr>
          <w:rFonts w:asciiTheme="minorHAnsi" w:hAnsiTheme="minorHAnsi" w:cstheme="minorHAnsi"/>
          <w:b/>
          <w:bCs/>
          <w:smallCaps/>
          <w:color w:val="4F81BD" w:themeColor="accent1"/>
          <w:spacing w:val="5"/>
          <w:lang w:val="fr-FR"/>
        </w:rPr>
      </w:pPr>
    </w:p>
    <w:p w14:paraId="0375335E" w14:textId="77777777" w:rsidR="00657019" w:rsidRDefault="00657019" w:rsidP="007F57C4">
      <w:pPr>
        <w:spacing w:before="100" w:beforeAutospacing="1" w:after="100" w:afterAutospacing="1" w:line="240" w:lineRule="auto"/>
        <w:ind w:left="2160" w:firstLine="720"/>
        <w:jc w:val="both"/>
        <w:rPr>
          <w:rFonts w:asciiTheme="minorHAnsi" w:hAnsiTheme="minorHAnsi" w:cstheme="minorHAnsi"/>
          <w:b/>
          <w:bCs/>
          <w:smallCaps/>
          <w:color w:val="4F81BD" w:themeColor="accent1"/>
          <w:spacing w:val="5"/>
          <w:lang w:val="fr-FR"/>
        </w:rPr>
      </w:pPr>
    </w:p>
    <w:p w14:paraId="55B9A9F2" w14:textId="77777777" w:rsidR="00D45907" w:rsidRPr="00CC7306" w:rsidRDefault="00D45907" w:rsidP="00D45907">
      <w:pPr>
        <w:pStyle w:val="Titre2"/>
        <w:spacing w:before="200" w:after="200"/>
      </w:pPr>
      <w:r w:rsidRPr="00CC7306">
        <w:rPr>
          <w:rFonts w:eastAsia="Calibri" w:cs="Calibri"/>
          <w:b/>
        </w:rPr>
        <w:t>PRISE EN CHARGE ET DEVENIR DES HYDRONÉPHROSES GÉANTES DE L ENFANT DE MOINS DE 2 MOIS</w:t>
      </w:r>
    </w:p>
    <w:p w14:paraId="4EB9999B" w14:textId="77777777" w:rsidR="00D45907" w:rsidRPr="00D45907" w:rsidRDefault="00D45907" w:rsidP="00D45907">
      <w:r w:rsidRPr="00D45907">
        <w:rPr>
          <w:rFonts w:ascii="Calibri" w:eastAsia="Calibri" w:hAnsi="Calibri" w:cs="Calibri"/>
        </w:rPr>
        <w:t>amandine juge</w:t>
      </w:r>
      <w:r w:rsidRPr="00D45907">
        <w:rPr>
          <w:rFonts w:ascii="Calibri" w:eastAsia="Calibri" w:hAnsi="Calibri" w:cs="Calibri"/>
          <w:vertAlign w:val="superscript"/>
        </w:rPr>
        <w:t>1</w:t>
      </w:r>
      <w:r w:rsidRPr="00D45907">
        <w:rPr>
          <w:rFonts w:ascii="Calibri" w:eastAsia="Calibri" w:hAnsi="Calibri" w:cs="Calibri"/>
        </w:rPr>
        <w:t>, frederique sauvat</w:t>
      </w:r>
      <w:r w:rsidRPr="00D45907">
        <w:rPr>
          <w:rFonts w:ascii="Calibri" w:eastAsia="Calibri" w:hAnsi="Calibri" w:cs="Calibri"/>
          <w:vertAlign w:val="superscript"/>
        </w:rPr>
        <w:t>2</w:t>
      </w:r>
      <w:r w:rsidRPr="00D45907">
        <w:rPr>
          <w:rFonts w:ascii="Calibri" w:eastAsia="Calibri" w:hAnsi="Calibri" w:cs="Calibri"/>
        </w:rPr>
        <w:t>, jean-luc michel</w:t>
      </w:r>
      <w:r w:rsidRPr="00D45907">
        <w:rPr>
          <w:rFonts w:ascii="Calibri" w:eastAsia="Calibri" w:hAnsi="Calibri" w:cs="Calibri"/>
          <w:vertAlign w:val="superscript"/>
        </w:rPr>
        <w:t>2</w:t>
      </w:r>
      <w:r w:rsidRPr="00D45907">
        <w:rPr>
          <w:rFonts w:ascii="Calibri" w:eastAsia="Calibri" w:hAnsi="Calibri" w:cs="Calibri"/>
        </w:rPr>
        <w:t xml:space="preserve">, </w:t>
      </w:r>
      <w:r w:rsidRPr="00D45907">
        <w:rPr>
          <w:rFonts w:ascii="Calibri" w:eastAsia="Calibri" w:hAnsi="Calibri" w:cs="Calibri"/>
          <w:u w:val="single"/>
        </w:rPr>
        <w:t>etienne suply</w:t>
      </w:r>
      <w:r w:rsidRPr="00D45907">
        <w:rPr>
          <w:rFonts w:ascii="Calibri" w:eastAsia="Calibri" w:hAnsi="Calibri" w:cs="Calibri"/>
          <w:vertAlign w:val="superscript"/>
        </w:rPr>
        <w:t>2</w:t>
      </w:r>
    </w:p>
    <w:p w14:paraId="4146B057" w14:textId="77777777" w:rsidR="00D45907" w:rsidRPr="00D45907" w:rsidRDefault="00D45907" w:rsidP="00D45907">
      <w:r w:rsidRPr="00D45907">
        <w:rPr>
          <w:rFonts w:ascii="Calibri" w:eastAsia="Calibri" w:hAnsi="Calibri" w:cs="Calibri"/>
          <w:vertAlign w:val="superscript"/>
        </w:rPr>
        <w:t>1</w:t>
      </w:r>
      <w:r w:rsidRPr="00D45907">
        <w:rPr>
          <w:rFonts w:ascii="Calibri" w:eastAsia="Calibri" w:hAnsi="Calibri" w:cs="Calibri"/>
        </w:rPr>
        <w:t xml:space="preserve">CHU, Grenoble, France. </w:t>
      </w:r>
      <w:r w:rsidRPr="00D45907">
        <w:rPr>
          <w:rFonts w:ascii="Calibri" w:eastAsia="Calibri" w:hAnsi="Calibri" w:cs="Calibri"/>
          <w:vertAlign w:val="superscript"/>
        </w:rPr>
        <w:t>2</w:t>
      </w:r>
      <w:r w:rsidRPr="00D45907">
        <w:rPr>
          <w:rFonts w:ascii="Calibri" w:eastAsia="Calibri" w:hAnsi="Calibri" w:cs="Calibri"/>
        </w:rPr>
        <w:t>CHU Reunion, Saint denis, France</w:t>
      </w:r>
    </w:p>
    <w:p w14:paraId="4FE7DC10" w14:textId="77777777" w:rsidR="00D45907" w:rsidRPr="00D45907" w:rsidRDefault="00D45907" w:rsidP="00D45907">
      <w:pPr>
        <w:pStyle w:val="Titre4"/>
        <w:spacing w:before="320" w:after="320"/>
        <w:rPr>
          <w:szCs w:val="18"/>
        </w:rPr>
      </w:pPr>
      <w:r w:rsidRPr="00D45907">
        <w:rPr>
          <w:rFonts w:ascii="Calibri" w:eastAsia="Calibri" w:hAnsi="Calibri" w:cs="Calibri"/>
          <w:b/>
          <w:szCs w:val="18"/>
        </w:rPr>
        <w:t>Abstract</w:t>
      </w:r>
    </w:p>
    <w:p w14:paraId="0CF21F38" w14:textId="4E110445" w:rsidR="00D45907" w:rsidRDefault="00D45907" w:rsidP="00D45907">
      <w:pPr>
        <w:rPr>
          <w:rFonts w:ascii="Calibri" w:eastAsia="Calibri" w:hAnsi="Calibri" w:cs="Calibri"/>
        </w:rPr>
      </w:pPr>
      <w:r w:rsidRPr="00D45907">
        <w:rPr>
          <w:rFonts w:ascii="Calibri" w:eastAsia="Calibri" w:hAnsi="Calibri" w:cs="Calibri"/>
          <w:b/>
        </w:rPr>
        <w:t xml:space="preserve">But de </w:t>
      </w:r>
      <w:r w:rsidR="004B1A57" w:rsidRPr="00D45907">
        <w:rPr>
          <w:rFonts w:ascii="Calibri" w:eastAsia="Calibri" w:hAnsi="Calibri" w:cs="Calibri"/>
          <w:b/>
        </w:rPr>
        <w:t>l’étude:</w:t>
      </w:r>
      <w:r w:rsidRPr="00D45907">
        <w:rPr>
          <w:rFonts w:ascii="Calibri" w:eastAsia="Calibri" w:hAnsi="Calibri" w:cs="Calibri"/>
        </w:rPr>
        <w:br/>
        <w:t>Analyser la prise en charge initiale et les résultats postopératoires des enfants de moins de 2 mois présentant une hydronéphrose géante (diamètre antéropostérieur &gt;45 mm).</w:t>
      </w:r>
    </w:p>
    <w:p w14:paraId="3A6B3132" w14:textId="77777777" w:rsidR="004B1A57" w:rsidRPr="00D45907" w:rsidRDefault="004B1A57" w:rsidP="00D45907"/>
    <w:p w14:paraId="3FA44CCF" w14:textId="06E2E886" w:rsidR="00D45907" w:rsidRDefault="004B1A57" w:rsidP="00D45907">
      <w:pPr>
        <w:rPr>
          <w:rFonts w:ascii="Calibri" w:eastAsia="Calibri" w:hAnsi="Calibri" w:cs="Calibri"/>
        </w:rPr>
      </w:pPr>
      <w:r w:rsidRPr="00D45907">
        <w:rPr>
          <w:rFonts w:ascii="Calibri" w:eastAsia="Calibri" w:hAnsi="Calibri" w:cs="Calibri"/>
          <w:b/>
        </w:rPr>
        <w:t>Méthodes:</w:t>
      </w:r>
      <w:r w:rsidR="00D45907" w:rsidRPr="00D45907">
        <w:rPr>
          <w:rFonts w:ascii="Calibri" w:eastAsia="Calibri" w:hAnsi="Calibri" w:cs="Calibri"/>
        </w:rPr>
        <w:br/>
        <w:t>Étude rétrospective monocentrique incluant des enfants de moins de 2 mois présentant une hydronéphrose &gt;45 mm entre 2010 et 2024. La fonction rénale différentielle préopératoire était évaluée par scintigraphie MAG-3 ou mesure de clairance sur néphrostomie. Les facteurs associés aux résultats postopératoires ont été analysés en univarié.</w:t>
      </w:r>
    </w:p>
    <w:p w14:paraId="5691FD6E" w14:textId="77777777" w:rsidR="004B1A57" w:rsidRPr="00D45907" w:rsidRDefault="004B1A57" w:rsidP="00D45907"/>
    <w:p w14:paraId="1D237426" w14:textId="5460FE8E" w:rsidR="00D45907" w:rsidRDefault="004B1A57" w:rsidP="00D45907">
      <w:pPr>
        <w:rPr>
          <w:rFonts w:ascii="Calibri" w:eastAsia="Calibri" w:hAnsi="Calibri" w:cs="Calibri"/>
        </w:rPr>
      </w:pPr>
      <w:r w:rsidRPr="00D45907">
        <w:rPr>
          <w:rFonts w:ascii="Calibri" w:eastAsia="Calibri" w:hAnsi="Calibri" w:cs="Calibri"/>
          <w:b/>
        </w:rPr>
        <w:t>Résultats:</w:t>
      </w:r>
      <w:r w:rsidR="00D45907" w:rsidRPr="00D45907">
        <w:rPr>
          <w:rFonts w:ascii="Calibri" w:eastAsia="Calibri" w:hAnsi="Calibri" w:cs="Calibri"/>
        </w:rPr>
        <w:br/>
        <w:t>Vingt patients ont été inclus (diamètre médian 60 mm [45–100] ; fonction rénale différentielle médiane 33 % [16–52]). Une néphrostomie a été réalisée chez 10 patients, dont un cas de pyonéphrose initiale et 9 cas de distension abdominale avec troubles alimentaires, à un âge médian de 19 jours. Trois infections urinaires fébriles ont été constatées après néphrostomie.</w:t>
      </w:r>
      <w:r w:rsidR="00D45907" w:rsidRPr="00D45907">
        <w:rPr>
          <w:rFonts w:ascii="Calibri" w:eastAsia="Calibri" w:hAnsi="Calibri" w:cs="Calibri"/>
        </w:rPr>
        <w:br/>
        <w:t>Après un suivi médian de 2 ans, 11 patients présentaient une évolution favorable (absence d’infection, diminution significative du diamètre, absence de symptômes). Six patients ont présenté un épisode d'infection urinaire fébrile. Une évaluation scintigraphique de suivi était disponible chez 10 patients, dont 5 présentaient une dégradation de la fonction rénale. Une néphrectomie a été réalisée pour infections récidivantes avec fonction très altérée et une reprise chirurgicale a été nécessaire dans un cas. Un seul cas d’hypertension artérielle nécessitait un traitement prolongé.</w:t>
      </w:r>
      <w:r w:rsidR="00D45907" w:rsidRPr="00D45907">
        <w:rPr>
          <w:rFonts w:ascii="Calibri" w:eastAsia="Calibri" w:hAnsi="Calibri" w:cs="Calibri"/>
        </w:rPr>
        <w:br/>
        <w:t>Aucun facteur initial (diamètre, fonction rénale, recours à la néphrostomie, voie d’abord) n’était associé au devenir.</w:t>
      </w:r>
    </w:p>
    <w:p w14:paraId="6744392E" w14:textId="77777777" w:rsidR="004B1A57" w:rsidRPr="00D45907" w:rsidRDefault="004B1A57" w:rsidP="00D45907"/>
    <w:p w14:paraId="742B8C33" w14:textId="5A023011" w:rsidR="00D45907" w:rsidRPr="00D45907" w:rsidRDefault="004B1A57" w:rsidP="00D45907">
      <w:r w:rsidRPr="00D45907">
        <w:rPr>
          <w:rFonts w:ascii="Calibri" w:eastAsia="Calibri" w:hAnsi="Calibri" w:cs="Calibri"/>
          <w:b/>
        </w:rPr>
        <w:t>Conclusion:</w:t>
      </w:r>
      <w:r w:rsidR="00D45907" w:rsidRPr="00D45907">
        <w:rPr>
          <w:rFonts w:ascii="Calibri" w:eastAsia="Calibri" w:hAnsi="Calibri" w:cs="Calibri"/>
        </w:rPr>
        <w:br/>
        <w:t>Les reins présentant une hydronéphrose géante doivent être considérés comme fonctionnels. La néphrostomie néonatale permet d’évaluer la fonction rénale et de différer la chirurgie, mais expose à un risque infectieux.</w:t>
      </w:r>
    </w:p>
    <w:p w14:paraId="5D991B50" w14:textId="77777777" w:rsidR="00D45907" w:rsidRDefault="00D45907" w:rsidP="007F57C4">
      <w:pPr>
        <w:spacing w:before="100" w:beforeAutospacing="1" w:after="100" w:afterAutospacing="1" w:line="240" w:lineRule="auto"/>
        <w:ind w:left="2160" w:firstLine="720"/>
        <w:jc w:val="both"/>
        <w:rPr>
          <w:rFonts w:asciiTheme="minorHAnsi" w:hAnsiTheme="minorHAnsi" w:cstheme="minorHAnsi"/>
          <w:b/>
          <w:bCs/>
          <w:smallCaps/>
          <w:color w:val="4F81BD" w:themeColor="accent1"/>
          <w:spacing w:val="5"/>
          <w:lang w:val="fr-FR"/>
        </w:rPr>
      </w:pPr>
    </w:p>
    <w:p w14:paraId="30BDD82A" w14:textId="77777777" w:rsidR="00D45907" w:rsidRDefault="00D45907" w:rsidP="007F57C4">
      <w:pPr>
        <w:spacing w:before="100" w:beforeAutospacing="1" w:after="100" w:afterAutospacing="1" w:line="240" w:lineRule="auto"/>
        <w:ind w:left="2160" w:firstLine="720"/>
        <w:jc w:val="both"/>
        <w:rPr>
          <w:rFonts w:asciiTheme="minorHAnsi" w:hAnsiTheme="minorHAnsi" w:cstheme="minorHAnsi"/>
          <w:b/>
          <w:bCs/>
          <w:smallCaps/>
          <w:color w:val="4F81BD" w:themeColor="accent1"/>
          <w:spacing w:val="5"/>
          <w:lang w:val="fr-FR"/>
        </w:rPr>
      </w:pPr>
    </w:p>
    <w:p w14:paraId="05611372" w14:textId="77777777" w:rsidR="00D45907" w:rsidRDefault="00D45907" w:rsidP="007F57C4">
      <w:pPr>
        <w:spacing w:before="100" w:beforeAutospacing="1" w:after="100" w:afterAutospacing="1" w:line="240" w:lineRule="auto"/>
        <w:ind w:left="2160" w:firstLine="720"/>
        <w:jc w:val="both"/>
        <w:rPr>
          <w:rFonts w:asciiTheme="minorHAnsi" w:hAnsiTheme="minorHAnsi" w:cstheme="minorHAnsi"/>
          <w:b/>
          <w:bCs/>
          <w:smallCaps/>
          <w:color w:val="4F81BD" w:themeColor="accent1"/>
          <w:spacing w:val="5"/>
          <w:lang w:val="fr-FR"/>
        </w:rPr>
      </w:pPr>
    </w:p>
    <w:p w14:paraId="6F2F4F2F" w14:textId="77777777" w:rsidR="00D45907" w:rsidRDefault="00D45907" w:rsidP="007F57C4">
      <w:pPr>
        <w:spacing w:before="100" w:beforeAutospacing="1" w:after="100" w:afterAutospacing="1" w:line="240" w:lineRule="auto"/>
        <w:ind w:left="2160" w:firstLine="720"/>
        <w:jc w:val="both"/>
        <w:rPr>
          <w:rFonts w:asciiTheme="minorHAnsi" w:hAnsiTheme="minorHAnsi" w:cstheme="minorHAnsi"/>
          <w:b/>
          <w:bCs/>
          <w:smallCaps/>
          <w:color w:val="4F81BD" w:themeColor="accent1"/>
          <w:spacing w:val="5"/>
          <w:lang w:val="fr-FR"/>
        </w:rPr>
      </w:pPr>
    </w:p>
    <w:p w14:paraId="117FE953" w14:textId="77777777" w:rsidR="00D45907" w:rsidRDefault="00D45907" w:rsidP="007F57C4">
      <w:pPr>
        <w:spacing w:before="100" w:beforeAutospacing="1" w:after="100" w:afterAutospacing="1" w:line="240" w:lineRule="auto"/>
        <w:ind w:left="2160" w:firstLine="720"/>
        <w:jc w:val="both"/>
        <w:rPr>
          <w:rFonts w:asciiTheme="minorHAnsi" w:hAnsiTheme="minorHAnsi" w:cstheme="minorHAnsi"/>
          <w:b/>
          <w:bCs/>
          <w:smallCaps/>
          <w:color w:val="4F81BD" w:themeColor="accent1"/>
          <w:spacing w:val="5"/>
          <w:lang w:val="fr-FR"/>
        </w:rPr>
      </w:pPr>
    </w:p>
    <w:p w14:paraId="330DED19" w14:textId="77777777" w:rsidR="00D45907" w:rsidRDefault="00D45907" w:rsidP="007F57C4">
      <w:pPr>
        <w:spacing w:before="100" w:beforeAutospacing="1" w:after="100" w:afterAutospacing="1" w:line="240" w:lineRule="auto"/>
        <w:ind w:left="2160" w:firstLine="720"/>
        <w:jc w:val="both"/>
        <w:rPr>
          <w:rFonts w:asciiTheme="minorHAnsi" w:hAnsiTheme="minorHAnsi" w:cstheme="minorHAnsi"/>
          <w:b/>
          <w:bCs/>
          <w:smallCaps/>
          <w:color w:val="4F81BD" w:themeColor="accent1"/>
          <w:spacing w:val="5"/>
          <w:lang w:val="fr-FR"/>
        </w:rPr>
      </w:pPr>
    </w:p>
    <w:p w14:paraId="187E7319" w14:textId="77777777" w:rsidR="00D45907" w:rsidRDefault="00D45907" w:rsidP="007F57C4">
      <w:pPr>
        <w:spacing w:before="100" w:beforeAutospacing="1" w:after="100" w:afterAutospacing="1" w:line="240" w:lineRule="auto"/>
        <w:ind w:left="2160" w:firstLine="720"/>
        <w:jc w:val="both"/>
        <w:rPr>
          <w:rFonts w:asciiTheme="minorHAnsi" w:hAnsiTheme="minorHAnsi" w:cstheme="minorHAnsi"/>
          <w:b/>
          <w:bCs/>
          <w:smallCaps/>
          <w:color w:val="4F81BD" w:themeColor="accent1"/>
          <w:spacing w:val="5"/>
          <w:lang w:val="fr-FR"/>
        </w:rPr>
      </w:pPr>
    </w:p>
    <w:p w14:paraId="45ACA3CF" w14:textId="77777777" w:rsidR="00D45907" w:rsidRDefault="00D45907" w:rsidP="007F57C4">
      <w:pPr>
        <w:spacing w:before="100" w:beforeAutospacing="1" w:after="100" w:afterAutospacing="1" w:line="240" w:lineRule="auto"/>
        <w:ind w:left="2160" w:firstLine="720"/>
        <w:jc w:val="both"/>
        <w:rPr>
          <w:rFonts w:asciiTheme="minorHAnsi" w:hAnsiTheme="minorHAnsi" w:cstheme="minorHAnsi"/>
          <w:b/>
          <w:bCs/>
          <w:smallCaps/>
          <w:color w:val="4F81BD" w:themeColor="accent1"/>
          <w:spacing w:val="5"/>
          <w:lang w:val="fr-FR"/>
        </w:rPr>
      </w:pPr>
    </w:p>
    <w:p w14:paraId="5C2C6F38" w14:textId="77777777" w:rsidR="00D45907" w:rsidRDefault="00D45907" w:rsidP="004B1A57">
      <w:pPr>
        <w:spacing w:before="100" w:beforeAutospacing="1" w:after="100" w:afterAutospacing="1" w:line="240" w:lineRule="auto"/>
        <w:jc w:val="both"/>
        <w:rPr>
          <w:rFonts w:asciiTheme="minorHAnsi" w:hAnsiTheme="minorHAnsi" w:cstheme="minorHAnsi"/>
          <w:b/>
          <w:bCs/>
          <w:smallCaps/>
          <w:color w:val="4F81BD" w:themeColor="accent1"/>
          <w:spacing w:val="5"/>
          <w:lang w:val="fr-FR"/>
        </w:rPr>
      </w:pPr>
    </w:p>
    <w:p w14:paraId="2BD812B6" w14:textId="77777777" w:rsidR="00D45907" w:rsidRPr="00CC7306" w:rsidRDefault="00D45907" w:rsidP="00D45907">
      <w:pPr>
        <w:pStyle w:val="Titre2"/>
        <w:spacing w:before="200" w:after="200"/>
      </w:pPr>
      <w:r w:rsidRPr="00CC7306">
        <w:rPr>
          <w:rFonts w:eastAsia="Calibri" w:cs="Calibri"/>
          <w:b/>
        </w:rPr>
        <w:t>BLADDER EXSTROPHY DIAGNOSED LATE IN AN ADOLESCENT GIRL : SURGICAL CHALLENGES AND RECONSTRUCTIVE APPROACHES</w:t>
      </w:r>
    </w:p>
    <w:p w14:paraId="1B528E76" w14:textId="77777777" w:rsidR="00D45907" w:rsidRPr="00D45907" w:rsidRDefault="00D45907" w:rsidP="00D45907">
      <w:r w:rsidRPr="00D45907">
        <w:rPr>
          <w:rFonts w:ascii="Calibri" w:eastAsia="Calibri" w:hAnsi="Calibri" w:cs="Calibri"/>
          <w:u w:val="single"/>
        </w:rPr>
        <w:t>Amina KARRAY</w:t>
      </w:r>
      <w:r w:rsidRPr="00D45907">
        <w:rPr>
          <w:rFonts w:ascii="Calibri" w:eastAsia="Calibri" w:hAnsi="Calibri" w:cs="Calibri"/>
          <w:vertAlign w:val="superscript"/>
        </w:rPr>
        <w:t>1,2</w:t>
      </w:r>
      <w:r w:rsidRPr="00D45907">
        <w:rPr>
          <w:rFonts w:ascii="Calibri" w:eastAsia="Calibri" w:hAnsi="Calibri" w:cs="Calibri"/>
        </w:rPr>
        <w:t>, Abir Jouini</w:t>
      </w:r>
      <w:r w:rsidRPr="00D45907">
        <w:rPr>
          <w:rFonts w:ascii="Calibri" w:eastAsia="Calibri" w:hAnsi="Calibri" w:cs="Calibri"/>
          <w:vertAlign w:val="superscript"/>
        </w:rPr>
        <w:t>3</w:t>
      </w:r>
      <w:r w:rsidRPr="00D45907">
        <w:rPr>
          <w:rFonts w:ascii="Calibri" w:eastAsia="Calibri" w:hAnsi="Calibri" w:cs="Calibri"/>
        </w:rPr>
        <w:t>, Nour Azak</w:t>
      </w:r>
      <w:r w:rsidRPr="00D45907">
        <w:rPr>
          <w:rFonts w:ascii="Calibri" w:eastAsia="Calibri" w:hAnsi="Calibri" w:cs="Calibri"/>
          <w:vertAlign w:val="superscript"/>
        </w:rPr>
        <w:t>1</w:t>
      </w:r>
      <w:r w:rsidRPr="00D45907">
        <w:rPr>
          <w:rFonts w:ascii="Calibri" w:eastAsia="Calibri" w:hAnsi="Calibri" w:cs="Calibri"/>
        </w:rPr>
        <w:t>, Mariem Marzouki</w:t>
      </w:r>
      <w:r w:rsidRPr="00D45907">
        <w:rPr>
          <w:rFonts w:ascii="Calibri" w:eastAsia="Calibri" w:hAnsi="Calibri" w:cs="Calibri"/>
          <w:vertAlign w:val="superscript"/>
        </w:rPr>
        <w:t>1</w:t>
      </w:r>
      <w:r w:rsidRPr="00D45907">
        <w:rPr>
          <w:rFonts w:ascii="Calibri" w:eastAsia="Calibri" w:hAnsi="Calibri" w:cs="Calibri"/>
        </w:rPr>
        <w:t>, Said Jlidi</w:t>
      </w:r>
      <w:r w:rsidRPr="00D45907">
        <w:rPr>
          <w:rFonts w:ascii="Calibri" w:eastAsia="Calibri" w:hAnsi="Calibri" w:cs="Calibri"/>
          <w:vertAlign w:val="superscript"/>
        </w:rPr>
        <w:t>1</w:t>
      </w:r>
    </w:p>
    <w:p w14:paraId="492FFD23" w14:textId="77777777" w:rsidR="00D45907" w:rsidRPr="00D45907" w:rsidRDefault="00D45907" w:rsidP="00D45907">
      <w:r w:rsidRPr="00D45907">
        <w:rPr>
          <w:rFonts w:ascii="Calibri" w:eastAsia="Calibri" w:hAnsi="Calibri" w:cs="Calibri"/>
          <w:vertAlign w:val="superscript"/>
        </w:rPr>
        <w:t>1</w:t>
      </w:r>
      <w:r w:rsidRPr="00D45907">
        <w:rPr>
          <w:rFonts w:ascii="Calibri" w:eastAsia="Calibri" w:hAnsi="Calibri" w:cs="Calibri"/>
        </w:rPr>
        <w:t xml:space="preserve">Paediatric Surgery Department Hichem Said, Bechir Hamza Children Hospital, Tunis, Tunisia. </w:t>
      </w:r>
      <w:r w:rsidRPr="00D45907">
        <w:rPr>
          <w:rFonts w:ascii="Calibri" w:eastAsia="Calibri" w:hAnsi="Calibri" w:cs="Calibri"/>
          <w:vertAlign w:val="superscript"/>
        </w:rPr>
        <w:t>2</w:t>
      </w:r>
      <w:r w:rsidRPr="00D45907">
        <w:rPr>
          <w:rFonts w:ascii="Calibri" w:eastAsia="Calibri" w:hAnsi="Calibri" w:cs="Calibri"/>
        </w:rPr>
        <w:t xml:space="preserve">University of Tunis El Manar, Faculty of Medicine, Tunis, Tunisia. </w:t>
      </w:r>
      <w:r w:rsidRPr="00D45907">
        <w:rPr>
          <w:rFonts w:ascii="Calibri" w:eastAsia="Calibri" w:hAnsi="Calibri" w:cs="Calibri"/>
          <w:vertAlign w:val="superscript"/>
        </w:rPr>
        <w:t>3</w:t>
      </w:r>
      <w:r w:rsidRPr="00D45907">
        <w:rPr>
          <w:rFonts w:ascii="Calibri" w:eastAsia="Calibri" w:hAnsi="Calibri" w:cs="Calibri"/>
        </w:rPr>
        <w:t>Paediatric Surgery Department Hichem Said, Bechir Hamza Children Hospital,, Tunis, Tunisia</w:t>
      </w:r>
    </w:p>
    <w:p w14:paraId="510F115D" w14:textId="77777777" w:rsidR="00D45907" w:rsidRPr="00D45907" w:rsidRDefault="00D45907" w:rsidP="00D45907">
      <w:pPr>
        <w:pStyle w:val="Titre4"/>
        <w:spacing w:before="320" w:after="320"/>
        <w:rPr>
          <w:szCs w:val="18"/>
        </w:rPr>
      </w:pPr>
      <w:r w:rsidRPr="00D45907">
        <w:rPr>
          <w:rFonts w:ascii="Calibri" w:eastAsia="Calibri" w:hAnsi="Calibri" w:cs="Calibri"/>
          <w:b/>
          <w:szCs w:val="18"/>
        </w:rPr>
        <w:t>Abstract</w:t>
      </w:r>
    </w:p>
    <w:p w14:paraId="4A19FAF8" w14:textId="20FACF46" w:rsidR="00D45907" w:rsidRPr="00D45907" w:rsidRDefault="00D45907" w:rsidP="00D45907">
      <w:r w:rsidRPr="00D45907">
        <w:rPr>
          <w:rFonts w:ascii="Calibri" w:eastAsia="Calibri" w:hAnsi="Calibri" w:cs="Calibri"/>
          <w:b/>
        </w:rPr>
        <w:t>Background</w:t>
      </w:r>
      <w:r w:rsidR="004B1A57">
        <w:rPr>
          <w:rFonts w:ascii="Calibri" w:eastAsia="Calibri" w:hAnsi="Calibri" w:cs="Calibri"/>
          <w:b/>
        </w:rPr>
        <w:t>:</w:t>
      </w:r>
    </w:p>
    <w:p w14:paraId="61BDE24B" w14:textId="77777777" w:rsidR="00D45907" w:rsidRDefault="00D45907" w:rsidP="00D45907">
      <w:pPr>
        <w:rPr>
          <w:rFonts w:ascii="Calibri" w:eastAsia="Calibri" w:hAnsi="Calibri" w:cs="Calibri"/>
        </w:rPr>
      </w:pPr>
      <w:r w:rsidRPr="00D45907">
        <w:rPr>
          <w:rFonts w:ascii="Calibri" w:eastAsia="Calibri" w:hAnsi="Calibri" w:cs="Calibri"/>
        </w:rPr>
        <w:t>Bladder exstrophy is a severe congenital malformation characterized by the absence of the anterior subumbilical abdominal wall and anterior bladder wall. Adolescent cases are rare, particularly in low-resource settings, and pose significant anatomical, functional, and psychosocial challenges.</w:t>
      </w:r>
    </w:p>
    <w:p w14:paraId="67024FDA" w14:textId="77777777" w:rsidR="004B1A57" w:rsidRPr="00D45907" w:rsidRDefault="004B1A57" w:rsidP="00D45907"/>
    <w:p w14:paraId="4C9F4E28" w14:textId="5EBE576E" w:rsidR="00D45907" w:rsidRPr="00D45907" w:rsidRDefault="00D45907" w:rsidP="00D45907">
      <w:r w:rsidRPr="00D45907">
        <w:rPr>
          <w:rFonts w:ascii="Calibri" w:eastAsia="Calibri" w:hAnsi="Calibri" w:cs="Calibri"/>
          <w:b/>
        </w:rPr>
        <w:t>Case presentation</w:t>
      </w:r>
      <w:r w:rsidR="004B1A57">
        <w:rPr>
          <w:rFonts w:ascii="Calibri" w:eastAsia="Calibri" w:hAnsi="Calibri" w:cs="Calibri"/>
          <w:b/>
        </w:rPr>
        <w:t>:</w:t>
      </w:r>
    </w:p>
    <w:p w14:paraId="1686387D" w14:textId="77777777" w:rsidR="00D45907" w:rsidRDefault="00D45907" w:rsidP="00D45907">
      <w:pPr>
        <w:rPr>
          <w:rFonts w:ascii="Calibri" w:eastAsia="Calibri" w:hAnsi="Calibri" w:cs="Calibri"/>
        </w:rPr>
      </w:pPr>
      <w:r w:rsidRPr="00D45907">
        <w:rPr>
          <w:rFonts w:ascii="Calibri" w:eastAsia="Calibri" w:hAnsi="Calibri" w:cs="Calibri"/>
        </w:rPr>
        <w:t>We present the case of a 14-year-old girl from Sub-Saharan Africa with untreated bladder exstrophy, resulting in social challenges, parental dependence, and both physical and psychological difficulties. At age 13, she developed a febrile urinary tract infection, which was successfully treated with intravenous antibiotics. Examination confirmed classic bladder exstrophy with exposed bladder mucosa, epispadias, and pubic diastasis. Kidney ultrasound showed no upper urinary tract abnormalities. Under general anesthesia, we performed bladder augmentation using a segment of small intestine and created a catheterizable channel with the appendix (Mitrofanoff principle), brought through the abdominal wall. The neourethra was reconstructed without pelvic osteotomy. Urine drainage was maintained with ureteral catheters, vesicostomy, and appendicovesicostomy. The abdominal wall was closed in layers. Postoperative recovery was uneventful. The patient received psychological support before and after surgery. Intermittent catheterization via the Mitrofanoff channel was well tolerated.</w:t>
      </w:r>
    </w:p>
    <w:p w14:paraId="21838121" w14:textId="77777777" w:rsidR="004B1A57" w:rsidRPr="00D45907" w:rsidRDefault="004B1A57" w:rsidP="00D45907"/>
    <w:p w14:paraId="3631D2BA" w14:textId="4CFDA0BC" w:rsidR="00D45907" w:rsidRPr="00D45907" w:rsidRDefault="00D45907" w:rsidP="00D45907">
      <w:r w:rsidRPr="00D45907">
        <w:rPr>
          <w:rFonts w:ascii="Calibri" w:eastAsia="Calibri" w:hAnsi="Calibri" w:cs="Calibri"/>
          <w:b/>
        </w:rPr>
        <w:t>Conclusion</w:t>
      </w:r>
      <w:r w:rsidR="004B1A57">
        <w:rPr>
          <w:rFonts w:ascii="Calibri" w:eastAsia="Calibri" w:hAnsi="Calibri" w:cs="Calibri"/>
          <w:b/>
        </w:rPr>
        <w:t>:</w:t>
      </w:r>
    </w:p>
    <w:p w14:paraId="306DEFB4" w14:textId="77777777" w:rsidR="00D45907" w:rsidRPr="00D45907" w:rsidRDefault="00D45907" w:rsidP="00D45907">
      <w:r w:rsidRPr="00D45907">
        <w:rPr>
          <w:rFonts w:ascii="Calibri" w:eastAsia="Calibri" w:hAnsi="Calibri" w:cs="Calibri"/>
        </w:rPr>
        <w:t>This case demonstrates that delayed diagnosis of bladder exstrophy can affect both physical function and emotional well-being. While bladder reconstruction in adolescence is challenging, it is achievable. Bladder augmentation with a Mitrofanoff channel provides reliable continence and supports long-term care.</w:t>
      </w:r>
    </w:p>
    <w:p w14:paraId="5B501F92" w14:textId="77777777" w:rsidR="00D45907" w:rsidRDefault="00D45907" w:rsidP="007F57C4">
      <w:pPr>
        <w:pStyle w:val="Titre2"/>
        <w:spacing w:before="200" w:after="200"/>
        <w:rPr>
          <w:rFonts w:ascii="Calibri" w:eastAsia="Calibri" w:hAnsi="Calibri" w:cs="Calibri"/>
          <w:b/>
        </w:rPr>
      </w:pPr>
    </w:p>
    <w:p w14:paraId="0157231E" w14:textId="77777777" w:rsidR="00D45907" w:rsidRDefault="00D45907" w:rsidP="00D45907"/>
    <w:p w14:paraId="79DA5E25" w14:textId="77777777" w:rsidR="00D45907" w:rsidRDefault="00D45907" w:rsidP="00D45907"/>
    <w:p w14:paraId="35935D47" w14:textId="77777777" w:rsidR="00D45907" w:rsidRDefault="00D45907" w:rsidP="00D45907"/>
    <w:p w14:paraId="0E290B2F" w14:textId="77777777" w:rsidR="00D45907" w:rsidRDefault="00D45907" w:rsidP="00D45907"/>
    <w:p w14:paraId="02DA195E" w14:textId="77777777" w:rsidR="00D45907" w:rsidRDefault="00D45907" w:rsidP="00D45907"/>
    <w:p w14:paraId="582BBD7E" w14:textId="77777777" w:rsidR="00D45907" w:rsidRDefault="00D45907" w:rsidP="00D45907"/>
    <w:p w14:paraId="37750EDA" w14:textId="77777777" w:rsidR="00D45907" w:rsidRDefault="00D45907" w:rsidP="00D45907"/>
    <w:p w14:paraId="22EFCCD3" w14:textId="77777777" w:rsidR="00D45907" w:rsidRDefault="00D45907" w:rsidP="00D45907"/>
    <w:p w14:paraId="3E178D2C" w14:textId="77777777" w:rsidR="00D45907" w:rsidRDefault="00D45907" w:rsidP="00D45907"/>
    <w:p w14:paraId="2ACCEFFF" w14:textId="77777777" w:rsidR="00D45907" w:rsidRDefault="00D45907" w:rsidP="00D45907"/>
    <w:p w14:paraId="49B70D5F" w14:textId="77777777" w:rsidR="00D45907" w:rsidRDefault="00D45907" w:rsidP="00D45907"/>
    <w:p w14:paraId="316AC2A9" w14:textId="77777777" w:rsidR="00D45907" w:rsidRDefault="00D45907" w:rsidP="00D45907"/>
    <w:p w14:paraId="7F0A7654" w14:textId="77777777" w:rsidR="00D45907" w:rsidRDefault="00D45907" w:rsidP="00D45907"/>
    <w:p w14:paraId="3F776656" w14:textId="77777777" w:rsidR="00D45907" w:rsidRDefault="00D45907" w:rsidP="00D45907"/>
    <w:p w14:paraId="59CF9E72" w14:textId="77777777" w:rsidR="00D45907" w:rsidRDefault="00D45907" w:rsidP="00D45907"/>
    <w:p w14:paraId="6B8A32BC" w14:textId="77777777" w:rsidR="00D45907" w:rsidRPr="00D45907" w:rsidRDefault="00D45907" w:rsidP="00D45907"/>
    <w:p w14:paraId="761BC4B0" w14:textId="2656643C" w:rsidR="007F57C4" w:rsidRPr="00CC7306" w:rsidRDefault="007F57C4" w:rsidP="007F57C4">
      <w:pPr>
        <w:pStyle w:val="Titre2"/>
        <w:spacing w:before="200" w:after="200"/>
      </w:pPr>
      <w:r w:rsidRPr="00CC7306">
        <w:rPr>
          <w:rFonts w:eastAsia="Calibri" w:cs="Calibri"/>
          <w:b/>
        </w:rPr>
        <w:t>L’IRM VOLUMÉTRIQUE MET EN ÉVIDENCE LES LIMITES DES DÉFINITIONS ACTUELLES DE L’HYDRONÉPHROSE GÉANTE CHEZ L’ENFANT</w:t>
      </w:r>
    </w:p>
    <w:p w14:paraId="225579FE" w14:textId="77777777" w:rsidR="007F57C4" w:rsidRPr="007F57C4" w:rsidRDefault="007F57C4" w:rsidP="007F57C4">
      <w:r w:rsidRPr="007F57C4">
        <w:rPr>
          <w:rFonts w:ascii="Calibri" w:eastAsia="Calibri" w:hAnsi="Calibri" w:cs="Calibri"/>
          <w:u w:val="single"/>
        </w:rPr>
        <w:t>Ugo Maria PIERUCCI</w:t>
      </w:r>
      <w:r w:rsidRPr="007F57C4">
        <w:rPr>
          <w:rFonts w:ascii="Calibri" w:eastAsia="Calibri" w:hAnsi="Calibri" w:cs="Calibri"/>
          <w:vertAlign w:val="superscript"/>
        </w:rPr>
        <w:t>1,2</w:t>
      </w:r>
      <w:r w:rsidRPr="007F57C4">
        <w:rPr>
          <w:rFonts w:ascii="Calibri" w:eastAsia="Calibri" w:hAnsi="Calibri" w:cs="Calibri"/>
        </w:rPr>
        <w:t>, Anca TANASE</w:t>
      </w:r>
      <w:r w:rsidRPr="007F57C4">
        <w:rPr>
          <w:rFonts w:ascii="Calibri" w:eastAsia="Calibri" w:hAnsi="Calibri" w:cs="Calibri"/>
          <w:vertAlign w:val="superscript"/>
        </w:rPr>
        <w:t>3</w:t>
      </w:r>
      <w:r w:rsidRPr="007F57C4">
        <w:rPr>
          <w:rFonts w:ascii="Calibri" w:eastAsia="Calibri" w:hAnsi="Calibri" w:cs="Calibri"/>
        </w:rPr>
        <w:t>, Amane-Allah LACHKAR</w:t>
      </w:r>
      <w:r w:rsidRPr="007F57C4">
        <w:rPr>
          <w:rFonts w:ascii="Calibri" w:eastAsia="Calibri" w:hAnsi="Calibri" w:cs="Calibri"/>
          <w:vertAlign w:val="superscript"/>
        </w:rPr>
        <w:t>1</w:t>
      </w:r>
      <w:r w:rsidRPr="007F57C4">
        <w:rPr>
          <w:rFonts w:ascii="Calibri" w:eastAsia="Calibri" w:hAnsi="Calibri" w:cs="Calibri"/>
        </w:rPr>
        <w:t>, Thibault PLANCHAMP</w:t>
      </w:r>
      <w:r w:rsidRPr="007F57C4">
        <w:rPr>
          <w:rFonts w:ascii="Calibri" w:eastAsia="Calibri" w:hAnsi="Calibri" w:cs="Calibri"/>
          <w:vertAlign w:val="superscript"/>
        </w:rPr>
        <w:t>1</w:t>
      </w:r>
      <w:r w:rsidRPr="007F57C4">
        <w:rPr>
          <w:rFonts w:ascii="Calibri" w:eastAsia="Calibri" w:hAnsi="Calibri" w:cs="Calibri"/>
        </w:rPr>
        <w:t>, Mahmoud AHMED</w:t>
      </w:r>
      <w:r w:rsidRPr="007F57C4">
        <w:rPr>
          <w:rFonts w:ascii="Calibri" w:eastAsia="Calibri" w:hAnsi="Calibri" w:cs="Calibri"/>
          <w:vertAlign w:val="superscript"/>
        </w:rPr>
        <w:t>4</w:t>
      </w:r>
      <w:r w:rsidRPr="007F57C4">
        <w:rPr>
          <w:rFonts w:ascii="Calibri" w:eastAsia="Calibri" w:hAnsi="Calibri" w:cs="Calibri"/>
        </w:rPr>
        <w:t>, Annabel PAYE</w:t>
      </w:r>
      <w:r w:rsidRPr="007F57C4">
        <w:rPr>
          <w:rFonts w:ascii="Calibri" w:eastAsia="Calibri" w:hAnsi="Calibri" w:cs="Calibri"/>
          <w:vertAlign w:val="superscript"/>
        </w:rPr>
        <w:t>1</w:t>
      </w:r>
      <w:r w:rsidRPr="007F57C4">
        <w:rPr>
          <w:rFonts w:ascii="Calibri" w:eastAsia="Calibri" w:hAnsi="Calibri" w:cs="Calibri"/>
        </w:rPr>
        <w:t>, Alaa El Ghoneimi</w:t>
      </w:r>
      <w:r w:rsidRPr="007F57C4">
        <w:rPr>
          <w:rFonts w:ascii="Calibri" w:eastAsia="Calibri" w:hAnsi="Calibri" w:cs="Calibri"/>
          <w:vertAlign w:val="superscript"/>
        </w:rPr>
        <w:t>1</w:t>
      </w:r>
      <w:r w:rsidRPr="007F57C4">
        <w:rPr>
          <w:rFonts w:ascii="Calibri" w:eastAsia="Calibri" w:hAnsi="Calibri" w:cs="Calibri"/>
        </w:rPr>
        <w:t>, Matthieu Peycelon</w:t>
      </w:r>
      <w:r w:rsidRPr="007F57C4">
        <w:rPr>
          <w:rFonts w:ascii="Calibri" w:eastAsia="Calibri" w:hAnsi="Calibri" w:cs="Calibri"/>
          <w:vertAlign w:val="superscript"/>
        </w:rPr>
        <w:t>1</w:t>
      </w:r>
    </w:p>
    <w:p w14:paraId="4435C7E2" w14:textId="77777777" w:rsidR="007F57C4" w:rsidRPr="007F57C4" w:rsidRDefault="007F57C4" w:rsidP="007F57C4">
      <w:r w:rsidRPr="007F57C4">
        <w:rPr>
          <w:rFonts w:ascii="Calibri" w:eastAsia="Calibri" w:hAnsi="Calibri" w:cs="Calibri"/>
          <w:vertAlign w:val="superscript"/>
        </w:rPr>
        <w:t>1</w:t>
      </w:r>
      <w:r w:rsidRPr="007F57C4">
        <w:rPr>
          <w:rFonts w:ascii="Calibri" w:eastAsia="Calibri" w:hAnsi="Calibri" w:cs="Calibri"/>
        </w:rPr>
        <w:t xml:space="preserve">Department of Pediatric Surgery and Urology, National Reference center for Rare Urinary Tract Malformations (CRMR MARVU), ERN eUROGEN, Robert-Debré University Hospital, APHP, GHU North, Université Paris Cité, Paris, France. </w:t>
      </w:r>
      <w:r w:rsidRPr="007F57C4">
        <w:rPr>
          <w:rFonts w:ascii="Calibri" w:eastAsia="Calibri" w:hAnsi="Calibri" w:cs="Calibri"/>
          <w:vertAlign w:val="superscript"/>
        </w:rPr>
        <w:t>2</w:t>
      </w:r>
      <w:r w:rsidRPr="007F57C4">
        <w:rPr>
          <w:rFonts w:ascii="Calibri" w:eastAsia="Calibri" w:hAnsi="Calibri" w:cs="Calibri"/>
        </w:rPr>
        <w:t xml:space="preserve">Department of Pediatric Surgery, Buzzi Children's Hospital, Milan, Italy. </w:t>
      </w:r>
      <w:r w:rsidRPr="007F57C4">
        <w:rPr>
          <w:rFonts w:ascii="Calibri" w:eastAsia="Calibri" w:hAnsi="Calibri" w:cs="Calibri"/>
          <w:vertAlign w:val="superscript"/>
        </w:rPr>
        <w:t>3</w:t>
      </w:r>
      <w:r w:rsidRPr="007F57C4">
        <w:rPr>
          <w:rFonts w:ascii="Calibri" w:eastAsia="Calibri" w:hAnsi="Calibri" w:cs="Calibri"/>
        </w:rPr>
        <w:t xml:space="preserve">Department of pediatric radiology, National Reference center for Rare Urinary Tract Malformations (MARVU), Robert-Debré University Hospital, APHP, GHU North, Université Paris Cité, Paris, France. </w:t>
      </w:r>
      <w:r w:rsidRPr="007F57C4">
        <w:rPr>
          <w:rFonts w:ascii="Calibri" w:eastAsia="Calibri" w:hAnsi="Calibri" w:cs="Calibri"/>
          <w:vertAlign w:val="superscript"/>
        </w:rPr>
        <w:t>4</w:t>
      </w:r>
      <w:r w:rsidRPr="007F57C4">
        <w:rPr>
          <w:rFonts w:ascii="Calibri" w:eastAsia="Calibri" w:hAnsi="Calibri" w:cs="Calibri"/>
        </w:rPr>
        <w:t>Department of Pediatric Surgery and Urology, National Reference center for Rare Urinary Tract Malformations (CRMR MARVU), ERN eUROGEN, Robert-Debré University Hospital, APHP, GHU North, Université Paris Cité, Paris, Italy</w:t>
      </w:r>
    </w:p>
    <w:p w14:paraId="5E42154C" w14:textId="77777777" w:rsidR="007F57C4" w:rsidRPr="007F57C4" w:rsidRDefault="007F57C4" w:rsidP="007F57C4">
      <w:pPr>
        <w:pStyle w:val="Titre4"/>
        <w:spacing w:before="320" w:after="320"/>
        <w:rPr>
          <w:szCs w:val="18"/>
        </w:rPr>
      </w:pPr>
      <w:r w:rsidRPr="007F57C4">
        <w:rPr>
          <w:rFonts w:ascii="Calibri" w:eastAsia="Calibri" w:hAnsi="Calibri" w:cs="Calibri"/>
          <w:b/>
          <w:szCs w:val="18"/>
        </w:rPr>
        <w:t>Abstract</w:t>
      </w:r>
    </w:p>
    <w:p w14:paraId="2319F323" w14:textId="77777777" w:rsidR="004B1A57" w:rsidRDefault="007F57C4" w:rsidP="007F57C4">
      <w:pPr>
        <w:rPr>
          <w:rFonts w:ascii="Calibri" w:eastAsia="Calibri" w:hAnsi="Calibri" w:cs="Calibri"/>
        </w:rPr>
      </w:pPr>
      <w:r w:rsidRPr="007F57C4">
        <w:rPr>
          <w:rFonts w:ascii="Calibri" w:eastAsia="Calibri" w:hAnsi="Calibri" w:cs="Calibri"/>
          <w:b/>
        </w:rPr>
        <w:t>But de l’étude:</w:t>
      </w:r>
      <w:r w:rsidRPr="007F57C4">
        <w:rPr>
          <w:rFonts w:ascii="Calibri" w:eastAsia="Calibri" w:hAnsi="Calibri" w:cs="Calibri"/>
        </w:rPr>
        <w:t xml:space="preserve"> </w:t>
      </w:r>
    </w:p>
    <w:p w14:paraId="2837E98A" w14:textId="390C2CA8" w:rsidR="007F57C4" w:rsidRDefault="007F57C4" w:rsidP="007F57C4">
      <w:pPr>
        <w:rPr>
          <w:rFonts w:ascii="Calibri" w:eastAsia="Calibri" w:hAnsi="Calibri" w:cs="Calibri"/>
        </w:rPr>
      </w:pPr>
      <w:r w:rsidRPr="007F57C4">
        <w:rPr>
          <w:rFonts w:ascii="Calibri" w:eastAsia="Calibri" w:hAnsi="Calibri" w:cs="Calibri"/>
        </w:rPr>
        <w:t>L’hydronéphrose géante (HG) chez l’enfant repose sur des définitions anciennes et imprécises. Sterling la définissait comme un rein contenant plus de 1 L d’urine ou représentant plus de 1,6 % du poids corporel. Crooks a ensuite proposé une définition radiologique fondée sur des critères morphologiques. Cette étude visait à évaluer la relation entre la volumétrie urinaire par IRM et le diamètre antéropostérieur (DAP), afin de tester la pertinence des définitions actuelles de l’HG pédiatrique.</w:t>
      </w:r>
    </w:p>
    <w:p w14:paraId="22FD93ED" w14:textId="77777777" w:rsidR="004B1A57" w:rsidRPr="007F57C4" w:rsidRDefault="004B1A57" w:rsidP="007F57C4"/>
    <w:p w14:paraId="0327B445" w14:textId="77777777" w:rsidR="004B1A57" w:rsidRDefault="007F57C4" w:rsidP="007F57C4">
      <w:pPr>
        <w:rPr>
          <w:rFonts w:ascii="Calibri" w:eastAsia="Calibri" w:hAnsi="Calibri" w:cs="Calibri"/>
          <w:b/>
        </w:rPr>
      </w:pPr>
      <w:r w:rsidRPr="007F57C4">
        <w:rPr>
          <w:rFonts w:ascii="Calibri" w:eastAsia="Calibri" w:hAnsi="Calibri" w:cs="Calibri"/>
          <w:b/>
        </w:rPr>
        <w:t>Méthodes:</w:t>
      </w:r>
    </w:p>
    <w:p w14:paraId="04072050" w14:textId="253B7F2E" w:rsidR="007F57C4" w:rsidRDefault="007F57C4" w:rsidP="007F57C4">
      <w:pPr>
        <w:rPr>
          <w:rFonts w:ascii="Calibri" w:eastAsia="Calibri" w:hAnsi="Calibri" w:cs="Calibri"/>
        </w:rPr>
      </w:pPr>
      <w:r w:rsidRPr="007F57C4">
        <w:rPr>
          <w:rFonts w:ascii="Calibri" w:eastAsia="Calibri" w:hAnsi="Calibri" w:cs="Calibri"/>
        </w:rPr>
        <w:t>Une étude rétrospective monocentrique a inclus, entre 2013 et 2025, 36 enfants répondant aux critères radiologiques de Crooks. Tous ont bénéficié d’une IRM 3T standardisée avec injection. Les volumes du bassinet et des calices ont été segmentés manuellement sur des coupes T1 paracoronal par un radiologue pédiatrique expérimenté. Les volumes mesurés ont été comparés aux seuils historiques, et le DAP a été corrélé au volume urinaire total.</w:t>
      </w:r>
    </w:p>
    <w:p w14:paraId="43DFE1BE" w14:textId="77777777" w:rsidR="004B1A57" w:rsidRPr="007F57C4" w:rsidRDefault="004B1A57" w:rsidP="007F57C4"/>
    <w:p w14:paraId="0C24FB46" w14:textId="77777777" w:rsidR="004B1A57" w:rsidRDefault="007F57C4" w:rsidP="007F57C4">
      <w:pPr>
        <w:rPr>
          <w:rFonts w:ascii="Calibri" w:eastAsia="Calibri" w:hAnsi="Calibri" w:cs="Calibri"/>
        </w:rPr>
      </w:pPr>
      <w:r w:rsidRPr="007F57C4">
        <w:rPr>
          <w:rFonts w:ascii="Calibri" w:eastAsia="Calibri" w:hAnsi="Calibri" w:cs="Calibri"/>
          <w:b/>
        </w:rPr>
        <w:t>Résultats:</w:t>
      </w:r>
      <w:r w:rsidRPr="007F57C4">
        <w:rPr>
          <w:rFonts w:ascii="Calibri" w:eastAsia="Calibri" w:hAnsi="Calibri" w:cs="Calibri"/>
        </w:rPr>
        <w:t xml:space="preserve"> </w:t>
      </w:r>
    </w:p>
    <w:p w14:paraId="206F53FD" w14:textId="7EE401C6" w:rsidR="007F57C4" w:rsidRDefault="007F57C4" w:rsidP="007F57C4">
      <w:pPr>
        <w:rPr>
          <w:rFonts w:ascii="Calibri" w:eastAsia="Calibri" w:hAnsi="Calibri" w:cs="Calibri"/>
        </w:rPr>
      </w:pPr>
      <w:r w:rsidRPr="007F57C4">
        <w:rPr>
          <w:rFonts w:ascii="Calibri" w:eastAsia="Calibri" w:hAnsi="Calibri" w:cs="Calibri"/>
        </w:rPr>
        <w:t>Le DAP médian était de 52,0 mm (extrêmes : 47,0–63,0) et le DAP moyen de 58 mm (ET : 15). Le volume moyen du bassinet était de 120,0 mL (ET : 64,8), tandis que le volume pyélocaliciel total moyen était de 141,3 mL (ET : 67,8). Aucun patient n’atteignait les seuils volumétriques historiques de l’HG. Le volume moyen correspondait à seulement 0,12 % du poids corporel (ET : 0,13). Aucune corrélation linéaire significative n’a été mise en évidence entre le DAP et le volume urinaire total (p = 0,92).</w:t>
      </w:r>
    </w:p>
    <w:p w14:paraId="00280C8B" w14:textId="77777777" w:rsidR="004B1A57" w:rsidRPr="007F57C4" w:rsidRDefault="004B1A57" w:rsidP="007F57C4"/>
    <w:p w14:paraId="12DA8599" w14:textId="77777777" w:rsidR="004B1A57" w:rsidRDefault="007F57C4" w:rsidP="007F57C4">
      <w:pPr>
        <w:rPr>
          <w:rFonts w:ascii="Calibri" w:eastAsia="Calibri" w:hAnsi="Calibri" w:cs="Calibri"/>
        </w:rPr>
      </w:pPr>
      <w:r w:rsidRPr="007F57C4">
        <w:rPr>
          <w:rFonts w:ascii="Calibri" w:eastAsia="Calibri" w:hAnsi="Calibri" w:cs="Calibri"/>
          <w:b/>
        </w:rPr>
        <w:t>Conclusion:</w:t>
      </w:r>
      <w:r w:rsidRPr="007F57C4">
        <w:rPr>
          <w:rFonts w:ascii="Calibri" w:eastAsia="Calibri" w:hAnsi="Calibri" w:cs="Calibri"/>
        </w:rPr>
        <w:t xml:space="preserve"> </w:t>
      </w:r>
    </w:p>
    <w:p w14:paraId="69F5C9DA" w14:textId="1B75D78A" w:rsidR="007F57C4" w:rsidRPr="007F57C4" w:rsidRDefault="007F57C4" w:rsidP="007F57C4">
      <w:r w:rsidRPr="007F57C4">
        <w:rPr>
          <w:rFonts w:ascii="Calibri" w:eastAsia="Calibri" w:hAnsi="Calibri" w:cs="Calibri"/>
        </w:rPr>
        <w:t>Les définitions actuelles de l’HG pédiatrique semblent inadaptées. La volumétrie par IRM montre que les reins répondant aux critères radiologiques contiennent des volumes urinaires bien inférieurs à ceux historiquement supposés. Une redéfinition intégrant critères morphologiques et volumétriques paraît nécessaire.</w:t>
      </w:r>
    </w:p>
    <w:p w14:paraId="19FA032A" w14:textId="77777777" w:rsidR="007F57C4" w:rsidRDefault="007F57C4" w:rsidP="007F57C4">
      <w:pPr>
        <w:pStyle w:val="Titre2"/>
        <w:spacing w:before="200" w:after="200"/>
        <w:rPr>
          <w:rFonts w:ascii="Calibri" w:eastAsia="Calibri" w:hAnsi="Calibri" w:cs="Calibri"/>
          <w:b/>
        </w:rPr>
      </w:pPr>
    </w:p>
    <w:p w14:paraId="75C9CCC2" w14:textId="77777777" w:rsidR="007F57C4" w:rsidRDefault="007F57C4" w:rsidP="007F57C4"/>
    <w:p w14:paraId="5F3D7EF2" w14:textId="77777777" w:rsidR="007F57C4" w:rsidRDefault="007F57C4" w:rsidP="007F57C4"/>
    <w:p w14:paraId="49AAF266" w14:textId="77777777" w:rsidR="007F57C4" w:rsidRDefault="007F57C4" w:rsidP="007F57C4"/>
    <w:p w14:paraId="1E95B085" w14:textId="77777777" w:rsidR="004B1A57" w:rsidRDefault="004B1A57" w:rsidP="007F57C4"/>
    <w:p w14:paraId="22ED60C8" w14:textId="77777777" w:rsidR="001A2E56" w:rsidRDefault="001A2E56" w:rsidP="007F57C4"/>
    <w:p w14:paraId="1E9F4064" w14:textId="77777777" w:rsidR="001A2E56" w:rsidRDefault="001A2E56" w:rsidP="007F57C4"/>
    <w:p w14:paraId="2FC334D6" w14:textId="77777777" w:rsidR="001A2E56" w:rsidRPr="00CC7306" w:rsidRDefault="001A2E56" w:rsidP="001A2E56">
      <w:pPr>
        <w:pStyle w:val="Titre2"/>
        <w:spacing w:before="200" w:after="200"/>
      </w:pPr>
      <w:r w:rsidRPr="00CC7306">
        <w:rPr>
          <w:rFonts w:eastAsia="Calibri" w:cs="Calibri"/>
          <w:b/>
        </w:rPr>
        <w:lastRenderedPageBreak/>
        <w:t>QUALITÉ DU SUIVI UROLOGIQUE CHEZ LES ENFANTS ATTEINTS DE MYÉLOMÉNINGOCÈLE : ÉVOLUTION ET FACTEURS ASSOCIÉS</w:t>
      </w:r>
    </w:p>
    <w:p w14:paraId="6ECEB641" w14:textId="77777777" w:rsidR="001A2E56" w:rsidRPr="001A2E56" w:rsidRDefault="001A2E56" w:rsidP="001A2E56">
      <w:r w:rsidRPr="001A2E56">
        <w:rPr>
          <w:rFonts w:ascii="Calibri" w:eastAsia="Calibri" w:hAnsi="Calibri" w:cs="Calibri"/>
          <w:u w:val="single"/>
        </w:rPr>
        <w:t>Manon Gayet</w:t>
      </w:r>
      <w:r w:rsidRPr="001A2E56">
        <w:rPr>
          <w:rFonts w:ascii="Calibri" w:eastAsia="Calibri" w:hAnsi="Calibri" w:cs="Calibri"/>
          <w:vertAlign w:val="superscript"/>
        </w:rPr>
        <w:t>1,2</w:t>
      </w:r>
      <w:r w:rsidRPr="001A2E56">
        <w:rPr>
          <w:rFonts w:ascii="Calibri" w:eastAsia="Calibri" w:hAnsi="Calibri" w:cs="Calibri"/>
        </w:rPr>
        <w:t>, Simon Lorrain</w:t>
      </w:r>
      <w:r w:rsidRPr="001A2E56">
        <w:rPr>
          <w:rFonts w:ascii="Calibri" w:eastAsia="Calibri" w:hAnsi="Calibri" w:cs="Calibri"/>
          <w:vertAlign w:val="superscript"/>
        </w:rPr>
        <w:t>3</w:t>
      </w:r>
      <w:r w:rsidRPr="001A2E56">
        <w:rPr>
          <w:rFonts w:ascii="Calibri" w:eastAsia="Calibri" w:hAnsi="Calibri" w:cs="Calibri"/>
        </w:rPr>
        <w:t>, Silvia Iacobelli</w:t>
      </w:r>
      <w:r w:rsidRPr="001A2E56">
        <w:rPr>
          <w:rFonts w:ascii="Calibri" w:eastAsia="Calibri" w:hAnsi="Calibri" w:cs="Calibri"/>
          <w:vertAlign w:val="superscript"/>
        </w:rPr>
        <w:t>4</w:t>
      </w:r>
      <w:r w:rsidRPr="001A2E56">
        <w:rPr>
          <w:rFonts w:ascii="Calibri" w:eastAsia="Calibri" w:hAnsi="Calibri" w:cs="Calibri"/>
        </w:rPr>
        <w:t>, Etienne Suply</w:t>
      </w:r>
      <w:r w:rsidRPr="001A2E56">
        <w:rPr>
          <w:rFonts w:ascii="Calibri" w:eastAsia="Calibri" w:hAnsi="Calibri" w:cs="Calibri"/>
          <w:vertAlign w:val="superscript"/>
        </w:rPr>
        <w:t>2</w:t>
      </w:r>
    </w:p>
    <w:p w14:paraId="0B32C484" w14:textId="77777777" w:rsidR="001A2E56" w:rsidRPr="001A2E56" w:rsidRDefault="001A2E56" w:rsidP="001A2E56">
      <w:r w:rsidRPr="001A2E56">
        <w:rPr>
          <w:rFonts w:ascii="Calibri" w:eastAsia="Calibri" w:hAnsi="Calibri" w:cs="Calibri"/>
          <w:vertAlign w:val="superscript"/>
        </w:rPr>
        <w:t>1</w:t>
      </w:r>
      <w:r w:rsidRPr="001A2E56">
        <w:rPr>
          <w:rFonts w:ascii="Calibri" w:eastAsia="Calibri" w:hAnsi="Calibri" w:cs="Calibri"/>
        </w:rPr>
        <w:t xml:space="preserve">Hôpital Clocheville, Tours, France. </w:t>
      </w:r>
      <w:r w:rsidRPr="001A2E56">
        <w:rPr>
          <w:rFonts w:ascii="Calibri" w:eastAsia="Calibri" w:hAnsi="Calibri" w:cs="Calibri"/>
          <w:vertAlign w:val="superscript"/>
        </w:rPr>
        <w:t>2</w:t>
      </w:r>
      <w:r w:rsidRPr="001A2E56">
        <w:rPr>
          <w:rFonts w:ascii="Calibri" w:eastAsia="Calibri" w:hAnsi="Calibri" w:cs="Calibri"/>
        </w:rPr>
        <w:t xml:space="preserve">Hôpital Felix Guyon, Saint-Denis, France. </w:t>
      </w:r>
      <w:r w:rsidRPr="001A2E56">
        <w:rPr>
          <w:rFonts w:ascii="Calibri" w:eastAsia="Calibri" w:hAnsi="Calibri" w:cs="Calibri"/>
          <w:vertAlign w:val="superscript"/>
        </w:rPr>
        <w:t>3</w:t>
      </w:r>
      <w:r w:rsidRPr="001A2E56">
        <w:rPr>
          <w:rFonts w:ascii="Calibri" w:eastAsia="Calibri" w:hAnsi="Calibri" w:cs="Calibri"/>
        </w:rPr>
        <w:t xml:space="preserve">Université de La Réunion (CEPOI), Saint-Pierre, France. </w:t>
      </w:r>
      <w:r w:rsidRPr="001A2E56">
        <w:rPr>
          <w:rFonts w:ascii="Calibri" w:eastAsia="Calibri" w:hAnsi="Calibri" w:cs="Calibri"/>
          <w:vertAlign w:val="superscript"/>
        </w:rPr>
        <w:t>4</w:t>
      </w:r>
      <w:r w:rsidRPr="001A2E56">
        <w:rPr>
          <w:rFonts w:ascii="Calibri" w:eastAsia="Calibri" w:hAnsi="Calibri" w:cs="Calibri"/>
        </w:rPr>
        <w:t>Université de La Réunion(CEPOI), Saint-Pierre, France</w:t>
      </w:r>
    </w:p>
    <w:p w14:paraId="35A9BAD2" w14:textId="77777777" w:rsidR="001A2E56" w:rsidRPr="001A2E56" w:rsidRDefault="001A2E56" w:rsidP="001A2E56">
      <w:pPr>
        <w:pStyle w:val="Titre4"/>
        <w:spacing w:before="320" w:after="320"/>
        <w:rPr>
          <w:szCs w:val="18"/>
        </w:rPr>
      </w:pPr>
      <w:r w:rsidRPr="001A2E56">
        <w:rPr>
          <w:rFonts w:ascii="Calibri" w:eastAsia="Calibri" w:hAnsi="Calibri" w:cs="Calibri"/>
          <w:b/>
          <w:szCs w:val="18"/>
        </w:rPr>
        <w:t>Abstract</w:t>
      </w:r>
    </w:p>
    <w:p w14:paraId="4B70CCFA" w14:textId="256B5E86" w:rsidR="001A2E56" w:rsidRDefault="001A2E56" w:rsidP="001A2E56">
      <w:pPr>
        <w:rPr>
          <w:rFonts w:ascii="Calibri" w:eastAsia="Calibri" w:hAnsi="Calibri" w:cs="Calibri"/>
        </w:rPr>
      </w:pPr>
      <w:r w:rsidRPr="001A2E56">
        <w:rPr>
          <w:rFonts w:ascii="Calibri" w:eastAsia="Calibri" w:hAnsi="Calibri" w:cs="Calibri"/>
          <w:b/>
        </w:rPr>
        <w:t xml:space="preserve">But de </w:t>
      </w:r>
      <w:r w:rsidR="004B1A57" w:rsidRPr="001A2E56">
        <w:rPr>
          <w:rFonts w:ascii="Calibri" w:eastAsia="Calibri" w:hAnsi="Calibri" w:cs="Calibri"/>
          <w:b/>
        </w:rPr>
        <w:t>l’étude:</w:t>
      </w:r>
      <w:r w:rsidRPr="001A2E56">
        <w:rPr>
          <w:rFonts w:ascii="Calibri" w:eastAsia="Calibri" w:hAnsi="Calibri" w:cs="Calibri"/>
        </w:rPr>
        <w:br/>
        <w:t>Évaluer la qualité de la prise en charge urologique chez les patients atteints de myéloméningocèle au cours de la première année de vie et analyser ses déterminants dans un centre de recours régional éloigné des structures requérantes.</w:t>
      </w:r>
    </w:p>
    <w:p w14:paraId="1BFF3EF7" w14:textId="77777777" w:rsidR="004B1A57" w:rsidRPr="001A2E56" w:rsidRDefault="004B1A57" w:rsidP="001A2E56"/>
    <w:p w14:paraId="41745F9F" w14:textId="511D72CC" w:rsidR="001A2E56" w:rsidRDefault="004B1A57" w:rsidP="001A2E56">
      <w:pPr>
        <w:rPr>
          <w:rFonts w:ascii="Calibri" w:eastAsia="Calibri" w:hAnsi="Calibri" w:cs="Calibri"/>
        </w:rPr>
      </w:pPr>
      <w:r w:rsidRPr="001A2E56">
        <w:rPr>
          <w:rFonts w:ascii="Calibri" w:eastAsia="Calibri" w:hAnsi="Calibri" w:cs="Calibri"/>
          <w:b/>
        </w:rPr>
        <w:t>Méthodes:</w:t>
      </w:r>
      <w:r w:rsidR="001A2E56" w:rsidRPr="001A2E56">
        <w:rPr>
          <w:rFonts w:ascii="Calibri" w:eastAsia="Calibri" w:hAnsi="Calibri" w:cs="Calibri"/>
        </w:rPr>
        <w:br/>
        <w:t xml:space="preserve">Étude rétrospective monocentrique incluant des patients atteints de myéloméningocèle pris en charge au cours de leur première année de vie entre 2006 et 2025. Un score de qualité en 5 points, fondé sur les standards recommandés durant la première année de vie (échographie réno-vésicale, cystomanométrie, créatininémie, sondage intermittent, traitement anticholinergique), a été élaboré et évalué à cinq </w:t>
      </w:r>
      <w:r w:rsidRPr="001A2E56">
        <w:rPr>
          <w:rFonts w:ascii="Calibri" w:eastAsia="Calibri" w:hAnsi="Calibri" w:cs="Calibri"/>
        </w:rPr>
        <w:t>périodes:</w:t>
      </w:r>
      <w:r w:rsidR="001A2E56" w:rsidRPr="001A2E56">
        <w:rPr>
          <w:rFonts w:ascii="Calibri" w:eastAsia="Calibri" w:hAnsi="Calibri" w:cs="Calibri"/>
        </w:rPr>
        <w:t xml:space="preserve"> [0–11 mois], [1–2 ans], [3–5 ans], [6–12 ans] et &gt;12 ans. Les facteurs associés à la qualité du suivi ont été analysés.</w:t>
      </w:r>
    </w:p>
    <w:p w14:paraId="66A8E261" w14:textId="77777777" w:rsidR="004B1A57" w:rsidRPr="001A2E56" w:rsidRDefault="004B1A57" w:rsidP="001A2E56"/>
    <w:p w14:paraId="28853792" w14:textId="6F0818D4" w:rsidR="001A2E56" w:rsidRDefault="004B1A57" w:rsidP="001A2E56">
      <w:pPr>
        <w:rPr>
          <w:rFonts w:ascii="Calibri" w:eastAsia="Calibri" w:hAnsi="Calibri" w:cs="Calibri"/>
        </w:rPr>
      </w:pPr>
      <w:r w:rsidRPr="001A2E56">
        <w:rPr>
          <w:rFonts w:ascii="Calibri" w:eastAsia="Calibri" w:hAnsi="Calibri" w:cs="Calibri"/>
          <w:b/>
        </w:rPr>
        <w:t>Résultats:</w:t>
      </w:r>
      <w:r w:rsidR="001A2E56" w:rsidRPr="001A2E56">
        <w:rPr>
          <w:rFonts w:ascii="Calibri" w:eastAsia="Calibri" w:hAnsi="Calibri" w:cs="Calibri"/>
        </w:rPr>
        <w:br/>
        <w:t>Soixante-huit patients ont été inclus. Chez les enfants de moins de 1 an, le score médian de qualité était de 1/5, témoignant d’une prise en charge initiale insuffisante. Ce score était significativement plus élevé chez les patients suivis par un urologue pédiatrique (p &lt; 0,01). Une amélioration progressive du score était observée au fil des cohortes de naissance (2006–2010, 2011–2015, 2016–2020, 2021–2025) (p &lt; 0,05). La sévérité du dysraphisme, l’origine des patients et leur lieu de résidence à long terme n’étaient pas associés à la qualité du suivi.</w:t>
      </w:r>
    </w:p>
    <w:p w14:paraId="2BBE40B8" w14:textId="77777777" w:rsidR="004B1A57" w:rsidRPr="001A2E56" w:rsidRDefault="004B1A57" w:rsidP="001A2E56"/>
    <w:p w14:paraId="19B1A998" w14:textId="015162DF" w:rsidR="001A2E56" w:rsidRPr="001A2E56" w:rsidRDefault="004B1A57" w:rsidP="001A2E56">
      <w:r w:rsidRPr="001A2E56">
        <w:rPr>
          <w:rFonts w:ascii="Calibri" w:eastAsia="Calibri" w:hAnsi="Calibri" w:cs="Calibri"/>
          <w:b/>
        </w:rPr>
        <w:t>Conclusion:</w:t>
      </w:r>
      <w:r w:rsidR="001A2E56" w:rsidRPr="001A2E56">
        <w:rPr>
          <w:rFonts w:ascii="Calibri" w:eastAsia="Calibri" w:hAnsi="Calibri" w:cs="Calibri"/>
        </w:rPr>
        <w:br/>
        <w:t>La qualité du suivi urologique au cours de la première année de vie reste insuffisante, bien qu’en amélioration progressive. L’accès à une expertise spécialisée apparaît déterminant. Des contraintes organisationnelles et socio-économiques peuvent limiter l’application des recommandations internationales.</w:t>
      </w:r>
    </w:p>
    <w:p w14:paraId="24044E32" w14:textId="2A4AA5AF" w:rsidR="007F57C4" w:rsidRPr="007F57C4" w:rsidRDefault="001A2E56" w:rsidP="007F57C4">
      <w:r>
        <w:br w:type="page"/>
      </w:r>
    </w:p>
    <w:p w14:paraId="58BF5697" w14:textId="15633521" w:rsidR="007F57C4" w:rsidRPr="00CC7306" w:rsidRDefault="007F57C4" w:rsidP="007F57C4">
      <w:pPr>
        <w:pStyle w:val="Titre2"/>
        <w:spacing w:before="200" w:after="200"/>
      </w:pPr>
      <w:r w:rsidRPr="00CC7306">
        <w:rPr>
          <w:rFonts w:eastAsia="Calibri" w:cs="Calibri"/>
          <w:b/>
        </w:rPr>
        <w:lastRenderedPageBreak/>
        <w:t>PRIAPISME ISCHÉMIQUE IDIOPATHIQUE ET RÉFRACTAIRE CHEZ UN ADOLESCENT DE 11 ANS : DES SQUATS À L’AL-GHORAB</w:t>
      </w:r>
    </w:p>
    <w:p w14:paraId="3F69B686" w14:textId="77777777" w:rsidR="007F57C4" w:rsidRPr="007F57C4" w:rsidRDefault="007F57C4" w:rsidP="007F57C4">
      <w:r w:rsidRPr="007F57C4">
        <w:rPr>
          <w:rFonts w:ascii="Calibri" w:eastAsia="Calibri" w:hAnsi="Calibri" w:cs="Calibri"/>
          <w:u w:val="single"/>
        </w:rPr>
        <w:t>Thibault PLANCHAMP</w:t>
      </w:r>
      <w:r w:rsidRPr="007F57C4">
        <w:rPr>
          <w:rFonts w:ascii="Calibri" w:eastAsia="Calibri" w:hAnsi="Calibri" w:cs="Calibri"/>
          <w:vertAlign w:val="superscript"/>
        </w:rPr>
        <w:t>1</w:t>
      </w:r>
      <w:r w:rsidRPr="007F57C4">
        <w:rPr>
          <w:rFonts w:ascii="Calibri" w:eastAsia="Calibri" w:hAnsi="Calibri" w:cs="Calibri"/>
        </w:rPr>
        <w:t>, Solène JOSEPH</w:t>
      </w:r>
      <w:r w:rsidRPr="007F57C4">
        <w:rPr>
          <w:rFonts w:ascii="Calibri" w:eastAsia="Calibri" w:hAnsi="Calibri" w:cs="Calibri"/>
          <w:vertAlign w:val="superscript"/>
        </w:rPr>
        <w:t>1</w:t>
      </w:r>
      <w:r w:rsidRPr="007F57C4">
        <w:rPr>
          <w:rFonts w:ascii="Calibri" w:eastAsia="Calibri" w:hAnsi="Calibri" w:cs="Calibri"/>
        </w:rPr>
        <w:t>, Xabi BERROETA</w:t>
      </w:r>
      <w:r w:rsidRPr="007F57C4">
        <w:rPr>
          <w:rFonts w:ascii="Calibri" w:eastAsia="Calibri" w:hAnsi="Calibri" w:cs="Calibri"/>
          <w:vertAlign w:val="superscript"/>
        </w:rPr>
        <w:t>1</w:t>
      </w:r>
      <w:r w:rsidRPr="007F57C4">
        <w:rPr>
          <w:rFonts w:ascii="Calibri" w:eastAsia="Calibri" w:hAnsi="Calibri" w:cs="Calibri"/>
        </w:rPr>
        <w:t>, Taisia BOLLETTINI</w:t>
      </w:r>
      <w:r w:rsidRPr="007F57C4">
        <w:rPr>
          <w:rFonts w:ascii="Calibri" w:eastAsia="Calibri" w:hAnsi="Calibri" w:cs="Calibri"/>
          <w:vertAlign w:val="superscript"/>
        </w:rPr>
        <w:t>1</w:t>
      </w:r>
      <w:r w:rsidRPr="007F57C4">
        <w:rPr>
          <w:rFonts w:ascii="Calibri" w:eastAsia="Calibri" w:hAnsi="Calibri" w:cs="Calibri"/>
        </w:rPr>
        <w:t>, Ichrak BELBAHRI</w:t>
      </w:r>
      <w:r w:rsidRPr="007F57C4">
        <w:rPr>
          <w:rFonts w:ascii="Calibri" w:eastAsia="Calibri" w:hAnsi="Calibri" w:cs="Calibri"/>
          <w:vertAlign w:val="superscript"/>
        </w:rPr>
        <w:t>1</w:t>
      </w:r>
      <w:r w:rsidRPr="007F57C4">
        <w:rPr>
          <w:rFonts w:ascii="Calibri" w:eastAsia="Calibri" w:hAnsi="Calibri" w:cs="Calibri"/>
        </w:rPr>
        <w:t>, Sofia MOUTTALIB</w:t>
      </w:r>
      <w:r w:rsidRPr="007F57C4">
        <w:rPr>
          <w:rFonts w:ascii="Calibri" w:eastAsia="Calibri" w:hAnsi="Calibri" w:cs="Calibri"/>
          <w:vertAlign w:val="superscript"/>
        </w:rPr>
        <w:t>1</w:t>
      </w:r>
      <w:r w:rsidRPr="007F57C4">
        <w:rPr>
          <w:rFonts w:ascii="Calibri" w:eastAsia="Calibri" w:hAnsi="Calibri" w:cs="Calibri"/>
        </w:rPr>
        <w:t>, Luana CARFAGNA</w:t>
      </w:r>
      <w:r w:rsidRPr="007F57C4">
        <w:rPr>
          <w:rFonts w:ascii="Calibri" w:eastAsia="Calibri" w:hAnsi="Calibri" w:cs="Calibri"/>
          <w:vertAlign w:val="superscript"/>
        </w:rPr>
        <w:t>1</w:t>
      </w:r>
      <w:r w:rsidRPr="007F57C4">
        <w:rPr>
          <w:rFonts w:ascii="Calibri" w:eastAsia="Calibri" w:hAnsi="Calibri" w:cs="Calibri"/>
        </w:rPr>
        <w:t>, Aurélie LE MANDAT</w:t>
      </w:r>
      <w:r w:rsidRPr="007F57C4">
        <w:rPr>
          <w:rFonts w:ascii="Calibri" w:eastAsia="Calibri" w:hAnsi="Calibri" w:cs="Calibri"/>
          <w:vertAlign w:val="superscript"/>
        </w:rPr>
        <w:t>1</w:t>
      </w:r>
      <w:r w:rsidRPr="007F57C4">
        <w:rPr>
          <w:rFonts w:ascii="Calibri" w:eastAsia="Calibri" w:hAnsi="Calibri" w:cs="Calibri"/>
        </w:rPr>
        <w:t>, Boris DELAUNAY</w:t>
      </w:r>
      <w:r w:rsidRPr="007F57C4">
        <w:rPr>
          <w:rFonts w:ascii="Calibri" w:eastAsia="Calibri" w:hAnsi="Calibri" w:cs="Calibri"/>
          <w:vertAlign w:val="superscript"/>
        </w:rPr>
        <w:t>2</w:t>
      </w:r>
      <w:r w:rsidRPr="007F57C4">
        <w:rPr>
          <w:rFonts w:ascii="Calibri" w:eastAsia="Calibri" w:hAnsi="Calibri" w:cs="Calibri"/>
        </w:rPr>
        <w:t>, Olivier ABBO</w:t>
      </w:r>
      <w:r w:rsidRPr="007F57C4">
        <w:rPr>
          <w:rFonts w:ascii="Calibri" w:eastAsia="Calibri" w:hAnsi="Calibri" w:cs="Calibri"/>
          <w:vertAlign w:val="superscript"/>
        </w:rPr>
        <w:t>1</w:t>
      </w:r>
    </w:p>
    <w:p w14:paraId="558BFA16" w14:textId="77777777" w:rsidR="007F57C4" w:rsidRPr="007F57C4" w:rsidRDefault="007F57C4" w:rsidP="007F57C4">
      <w:r w:rsidRPr="007F57C4">
        <w:rPr>
          <w:rFonts w:ascii="Calibri" w:eastAsia="Calibri" w:hAnsi="Calibri" w:cs="Calibri"/>
          <w:vertAlign w:val="superscript"/>
        </w:rPr>
        <w:t>1</w:t>
      </w:r>
      <w:r w:rsidRPr="007F57C4">
        <w:rPr>
          <w:rFonts w:ascii="Calibri" w:eastAsia="Calibri" w:hAnsi="Calibri" w:cs="Calibri"/>
        </w:rPr>
        <w:t xml:space="preserve">Département de Chirurgie Pédiatrique, Hôpital des Enfants, CHU de Toulouse, Toulouse, France. </w:t>
      </w:r>
      <w:r w:rsidRPr="007F57C4">
        <w:rPr>
          <w:rFonts w:ascii="Calibri" w:eastAsia="Calibri" w:hAnsi="Calibri" w:cs="Calibri"/>
          <w:vertAlign w:val="superscript"/>
        </w:rPr>
        <w:t>2</w:t>
      </w:r>
      <w:r w:rsidRPr="007F57C4">
        <w:rPr>
          <w:rFonts w:ascii="Calibri" w:eastAsia="Calibri" w:hAnsi="Calibri" w:cs="Calibri"/>
        </w:rPr>
        <w:t>Département d’Urologie, Hôpital Rangueil, CHU de Toulouse, Toulouse, France</w:t>
      </w:r>
    </w:p>
    <w:p w14:paraId="7605FBCD" w14:textId="77777777" w:rsidR="007F57C4" w:rsidRPr="007F57C4" w:rsidRDefault="007F57C4" w:rsidP="007F57C4">
      <w:pPr>
        <w:pStyle w:val="Titre4"/>
        <w:spacing w:before="320" w:after="320"/>
        <w:rPr>
          <w:szCs w:val="18"/>
        </w:rPr>
      </w:pPr>
      <w:r w:rsidRPr="007F57C4">
        <w:rPr>
          <w:rFonts w:ascii="Calibri" w:eastAsia="Calibri" w:hAnsi="Calibri" w:cs="Calibri"/>
          <w:b/>
          <w:szCs w:val="18"/>
        </w:rPr>
        <w:t>Abstract</w:t>
      </w:r>
    </w:p>
    <w:p w14:paraId="5E99D132" w14:textId="2BECE8F7" w:rsidR="007F57C4" w:rsidRPr="007F57C4" w:rsidRDefault="007F57C4" w:rsidP="007F57C4">
      <w:r w:rsidRPr="007F57C4">
        <w:rPr>
          <w:rFonts w:ascii="Calibri" w:eastAsia="Calibri" w:hAnsi="Calibri" w:cs="Calibri"/>
          <w:b/>
        </w:rPr>
        <w:t xml:space="preserve">But de </w:t>
      </w:r>
      <w:r w:rsidR="004B1A57" w:rsidRPr="007F57C4">
        <w:rPr>
          <w:rFonts w:ascii="Calibri" w:eastAsia="Calibri" w:hAnsi="Calibri" w:cs="Calibri"/>
          <w:b/>
        </w:rPr>
        <w:t>l’étude:</w:t>
      </w:r>
    </w:p>
    <w:p w14:paraId="4DFB5064" w14:textId="77777777" w:rsidR="007F57C4" w:rsidRPr="007F57C4" w:rsidRDefault="007F57C4" w:rsidP="007F57C4">
      <w:r w:rsidRPr="007F57C4">
        <w:rPr>
          <w:rFonts w:ascii="Calibri" w:eastAsia="Calibri" w:hAnsi="Calibri" w:cs="Calibri"/>
        </w:rPr>
        <w:t>Bien qu’extrêmement rare en urologie pédiatrique, le priapisme ischémique expose à un risque significatif de dysfonction érectile en l’absence de prise en charge rapide.</w:t>
      </w:r>
    </w:p>
    <w:p w14:paraId="3D47F561" w14:textId="77777777" w:rsidR="007F57C4" w:rsidRPr="007F57C4" w:rsidRDefault="007F57C4" w:rsidP="007F57C4"/>
    <w:p w14:paraId="0C9D570B" w14:textId="5D348C59" w:rsidR="007F57C4" w:rsidRPr="007F57C4" w:rsidRDefault="004B1A57" w:rsidP="007F57C4">
      <w:r w:rsidRPr="007F57C4">
        <w:rPr>
          <w:rFonts w:ascii="Calibri" w:eastAsia="Calibri" w:hAnsi="Calibri" w:cs="Calibri"/>
          <w:b/>
        </w:rPr>
        <w:t>Méthodes:</w:t>
      </w:r>
    </w:p>
    <w:p w14:paraId="0B5AEB9B" w14:textId="0FC80115" w:rsidR="007F57C4" w:rsidRDefault="007F57C4" w:rsidP="007F57C4">
      <w:r w:rsidRPr="007F57C4">
        <w:rPr>
          <w:rFonts w:ascii="Calibri" w:eastAsia="Calibri" w:hAnsi="Calibri" w:cs="Calibri"/>
        </w:rPr>
        <w:t>Rapport de cas associé à une revue systématique de la littérature portant sur la prise en charge de cette pathologie.</w:t>
      </w:r>
    </w:p>
    <w:p w14:paraId="174FAA27" w14:textId="77777777" w:rsidR="004B1A57" w:rsidRPr="007F57C4" w:rsidRDefault="004B1A57" w:rsidP="007F57C4"/>
    <w:p w14:paraId="3A0D4CB6" w14:textId="440CE8E4" w:rsidR="007F57C4" w:rsidRPr="007F57C4" w:rsidRDefault="004B1A57" w:rsidP="007F57C4">
      <w:r w:rsidRPr="007F57C4">
        <w:rPr>
          <w:rFonts w:ascii="Calibri" w:eastAsia="Calibri" w:hAnsi="Calibri" w:cs="Calibri"/>
          <w:b/>
        </w:rPr>
        <w:t>Résultats:</w:t>
      </w:r>
    </w:p>
    <w:p w14:paraId="2B44ACD3" w14:textId="77777777" w:rsidR="007F57C4" w:rsidRPr="007F57C4" w:rsidRDefault="007F57C4" w:rsidP="007F57C4">
      <w:r w:rsidRPr="007F57C4">
        <w:rPr>
          <w:rFonts w:ascii="Calibri" w:eastAsia="Calibri" w:hAnsi="Calibri" w:cs="Calibri"/>
        </w:rPr>
        <w:t>Un garçon de 11 ans, sans antécédent médical, s’est présenté aux urgences pour un priapisme évoluant depuis 24 heures. L’examen clinique retrouvait une verge en érection, indolore, sans signes d’ischémie. Le bilan biologique était normal. L’échographie Doppler pénienne ne retrouvait pas de fistule artérioveineuse.</w:t>
      </w:r>
    </w:p>
    <w:p w14:paraId="04A6D1CE" w14:textId="77777777" w:rsidR="007F57C4" w:rsidRPr="007F57C4" w:rsidRDefault="007F57C4" w:rsidP="007F57C4">
      <w:r w:rsidRPr="007F57C4">
        <w:rPr>
          <w:rFonts w:ascii="Calibri" w:eastAsia="Calibri" w:hAnsi="Calibri" w:cs="Calibri"/>
        </w:rPr>
        <w:t>À J1, une prise en charge conservatrice (mesures physiques, traitement par Effortil) a été initiée, suivie d’une ponction-lavage des corps caverneux avec injection d'Étiléfrine, sans succès.</w:t>
      </w:r>
    </w:p>
    <w:p w14:paraId="0ECB7354" w14:textId="77777777" w:rsidR="007F57C4" w:rsidRPr="007F57C4" w:rsidRDefault="007F57C4" w:rsidP="007F57C4">
      <w:r w:rsidRPr="007F57C4">
        <w:rPr>
          <w:rFonts w:ascii="Calibri" w:eastAsia="Calibri" w:hAnsi="Calibri" w:cs="Calibri"/>
        </w:rPr>
        <w:t>À J2, malgré une nouvelle ponction-lavage et après avis des urologues adultes, une fistule cavernospongieuse percutanée distale bilatérale selon T-shunt a été réalisée, avec une efficacité transitoire.</w:t>
      </w:r>
    </w:p>
    <w:p w14:paraId="2E14066E" w14:textId="77777777" w:rsidR="007F57C4" w:rsidRPr="007F57C4" w:rsidRDefault="007F57C4" w:rsidP="007F57C4">
      <w:r w:rsidRPr="007F57C4">
        <w:rPr>
          <w:rFonts w:ascii="Calibri" w:eastAsia="Calibri" w:hAnsi="Calibri" w:cs="Calibri"/>
        </w:rPr>
        <w:t>À J3, une nouvelle ponction-lavage associée à un T-shunt, complétée par une compression pénienne à l’aide d’un brassard, a permis une détumescence partielle et durable en aval du brassard.</w:t>
      </w:r>
    </w:p>
    <w:p w14:paraId="5147642E" w14:textId="77777777" w:rsidR="007F57C4" w:rsidRPr="007F57C4" w:rsidRDefault="007F57C4" w:rsidP="007F57C4">
      <w:r w:rsidRPr="007F57C4">
        <w:rPr>
          <w:rFonts w:ascii="Calibri" w:eastAsia="Calibri" w:hAnsi="Calibri" w:cs="Calibri"/>
        </w:rPr>
        <w:t>La compression pénienne a été arrêtée à la fin de J4, marquée par une récidive quasi immédiate du priapisme sur l’ensemble de la verge.</w:t>
      </w:r>
    </w:p>
    <w:p w14:paraId="3ADB17B8" w14:textId="77777777" w:rsidR="007F57C4" w:rsidRPr="007F57C4" w:rsidRDefault="007F57C4" w:rsidP="007F57C4">
      <w:r w:rsidRPr="007F57C4">
        <w:rPr>
          <w:rFonts w:ascii="Calibri" w:eastAsia="Calibri" w:hAnsi="Calibri" w:cs="Calibri"/>
        </w:rPr>
        <w:t>Devant l’échec des traitements précédents, une fistule cavernospongieuse distale ouverte selon Al-Ghorab complétée par un corporal snake a été réalisée, permettant une détumescence durable.</w:t>
      </w:r>
    </w:p>
    <w:p w14:paraId="19B5C10A" w14:textId="6857EA65" w:rsidR="007F57C4" w:rsidRPr="007F57C4" w:rsidRDefault="007F57C4" w:rsidP="007F57C4">
      <w:r w:rsidRPr="007F57C4">
        <w:rPr>
          <w:rFonts w:ascii="Calibri" w:eastAsia="Calibri" w:hAnsi="Calibri" w:cs="Calibri"/>
        </w:rPr>
        <w:t>Le bilan étiologique (IRM cérébrale et médullaire) est resté négatif.</w:t>
      </w:r>
      <w:r w:rsidRPr="007F57C4">
        <w:rPr>
          <w:rFonts w:ascii="Calibri" w:eastAsia="Calibri" w:hAnsi="Calibri" w:cs="Calibri"/>
        </w:rPr>
        <w:br/>
      </w:r>
    </w:p>
    <w:p w14:paraId="6CBB5E58" w14:textId="015D0365" w:rsidR="007F57C4" w:rsidRPr="007F57C4" w:rsidRDefault="004B1A57" w:rsidP="007F57C4">
      <w:r w:rsidRPr="007F57C4">
        <w:rPr>
          <w:rFonts w:ascii="Calibri" w:eastAsia="Calibri" w:hAnsi="Calibri" w:cs="Calibri"/>
          <w:b/>
        </w:rPr>
        <w:t>Conclusion:</w:t>
      </w:r>
    </w:p>
    <w:p w14:paraId="6B1F5246" w14:textId="77777777" w:rsidR="007F57C4" w:rsidRPr="007F57C4" w:rsidRDefault="007F57C4" w:rsidP="007F57C4">
      <w:r w:rsidRPr="007F57C4">
        <w:rPr>
          <w:rFonts w:ascii="Calibri" w:eastAsia="Calibri" w:hAnsi="Calibri" w:cs="Calibri"/>
        </w:rPr>
        <w:t>Le priapisme ischémique est une situation extrêmement rare chez l’enfant.</w:t>
      </w:r>
    </w:p>
    <w:p w14:paraId="2BA42E75" w14:textId="77777777" w:rsidR="007F57C4" w:rsidRPr="007F57C4" w:rsidRDefault="007F57C4" w:rsidP="007F57C4">
      <w:r w:rsidRPr="007F57C4">
        <w:rPr>
          <w:rFonts w:ascii="Calibri" w:eastAsia="Calibri" w:hAnsi="Calibri" w:cs="Calibri"/>
        </w:rPr>
        <w:t>Cette rareté ne doit pas entraîner de retard de prise en charge : chaque heure d’érection aggrave l’ischémie, favorise la fibrose des corps caverneux et augmente le risque de dysfonction érectile.</w:t>
      </w:r>
    </w:p>
    <w:p w14:paraId="54970F0D" w14:textId="77777777" w:rsidR="007F57C4" w:rsidRPr="007F57C4" w:rsidRDefault="007F57C4" w:rsidP="007F57C4">
      <w:r w:rsidRPr="007F57C4">
        <w:rPr>
          <w:rFonts w:ascii="Calibri" w:eastAsia="Calibri" w:hAnsi="Calibri" w:cs="Calibri"/>
        </w:rPr>
        <w:t>Une prise en charge active, avec une escalade progressive des thérapeutiques, doit être mise en œuvre sans délai.</w:t>
      </w:r>
    </w:p>
    <w:p w14:paraId="4480D2E1" w14:textId="77777777" w:rsidR="007F57C4" w:rsidRDefault="007F57C4" w:rsidP="007F57C4">
      <w:pPr>
        <w:spacing w:before="100" w:beforeAutospacing="1" w:after="100" w:afterAutospacing="1" w:line="240" w:lineRule="auto"/>
        <w:ind w:left="2160" w:firstLine="720"/>
        <w:jc w:val="both"/>
        <w:rPr>
          <w:rFonts w:asciiTheme="minorHAnsi" w:hAnsiTheme="minorHAnsi" w:cstheme="minorHAnsi"/>
          <w:b/>
          <w:bCs/>
          <w:smallCaps/>
          <w:color w:val="4F81BD" w:themeColor="accent1"/>
          <w:spacing w:val="5"/>
          <w:lang w:val="fr-FR"/>
        </w:rPr>
      </w:pPr>
    </w:p>
    <w:p w14:paraId="35905C42" w14:textId="77777777" w:rsidR="00657019" w:rsidRDefault="00657019" w:rsidP="007F57C4">
      <w:pPr>
        <w:spacing w:before="100" w:beforeAutospacing="1" w:after="100" w:afterAutospacing="1" w:line="240" w:lineRule="auto"/>
        <w:ind w:left="2160" w:firstLine="720"/>
        <w:jc w:val="both"/>
        <w:rPr>
          <w:rFonts w:asciiTheme="minorHAnsi" w:hAnsiTheme="minorHAnsi" w:cstheme="minorHAnsi"/>
          <w:b/>
          <w:bCs/>
          <w:smallCaps/>
          <w:color w:val="4F81BD" w:themeColor="accent1"/>
          <w:spacing w:val="5"/>
          <w:lang w:val="fr-FR"/>
        </w:rPr>
      </w:pPr>
    </w:p>
    <w:p w14:paraId="18792BD5" w14:textId="77777777" w:rsidR="00657019" w:rsidRDefault="00657019" w:rsidP="007F57C4">
      <w:pPr>
        <w:spacing w:before="100" w:beforeAutospacing="1" w:after="100" w:afterAutospacing="1" w:line="240" w:lineRule="auto"/>
        <w:ind w:left="2160" w:firstLine="720"/>
        <w:jc w:val="both"/>
        <w:rPr>
          <w:rFonts w:asciiTheme="minorHAnsi" w:hAnsiTheme="minorHAnsi" w:cstheme="minorHAnsi"/>
          <w:b/>
          <w:bCs/>
          <w:smallCaps/>
          <w:color w:val="4F81BD" w:themeColor="accent1"/>
          <w:spacing w:val="5"/>
          <w:lang w:val="fr-FR"/>
        </w:rPr>
      </w:pPr>
    </w:p>
    <w:p w14:paraId="28FC5D4D" w14:textId="77777777" w:rsidR="004B1A57" w:rsidRDefault="004B1A57" w:rsidP="007F57C4">
      <w:pPr>
        <w:spacing w:before="100" w:beforeAutospacing="1" w:after="100" w:afterAutospacing="1" w:line="240" w:lineRule="auto"/>
        <w:ind w:left="2160" w:firstLine="720"/>
        <w:jc w:val="both"/>
        <w:rPr>
          <w:rFonts w:asciiTheme="minorHAnsi" w:hAnsiTheme="minorHAnsi" w:cstheme="minorHAnsi"/>
          <w:b/>
          <w:bCs/>
          <w:smallCaps/>
          <w:color w:val="4F81BD" w:themeColor="accent1"/>
          <w:spacing w:val="5"/>
          <w:lang w:val="fr-FR"/>
        </w:rPr>
      </w:pPr>
    </w:p>
    <w:p w14:paraId="5E9B5F7B" w14:textId="77777777" w:rsidR="00657019" w:rsidRDefault="00657019" w:rsidP="007F57C4">
      <w:pPr>
        <w:spacing w:before="100" w:beforeAutospacing="1" w:after="100" w:afterAutospacing="1" w:line="240" w:lineRule="auto"/>
        <w:ind w:left="2160" w:firstLine="720"/>
        <w:jc w:val="both"/>
        <w:rPr>
          <w:rFonts w:asciiTheme="minorHAnsi" w:hAnsiTheme="minorHAnsi" w:cstheme="minorHAnsi"/>
          <w:b/>
          <w:bCs/>
          <w:smallCaps/>
          <w:color w:val="4F81BD" w:themeColor="accent1"/>
          <w:spacing w:val="5"/>
          <w:lang w:val="fr-FR"/>
        </w:rPr>
      </w:pPr>
    </w:p>
    <w:p w14:paraId="14A876BD" w14:textId="77777777" w:rsidR="00657019" w:rsidRPr="00CC7306" w:rsidRDefault="00657019" w:rsidP="00657019">
      <w:pPr>
        <w:pStyle w:val="Titre2"/>
        <w:spacing w:before="200" w:after="200"/>
      </w:pPr>
      <w:r w:rsidRPr="00CC7306">
        <w:rPr>
          <w:rFonts w:eastAsia="Calibri" w:cs="Calibri"/>
          <w:b/>
        </w:rPr>
        <w:lastRenderedPageBreak/>
        <w:t>PARCOURS DE SOINS ET SUIVI DES ENFANTS ATTEINTS DE DYSRAPHISME SPINAL DANS UN CONTEXTE INSULAIRE MULTI-TERRITORIAL</w:t>
      </w:r>
    </w:p>
    <w:p w14:paraId="1DDFEABB" w14:textId="77777777" w:rsidR="00657019" w:rsidRPr="00657019" w:rsidRDefault="00657019" w:rsidP="00657019">
      <w:r w:rsidRPr="00657019">
        <w:rPr>
          <w:rFonts w:ascii="Calibri" w:eastAsia="Calibri" w:hAnsi="Calibri" w:cs="Calibri"/>
          <w:u w:val="single"/>
        </w:rPr>
        <w:t>etienne suply</w:t>
      </w:r>
      <w:r w:rsidRPr="00657019">
        <w:rPr>
          <w:rFonts w:ascii="Calibri" w:eastAsia="Calibri" w:hAnsi="Calibri" w:cs="Calibri"/>
          <w:vertAlign w:val="superscript"/>
        </w:rPr>
        <w:t>1</w:t>
      </w:r>
      <w:r w:rsidRPr="00657019">
        <w:rPr>
          <w:rFonts w:ascii="Calibri" w:eastAsia="Calibri" w:hAnsi="Calibri" w:cs="Calibri"/>
        </w:rPr>
        <w:t>, Mialy Randianarisson</w:t>
      </w:r>
      <w:r w:rsidRPr="00657019">
        <w:rPr>
          <w:rFonts w:ascii="Calibri" w:eastAsia="Calibri" w:hAnsi="Calibri" w:cs="Calibri"/>
          <w:vertAlign w:val="superscript"/>
        </w:rPr>
        <w:t>2</w:t>
      </w:r>
      <w:r w:rsidRPr="00657019">
        <w:rPr>
          <w:rFonts w:ascii="Calibri" w:eastAsia="Calibri" w:hAnsi="Calibri" w:cs="Calibri"/>
        </w:rPr>
        <w:t>, simon lorrain</w:t>
      </w:r>
      <w:r w:rsidRPr="00657019">
        <w:rPr>
          <w:rFonts w:ascii="Calibri" w:eastAsia="Calibri" w:hAnsi="Calibri" w:cs="Calibri"/>
          <w:vertAlign w:val="superscript"/>
        </w:rPr>
        <w:t>2</w:t>
      </w:r>
      <w:r w:rsidRPr="00657019">
        <w:rPr>
          <w:rFonts w:ascii="Calibri" w:eastAsia="Calibri" w:hAnsi="Calibri" w:cs="Calibri"/>
        </w:rPr>
        <w:t>, silvia iacobelli</w:t>
      </w:r>
      <w:r w:rsidRPr="00657019">
        <w:rPr>
          <w:rFonts w:ascii="Calibri" w:eastAsia="Calibri" w:hAnsi="Calibri" w:cs="Calibri"/>
          <w:vertAlign w:val="superscript"/>
        </w:rPr>
        <w:t>2</w:t>
      </w:r>
    </w:p>
    <w:p w14:paraId="323CD902" w14:textId="77777777" w:rsidR="00657019" w:rsidRPr="00657019" w:rsidRDefault="00657019" w:rsidP="00657019">
      <w:r w:rsidRPr="00657019">
        <w:rPr>
          <w:rFonts w:ascii="Calibri" w:eastAsia="Calibri" w:hAnsi="Calibri" w:cs="Calibri"/>
          <w:vertAlign w:val="superscript"/>
        </w:rPr>
        <w:t>1</w:t>
      </w:r>
      <w:r w:rsidRPr="00657019">
        <w:rPr>
          <w:rFonts w:ascii="Calibri" w:eastAsia="Calibri" w:hAnsi="Calibri" w:cs="Calibri"/>
        </w:rPr>
        <w:t xml:space="preserve">CHU Réunion, Saint Denis, France. </w:t>
      </w:r>
      <w:r w:rsidRPr="00657019">
        <w:rPr>
          <w:rFonts w:ascii="Calibri" w:eastAsia="Calibri" w:hAnsi="Calibri" w:cs="Calibri"/>
          <w:vertAlign w:val="superscript"/>
        </w:rPr>
        <w:t>2</w:t>
      </w:r>
      <w:r w:rsidRPr="00657019">
        <w:rPr>
          <w:rFonts w:ascii="Calibri" w:eastAsia="Calibri" w:hAnsi="Calibri" w:cs="Calibri"/>
        </w:rPr>
        <w:t>CEPOI, Saint Pierre, France</w:t>
      </w:r>
    </w:p>
    <w:p w14:paraId="635DE9BB" w14:textId="77777777" w:rsidR="00657019" w:rsidRPr="00657019" w:rsidRDefault="00657019" w:rsidP="00657019">
      <w:pPr>
        <w:pStyle w:val="Titre4"/>
        <w:spacing w:before="320" w:after="320"/>
        <w:rPr>
          <w:szCs w:val="18"/>
        </w:rPr>
      </w:pPr>
      <w:r w:rsidRPr="00657019">
        <w:rPr>
          <w:rFonts w:ascii="Calibri" w:eastAsia="Calibri" w:hAnsi="Calibri" w:cs="Calibri"/>
          <w:b/>
          <w:szCs w:val="18"/>
        </w:rPr>
        <w:t>Abstract</w:t>
      </w:r>
    </w:p>
    <w:p w14:paraId="24DC9A21" w14:textId="6FB0E576" w:rsidR="00657019" w:rsidRDefault="00657019" w:rsidP="00657019">
      <w:pPr>
        <w:rPr>
          <w:rFonts w:ascii="Calibri" w:eastAsia="Calibri" w:hAnsi="Calibri" w:cs="Calibri"/>
        </w:rPr>
      </w:pPr>
      <w:r w:rsidRPr="00657019">
        <w:rPr>
          <w:rFonts w:ascii="Calibri" w:eastAsia="Calibri" w:hAnsi="Calibri" w:cs="Calibri"/>
          <w:b/>
        </w:rPr>
        <w:t xml:space="preserve">But de </w:t>
      </w:r>
      <w:r w:rsidR="004B1A57" w:rsidRPr="00657019">
        <w:rPr>
          <w:rFonts w:ascii="Calibri" w:eastAsia="Calibri" w:hAnsi="Calibri" w:cs="Calibri"/>
          <w:b/>
        </w:rPr>
        <w:t>l’étude:</w:t>
      </w:r>
      <w:r w:rsidRPr="00657019">
        <w:rPr>
          <w:rFonts w:ascii="Calibri" w:eastAsia="Calibri" w:hAnsi="Calibri" w:cs="Calibri"/>
        </w:rPr>
        <w:br/>
        <w:t>Décrire les trajectoires de soins et identifier les facteurs associés à un suivi optimal chez les enfants atteints de dysraphisme spinal (SD) dans un contexte insulaire caractérisé par une dispersion géographique.</w:t>
      </w:r>
    </w:p>
    <w:p w14:paraId="27917665" w14:textId="77777777" w:rsidR="004B1A57" w:rsidRPr="00657019" w:rsidRDefault="004B1A57" w:rsidP="00657019"/>
    <w:p w14:paraId="3E11ACBE" w14:textId="167E1954" w:rsidR="00657019" w:rsidRDefault="004B1A57" w:rsidP="00657019">
      <w:pPr>
        <w:rPr>
          <w:rFonts w:ascii="Calibri" w:eastAsia="Calibri" w:hAnsi="Calibri" w:cs="Calibri"/>
        </w:rPr>
      </w:pPr>
      <w:r w:rsidRPr="00657019">
        <w:rPr>
          <w:rFonts w:ascii="Calibri" w:eastAsia="Calibri" w:hAnsi="Calibri" w:cs="Calibri"/>
          <w:b/>
        </w:rPr>
        <w:t>Méthodes:</w:t>
      </w:r>
      <w:r w:rsidR="00657019" w:rsidRPr="00657019">
        <w:rPr>
          <w:rFonts w:ascii="Calibri" w:eastAsia="Calibri" w:hAnsi="Calibri" w:cs="Calibri"/>
        </w:rPr>
        <w:br/>
        <w:t>Étude de cohorte rétrospective incluant des enfants avec SD ayant bénéficié d’une prise en charge chirurgicale dans un centre de référence régional entre 2006 et 2024. Les données maternelles, périnatales, de suivi clinique et géographiques ont été recueillies. Une analyse descriptive des trajectoires de soins a été réalisée.</w:t>
      </w:r>
    </w:p>
    <w:p w14:paraId="1EE82E57" w14:textId="77777777" w:rsidR="004B1A57" w:rsidRPr="00657019" w:rsidRDefault="004B1A57" w:rsidP="00657019"/>
    <w:p w14:paraId="471CDD2C" w14:textId="49DB8EB5" w:rsidR="00657019" w:rsidRDefault="004B1A57" w:rsidP="00657019">
      <w:pPr>
        <w:rPr>
          <w:rFonts w:ascii="Calibri" w:eastAsia="Calibri" w:hAnsi="Calibri" w:cs="Calibri"/>
        </w:rPr>
      </w:pPr>
      <w:r w:rsidRPr="00657019">
        <w:rPr>
          <w:rFonts w:ascii="Calibri" w:eastAsia="Calibri" w:hAnsi="Calibri" w:cs="Calibri"/>
          <w:b/>
        </w:rPr>
        <w:t>Résultats:</w:t>
      </w:r>
      <w:r w:rsidR="00657019" w:rsidRPr="00657019">
        <w:rPr>
          <w:rFonts w:ascii="Calibri" w:eastAsia="Calibri" w:hAnsi="Calibri" w:cs="Calibri"/>
        </w:rPr>
        <w:br/>
        <w:t>Quatre-vingt-douze dyades mère-enfant ont été incluses. Les grossesses provenaient majoritairement du territoire principal (62,0%), puis de territoires périphériques. Le diagnostic prénatal était posé dans 47,8% des cas, avec des disparités selon les zones d’origine. La fermeture chirurgicale était réalisée à un âge médian de 3 jours et une dérivation ventriculopéritonéale nécessaire dans 44,6 % des cas.</w:t>
      </w:r>
      <w:r w:rsidR="00657019" w:rsidRPr="00657019">
        <w:rPr>
          <w:rFonts w:ascii="Calibri" w:eastAsia="Calibri" w:hAnsi="Calibri" w:cs="Calibri"/>
        </w:rPr>
        <w:br/>
        <w:t>L’analyse des trajectoires mettait en évidence une centralisation initiale vers le centre de référence, suivie d’une dispersion secondaire vers les territoires d’origine, fréquemment associée à une rupture du suivi.</w:t>
      </w:r>
      <w:r w:rsidR="00657019" w:rsidRPr="00657019">
        <w:rPr>
          <w:rFonts w:ascii="Calibri" w:eastAsia="Calibri" w:hAnsi="Calibri" w:cs="Calibri"/>
        </w:rPr>
        <w:br/>
        <w:t>Au total, 39 patients (42,4%) ont été perdus de vue et seuls 13 (14,1%) ont bénéficié d’un suivi optimal. Les patients avec suivi optimal avaient des taux significativement plus élevés d’évaluation de la continence urinaire et fécale (p&lt;0,01). Les patients résidant sur le territoire principal avaient une probabilité plus élevée de suivi optimal (p=0,04). En revanche, les caractéristiques cliniques (niveau lésionnel, âge à la chirurgie, dérivation, marche, développement psychomoteur) n’étaient pas associées à la qualité du suivi.</w:t>
      </w:r>
    </w:p>
    <w:p w14:paraId="71782DA0" w14:textId="77777777" w:rsidR="004B1A57" w:rsidRPr="00657019" w:rsidRDefault="004B1A57" w:rsidP="00657019"/>
    <w:p w14:paraId="395DCD42" w14:textId="575E1917" w:rsidR="00657019" w:rsidRPr="00657019" w:rsidRDefault="004B1A57" w:rsidP="00657019">
      <w:r w:rsidRPr="00657019">
        <w:rPr>
          <w:rFonts w:ascii="Calibri" w:eastAsia="Calibri" w:hAnsi="Calibri" w:cs="Calibri"/>
          <w:b/>
        </w:rPr>
        <w:t>Conclusion:</w:t>
      </w:r>
      <w:r w:rsidR="00657019" w:rsidRPr="00657019">
        <w:rPr>
          <w:rFonts w:ascii="Calibri" w:eastAsia="Calibri" w:hAnsi="Calibri" w:cs="Calibri"/>
        </w:rPr>
        <w:br/>
        <w:t>La continuité des soins dépend principalement de facteurs géographiques et organisationnels. Malgré une prise en charge initiale adaptée, le suivi à long terme reste limité pour les patients vivant dans des zones éloignées. L’accès aux évaluations urologiques apparaît étroitement lié à la qualité du suivi. Le renforcement de la coordination régionale apparaît essentiel.</w:t>
      </w:r>
    </w:p>
    <w:p w14:paraId="7D05EF08" w14:textId="77777777" w:rsidR="00657019" w:rsidRDefault="00657019" w:rsidP="007F57C4">
      <w:pPr>
        <w:spacing w:before="100" w:beforeAutospacing="1" w:after="100" w:afterAutospacing="1" w:line="240" w:lineRule="auto"/>
        <w:ind w:left="2160" w:firstLine="720"/>
        <w:jc w:val="both"/>
        <w:rPr>
          <w:rFonts w:asciiTheme="minorHAnsi" w:hAnsiTheme="minorHAnsi" w:cstheme="minorHAnsi"/>
          <w:b/>
          <w:bCs/>
          <w:smallCaps/>
          <w:color w:val="4F81BD" w:themeColor="accent1"/>
          <w:spacing w:val="5"/>
          <w:lang w:val="fr-FR"/>
        </w:rPr>
      </w:pPr>
    </w:p>
    <w:p w14:paraId="0D92DD8D" w14:textId="77777777" w:rsidR="00657019" w:rsidRDefault="00657019" w:rsidP="007F57C4">
      <w:pPr>
        <w:spacing w:before="100" w:beforeAutospacing="1" w:after="100" w:afterAutospacing="1" w:line="240" w:lineRule="auto"/>
        <w:ind w:left="2160" w:firstLine="720"/>
        <w:jc w:val="both"/>
        <w:rPr>
          <w:rFonts w:asciiTheme="minorHAnsi" w:hAnsiTheme="minorHAnsi" w:cstheme="minorHAnsi"/>
          <w:b/>
          <w:bCs/>
          <w:smallCaps/>
          <w:color w:val="4F81BD" w:themeColor="accent1"/>
          <w:spacing w:val="5"/>
          <w:lang w:val="fr-FR"/>
        </w:rPr>
      </w:pPr>
    </w:p>
    <w:p w14:paraId="7522C508" w14:textId="77777777" w:rsidR="00657019" w:rsidRDefault="00657019" w:rsidP="007F57C4">
      <w:pPr>
        <w:spacing w:before="100" w:beforeAutospacing="1" w:after="100" w:afterAutospacing="1" w:line="240" w:lineRule="auto"/>
        <w:ind w:left="2160" w:firstLine="720"/>
        <w:jc w:val="both"/>
        <w:rPr>
          <w:rFonts w:asciiTheme="minorHAnsi" w:hAnsiTheme="minorHAnsi" w:cstheme="minorHAnsi"/>
          <w:b/>
          <w:bCs/>
          <w:smallCaps/>
          <w:color w:val="4F81BD" w:themeColor="accent1"/>
          <w:spacing w:val="5"/>
          <w:lang w:val="fr-FR"/>
        </w:rPr>
      </w:pPr>
    </w:p>
    <w:p w14:paraId="2855A5AF" w14:textId="77777777" w:rsidR="00657019" w:rsidRDefault="00657019" w:rsidP="007F57C4">
      <w:pPr>
        <w:spacing w:before="100" w:beforeAutospacing="1" w:after="100" w:afterAutospacing="1" w:line="240" w:lineRule="auto"/>
        <w:ind w:left="2160" w:firstLine="720"/>
        <w:jc w:val="both"/>
        <w:rPr>
          <w:rFonts w:asciiTheme="minorHAnsi" w:hAnsiTheme="minorHAnsi" w:cstheme="minorHAnsi"/>
          <w:b/>
          <w:bCs/>
          <w:smallCaps/>
          <w:color w:val="4F81BD" w:themeColor="accent1"/>
          <w:spacing w:val="5"/>
          <w:lang w:val="fr-FR"/>
        </w:rPr>
      </w:pPr>
    </w:p>
    <w:p w14:paraId="43366A73" w14:textId="77777777" w:rsidR="00657019" w:rsidRDefault="00657019" w:rsidP="007F57C4">
      <w:pPr>
        <w:spacing w:before="100" w:beforeAutospacing="1" w:after="100" w:afterAutospacing="1" w:line="240" w:lineRule="auto"/>
        <w:ind w:left="2160" w:firstLine="720"/>
        <w:jc w:val="both"/>
        <w:rPr>
          <w:rFonts w:asciiTheme="minorHAnsi" w:hAnsiTheme="minorHAnsi" w:cstheme="minorHAnsi"/>
          <w:b/>
          <w:bCs/>
          <w:smallCaps/>
          <w:color w:val="4F81BD" w:themeColor="accent1"/>
          <w:spacing w:val="5"/>
          <w:lang w:val="fr-FR"/>
        </w:rPr>
      </w:pPr>
    </w:p>
    <w:p w14:paraId="76CBFBCE" w14:textId="77777777" w:rsidR="00657019" w:rsidRDefault="00657019" w:rsidP="007F57C4">
      <w:pPr>
        <w:spacing w:before="100" w:beforeAutospacing="1" w:after="100" w:afterAutospacing="1" w:line="240" w:lineRule="auto"/>
        <w:ind w:left="2160" w:firstLine="720"/>
        <w:jc w:val="both"/>
        <w:rPr>
          <w:rFonts w:asciiTheme="minorHAnsi" w:hAnsiTheme="minorHAnsi" w:cstheme="minorHAnsi"/>
          <w:b/>
          <w:bCs/>
          <w:smallCaps/>
          <w:color w:val="4F81BD" w:themeColor="accent1"/>
          <w:spacing w:val="5"/>
          <w:lang w:val="fr-FR"/>
        </w:rPr>
      </w:pPr>
    </w:p>
    <w:p w14:paraId="24B4269D" w14:textId="77777777" w:rsidR="00657019" w:rsidRDefault="00657019" w:rsidP="004B1A57">
      <w:pPr>
        <w:spacing w:before="100" w:beforeAutospacing="1" w:after="100" w:afterAutospacing="1" w:line="240" w:lineRule="auto"/>
        <w:jc w:val="both"/>
        <w:rPr>
          <w:rFonts w:asciiTheme="minorHAnsi" w:hAnsiTheme="minorHAnsi" w:cstheme="minorHAnsi"/>
          <w:b/>
          <w:bCs/>
          <w:smallCaps/>
          <w:color w:val="4F81BD" w:themeColor="accent1"/>
          <w:spacing w:val="5"/>
          <w:lang w:val="fr-FR"/>
        </w:rPr>
      </w:pPr>
    </w:p>
    <w:p w14:paraId="0828246E" w14:textId="77777777" w:rsidR="00657019" w:rsidRDefault="00657019" w:rsidP="007F57C4">
      <w:pPr>
        <w:spacing w:before="100" w:beforeAutospacing="1" w:after="100" w:afterAutospacing="1" w:line="240" w:lineRule="auto"/>
        <w:ind w:left="2160" w:firstLine="720"/>
        <w:jc w:val="both"/>
        <w:rPr>
          <w:rFonts w:asciiTheme="minorHAnsi" w:hAnsiTheme="minorHAnsi" w:cstheme="minorHAnsi"/>
          <w:b/>
          <w:bCs/>
          <w:smallCaps/>
          <w:color w:val="4F81BD" w:themeColor="accent1"/>
          <w:spacing w:val="5"/>
          <w:lang w:val="fr-FR"/>
        </w:rPr>
      </w:pPr>
    </w:p>
    <w:p w14:paraId="43955AC2" w14:textId="70C656A7" w:rsidR="00657019" w:rsidRPr="00CC7306" w:rsidRDefault="00657019" w:rsidP="00657019">
      <w:pPr>
        <w:pStyle w:val="Titre2"/>
        <w:spacing w:before="200" w:after="200"/>
        <w:rPr>
          <w:rFonts w:eastAsia="Calibri" w:cs="Calibri"/>
          <w:b/>
        </w:rPr>
      </w:pPr>
      <w:r w:rsidRPr="00CC7306">
        <w:rPr>
          <w:rFonts w:eastAsia="Calibri" w:cs="Calibri"/>
          <w:b/>
        </w:rPr>
        <w:lastRenderedPageBreak/>
        <w:t>PRÉVALENCE DES TESTICULE NON DESCENDUS DANS LES ANOMALIES DE FERMETURE DE LA PAROI ABDOMINALE</w:t>
      </w:r>
    </w:p>
    <w:p w14:paraId="53C7A954" w14:textId="77777777" w:rsidR="00657019" w:rsidRPr="00657019" w:rsidRDefault="00657019" w:rsidP="00657019">
      <w:r w:rsidRPr="00657019">
        <w:rPr>
          <w:rFonts w:ascii="Calibri" w:eastAsia="Calibri" w:hAnsi="Calibri" w:cs="Calibri"/>
        </w:rPr>
        <w:t>Louis HUNAUT</w:t>
      </w:r>
      <w:r w:rsidRPr="00657019">
        <w:rPr>
          <w:rFonts w:ascii="Calibri" w:eastAsia="Calibri" w:hAnsi="Calibri" w:cs="Calibri"/>
          <w:vertAlign w:val="superscript"/>
        </w:rPr>
        <w:t>1,2</w:t>
      </w:r>
      <w:r w:rsidRPr="00657019">
        <w:rPr>
          <w:rFonts w:ascii="Calibri" w:eastAsia="Calibri" w:hAnsi="Calibri" w:cs="Calibri"/>
        </w:rPr>
        <w:t xml:space="preserve">, </w:t>
      </w:r>
      <w:r w:rsidRPr="00657019">
        <w:rPr>
          <w:rFonts w:ascii="Calibri" w:eastAsia="Calibri" w:hAnsi="Calibri" w:cs="Calibri"/>
          <w:u w:val="single"/>
        </w:rPr>
        <w:t>Elisabeth LOIZEAU</w:t>
      </w:r>
      <w:r w:rsidRPr="00657019">
        <w:rPr>
          <w:rFonts w:ascii="Calibri" w:eastAsia="Calibri" w:hAnsi="Calibri" w:cs="Calibri"/>
          <w:vertAlign w:val="superscript"/>
        </w:rPr>
        <w:t>1</w:t>
      </w:r>
      <w:r w:rsidRPr="00657019">
        <w:rPr>
          <w:rFonts w:ascii="Calibri" w:eastAsia="Calibri" w:hAnsi="Calibri" w:cs="Calibri"/>
        </w:rPr>
        <w:t>, Daniela CAROLINA</w:t>
      </w:r>
      <w:r w:rsidRPr="00657019">
        <w:rPr>
          <w:rFonts w:ascii="Calibri" w:eastAsia="Calibri" w:hAnsi="Calibri" w:cs="Calibri"/>
          <w:vertAlign w:val="superscript"/>
        </w:rPr>
        <w:t>1</w:t>
      </w:r>
      <w:r w:rsidRPr="00657019">
        <w:rPr>
          <w:rFonts w:ascii="Calibri" w:eastAsia="Calibri" w:hAnsi="Calibri" w:cs="Calibri"/>
        </w:rPr>
        <w:t>, Elodie HARAUX</w:t>
      </w:r>
      <w:r w:rsidRPr="00657019">
        <w:rPr>
          <w:rFonts w:ascii="Calibri" w:eastAsia="Calibri" w:hAnsi="Calibri" w:cs="Calibri"/>
          <w:vertAlign w:val="superscript"/>
        </w:rPr>
        <w:t>1,2</w:t>
      </w:r>
    </w:p>
    <w:p w14:paraId="2DB7E817" w14:textId="77777777" w:rsidR="00657019" w:rsidRPr="00657019" w:rsidRDefault="00657019" w:rsidP="00657019">
      <w:r w:rsidRPr="00657019">
        <w:rPr>
          <w:rFonts w:ascii="Calibri" w:eastAsia="Calibri" w:hAnsi="Calibri" w:cs="Calibri"/>
          <w:vertAlign w:val="superscript"/>
        </w:rPr>
        <w:t>1</w:t>
      </w:r>
      <w:r w:rsidRPr="00657019">
        <w:rPr>
          <w:rFonts w:ascii="Calibri" w:eastAsia="Calibri" w:hAnsi="Calibri" w:cs="Calibri"/>
        </w:rPr>
        <w:t xml:space="preserve">Service de chirurgie viscérale, urologique et thoracique de l'enfant, CHU Amiens Picardie, Amiens, France. </w:t>
      </w:r>
      <w:r w:rsidRPr="00657019">
        <w:rPr>
          <w:rFonts w:ascii="Calibri" w:eastAsia="Calibri" w:hAnsi="Calibri" w:cs="Calibri"/>
          <w:vertAlign w:val="superscript"/>
        </w:rPr>
        <w:t>2</w:t>
      </w:r>
      <w:r w:rsidRPr="00657019">
        <w:rPr>
          <w:rFonts w:ascii="Calibri" w:eastAsia="Calibri" w:hAnsi="Calibri" w:cs="Calibri"/>
        </w:rPr>
        <w:t>PériTOX - UMR-I INERIS 01, Amiens, France</w:t>
      </w:r>
    </w:p>
    <w:p w14:paraId="034F7567" w14:textId="77777777" w:rsidR="00657019" w:rsidRPr="00657019" w:rsidRDefault="00657019" w:rsidP="00657019">
      <w:pPr>
        <w:pStyle w:val="Titre4"/>
        <w:spacing w:before="320" w:after="320"/>
        <w:rPr>
          <w:szCs w:val="18"/>
        </w:rPr>
      </w:pPr>
      <w:r w:rsidRPr="00657019">
        <w:rPr>
          <w:rFonts w:ascii="Calibri" w:eastAsia="Calibri" w:hAnsi="Calibri" w:cs="Calibri"/>
          <w:b/>
          <w:szCs w:val="18"/>
        </w:rPr>
        <w:t>Abstract</w:t>
      </w:r>
    </w:p>
    <w:p w14:paraId="158A16B9" w14:textId="4216C440" w:rsidR="004B1A57" w:rsidRDefault="004B1A57" w:rsidP="00657019">
      <w:pPr>
        <w:rPr>
          <w:rFonts w:ascii="Calibri" w:eastAsia="Calibri" w:hAnsi="Calibri" w:cs="Calibri"/>
          <w:b/>
        </w:rPr>
      </w:pPr>
      <w:r w:rsidRPr="00657019">
        <w:rPr>
          <w:rFonts w:ascii="Calibri" w:eastAsia="Calibri" w:hAnsi="Calibri" w:cs="Calibri"/>
          <w:b/>
        </w:rPr>
        <w:t>Contexte:</w:t>
      </w:r>
    </w:p>
    <w:p w14:paraId="1A57A8FE" w14:textId="63DA264D" w:rsidR="00657019" w:rsidRDefault="00657019" w:rsidP="00657019">
      <w:pPr>
        <w:rPr>
          <w:rFonts w:ascii="Calibri" w:eastAsia="Calibri" w:hAnsi="Calibri" w:cs="Calibri"/>
        </w:rPr>
      </w:pPr>
      <w:r w:rsidRPr="00657019">
        <w:rPr>
          <w:rFonts w:ascii="Calibri" w:eastAsia="Calibri" w:hAnsi="Calibri" w:cs="Calibri"/>
        </w:rPr>
        <w:t xml:space="preserve"> Peu d’études ont évalué l’évolution des testicules non descendus (TND) en cas d’anomalie de la paroi abdominale. L’objectif de cette étude était d’en déterminer la </w:t>
      </w:r>
      <w:r w:rsidR="004B1A57">
        <w:rPr>
          <w:rFonts w:ascii="Calibri" w:eastAsia="Calibri" w:hAnsi="Calibri" w:cs="Calibri"/>
        </w:rPr>
        <w:t>prevalence</w:t>
      </w:r>
    </w:p>
    <w:p w14:paraId="3535392B" w14:textId="77777777" w:rsidR="004B1A57" w:rsidRPr="00657019" w:rsidRDefault="004B1A57" w:rsidP="00657019"/>
    <w:p w14:paraId="621AF2B2" w14:textId="52B5B991" w:rsidR="004B1A57" w:rsidRDefault="004B1A57" w:rsidP="00657019">
      <w:pPr>
        <w:rPr>
          <w:rFonts w:ascii="Calibri" w:eastAsia="Calibri" w:hAnsi="Calibri" w:cs="Calibri"/>
        </w:rPr>
      </w:pPr>
      <w:r w:rsidRPr="00657019">
        <w:rPr>
          <w:rFonts w:ascii="Calibri" w:eastAsia="Calibri" w:hAnsi="Calibri" w:cs="Calibri"/>
          <w:b/>
        </w:rPr>
        <w:t>Méthode:</w:t>
      </w:r>
      <w:r w:rsidR="00657019" w:rsidRPr="00657019">
        <w:rPr>
          <w:rFonts w:ascii="Calibri" w:eastAsia="Calibri" w:hAnsi="Calibri" w:cs="Calibri"/>
        </w:rPr>
        <w:t xml:space="preserve"> </w:t>
      </w:r>
    </w:p>
    <w:p w14:paraId="2FFAD113" w14:textId="397E638A" w:rsidR="00657019" w:rsidRDefault="00657019" w:rsidP="00657019">
      <w:pPr>
        <w:rPr>
          <w:rFonts w:ascii="Calibri" w:eastAsia="Calibri" w:hAnsi="Calibri" w:cs="Calibri"/>
        </w:rPr>
      </w:pPr>
      <w:r w:rsidRPr="00657019">
        <w:rPr>
          <w:rFonts w:ascii="Calibri" w:eastAsia="Calibri" w:hAnsi="Calibri" w:cs="Calibri"/>
        </w:rPr>
        <w:t xml:space="preserve">Analyse rétrospective monocentrique des dossiers médicaux de patients de sexe masculin opérés pour gastroschisis (G) ou omphalocèle (O) entre 2004 et 2024. </w:t>
      </w:r>
      <w:r w:rsidR="004B1A57" w:rsidRPr="00657019">
        <w:rPr>
          <w:rFonts w:ascii="Calibri" w:eastAsia="Calibri" w:hAnsi="Calibri" w:cs="Calibri"/>
        </w:rPr>
        <w:t>Exclusion:</w:t>
      </w:r>
      <w:r w:rsidRPr="00657019">
        <w:rPr>
          <w:rFonts w:ascii="Calibri" w:eastAsia="Calibri" w:hAnsi="Calibri" w:cs="Calibri"/>
        </w:rPr>
        <w:t xml:space="preserve"> dossiers incomplets, sexe féminin, anomalies génitales associées, décès précoces. Taux de cryptorchidie comparé entre deux groupes (G et O) et à celui de la population générale (3 %).</w:t>
      </w:r>
    </w:p>
    <w:p w14:paraId="41246379" w14:textId="77777777" w:rsidR="004B1A57" w:rsidRPr="00657019" w:rsidRDefault="004B1A57" w:rsidP="00657019"/>
    <w:p w14:paraId="6F0985C3" w14:textId="2AA8C63C" w:rsidR="004B1A57" w:rsidRDefault="004B1A57" w:rsidP="00657019">
      <w:pPr>
        <w:rPr>
          <w:rFonts w:ascii="Calibri" w:eastAsia="Calibri" w:hAnsi="Calibri" w:cs="Calibri"/>
        </w:rPr>
      </w:pPr>
      <w:r w:rsidRPr="00657019">
        <w:rPr>
          <w:rFonts w:ascii="Calibri" w:eastAsia="Calibri" w:hAnsi="Calibri" w:cs="Calibri"/>
          <w:b/>
        </w:rPr>
        <w:t>Résultats:</w:t>
      </w:r>
      <w:r w:rsidR="00657019" w:rsidRPr="00657019">
        <w:rPr>
          <w:rFonts w:ascii="Calibri" w:eastAsia="Calibri" w:hAnsi="Calibri" w:cs="Calibri"/>
        </w:rPr>
        <w:t xml:space="preserve"> </w:t>
      </w:r>
    </w:p>
    <w:p w14:paraId="4433843E" w14:textId="2C08F771" w:rsidR="00657019" w:rsidRPr="00657019" w:rsidRDefault="00657019" w:rsidP="00657019">
      <w:r w:rsidRPr="00657019">
        <w:rPr>
          <w:rFonts w:ascii="Calibri" w:eastAsia="Calibri" w:hAnsi="Calibri" w:cs="Calibri"/>
        </w:rPr>
        <w:t>Parmi les 55 cas inclus (27 G et 28 O), l’âge gestationnel moyen était de 36,5 SA, (G : 35,2±1,4 ; O : 37,7±2,1, p &lt; 0.00001), confirmant la prématurité plus fréquente dans le groupe G.</w:t>
      </w:r>
    </w:p>
    <w:p w14:paraId="07651D29" w14:textId="77777777" w:rsidR="00657019" w:rsidRPr="00657019" w:rsidRDefault="00657019" w:rsidP="00657019">
      <w:r w:rsidRPr="00657019">
        <w:rPr>
          <w:rFonts w:ascii="Calibri" w:eastAsia="Calibri" w:hAnsi="Calibri" w:cs="Calibri"/>
        </w:rPr>
        <w:t>À la naissance, 11 patients avaient un TND non palpable (20%, G : 7 TND (25,9%) ; O : 4 (14,3%), p=0,5). Une migration spontanée avant un an a été observée dans 45,5 % (G : 57,1% ; O : 25% ; p=0,56). Une orchidopexie par voie inguinale à un âge moyen de 2,1±2,3 ans a été réalisée (6 testicules abaissés (G :4 ; O :2) dont 1 atrophique (G) et 1 reprise).</w:t>
      </w:r>
    </w:p>
    <w:p w14:paraId="4D1C712E" w14:textId="77777777" w:rsidR="00657019" w:rsidRPr="00657019" w:rsidRDefault="00657019" w:rsidP="00657019">
      <w:r w:rsidRPr="00657019">
        <w:rPr>
          <w:rFonts w:ascii="Calibri" w:eastAsia="Calibri" w:hAnsi="Calibri" w:cs="Calibri"/>
        </w:rPr>
        <w:t>Le risque de TND était au moins 3,6 fois supérieur à celui attendu (PR 3,64, IC95% 5,1-21,9%, p=0,004)</w:t>
      </w:r>
    </w:p>
    <w:p w14:paraId="572ECFE5" w14:textId="77777777" w:rsidR="00657019" w:rsidRDefault="00657019" w:rsidP="00657019">
      <w:pPr>
        <w:rPr>
          <w:rFonts w:ascii="Calibri" w:eastAsia="Calibri" w:hAnsi="Calibri" w:cs="Calibri"/>
        </w:rPr>
      </w:pPr>
      <w:r w:rsidRPr="00657019">
        <w:rPr>
          <w:rFonts w:ascii="Calibri" w:eastAsia="Calibri" w:hAnsi="Calibri" w:cs="Calibri"/>
        </w:rPr>
        <w:t>À la dernière consultation (5,1±6,6 ans), les testicules étaient en place pour tous les patients. Aucune ectopie secondaire n’a été observée (n=0/55).</w:t>
      </w:r>
    </w:p>
    <w:p w14:paraId="7DA529F3" w14:textId="77777777" w:rsidR="004B1A57" w:rsidRPr="00657019" w:rsidRDefault="004B1A57" w:rsidP="00657019"/>
    <w:p w14:paraId="0005C4BF" w14:textId="1CBA47EB" w:rsidR="004B1A57" w:rsidRDefault="004B1A57" w:rsidP="00657019">
      <w:pPr>
        <w:rPr>
          <w:rFonts w:ascii="Calibri" w:eastAsia="Calibri" w:hAnsi="Calibri" w:cs="Calibri"/>
          <w:b/>
        </w:rPr>
      </w:pPr>
      <w:r w:rsidRPr="00657019">
        <w:rPr>
          <w:rFonts w:ascii="Calibri" w:eastAsia="Calibri" w:hAnsi="Calibri" w:cs="Calibri"/>
          <w:b/>
        </w:rPr>
        <w:t>Conclusion:</w:t>
      </w:r>
    </w:p>
    <w:p w14:paraId="39EA6A65" w14:textId="444757F2" w:rsidR="00657019" w:rsidRPr="00657019" w:rsidRDefault="00657019" w:rsidP="00657019">
      <w:r w:rsidRPr="00657019">
        <w:rPr>
          <w:rFonts w:ascii="Calibri" w:eastAsia="Calibri" w:hAnsi="Calibri" w:cs="Calibri"/>
        </w:rPr>
        <w:t xml:space="preserve"> La prévalence des TND est au moins 3,64 fois plus élevée en cas d’anomalie de la paroi abdominale, ce qui peut être en partie expliqué par l’absence de pression intra-abdominale. Elle est inférieure aux données de la littérature avec un pronostic plus favorable que celui décrit en cas de gastroschisis. Le taux de testicules en place après chirurgie est élevé.</w:t>
      </w:r>
    </w:p>
    <w:p w14:paraId="32539422" w14:textId="77777777" w:rsidR="00657019" w:rsidRDefault="00657019" w:rsidP="007F57C4">
      <w:pPr>
        <w:spacing w:before="100" w:beforeAutospacing="1" w:after="100" w:afterAutospacing="1" w:line="240" w:lineRule="auto"/>
        <w:ind w:left="2160" w:firstLine="720"/>
        <w:jc w:val="both"/>
        <w:rPr>
          <w:rFonts w:asciiTheme="minorHAnsi" w:hAnsiTheme="minorHAnsi" w:cstheme="minorHAnsi"/>
          <w:b/>
          <w:bCs/>
          <w:smallCaps/>
          <w:color w:val="4F81BD" w:themeColor="accent1"/>
          <w:spacing w:val="5"/>
          <w:lang w:val="fr-FR"/>
        </w:rPr>
      </w:pPr>
    </w:p>
    <w:p w14:paraId="01F9F6DF" w14:textId="77777777" w:rsidR="00657019" w:rsidRDefault="00657019" w:rsidP="007F57C4">
      <w:pPr>
        <w:spacing w:before="100" w:beforeAutospacing="1" w:after="100" w:afterAutospacing="1" w:line="240" w:lineRule="auto"/>
        <w:ind w:left="2160" w:firstLine="720"/>
        <w:jc w:val="both"/>
        <w:rPr>
          <w:rFonts w:asciiTheme="minorHAnsi" w:hAnsiTheme="minorHAnsi" w:cstheme="minorHAnsi"/>
          <w:b/>
          <w:bCs/>
          <w:smallCaps/>
          <w:color w:val="4F81BD" w:themeColor="accent1"/>
          <w:spacing w:val="5"/>
          <w:lang w:val="fr-FR"/>
        </w:rPr>
      </w:pPr>
    </w:p>
    <w:p w14:paraId="76820A14" w14:textId="77777777" w:rsidR="00657019" w:rsidRDefault="00657019" w:rsidP="007F57C4">
      <w:pPr>
        <w:spacing w:before="100" w:beforeAutospacing="1" w:after="100" w:afterAutospacing="1" w:line="240" w:lineRule="auto"/>
        <w:ind w:left="2160" w:firstLine="720"/>
        <w:jc w:val="both"/>
        <w:rPr>
          <w:rFonts w:asciiTheme="minorHAnsi" w:hAnsiTheme="minorHAnsi" w:cstheme="minorHAnsi"/>
          <w:b/>
          <w:bCs/>
          <w:smallCaps/>
          <w:color w:val="4F81BD" w:themeColor="accent1"/>
          <w:spacing w:val="5"/>
          <w:lang w:val="fr-FR"/>
        </w:rPr>
      </w:pPr>
    </w:p>
    <w:p w14:paraId="53FC4210" w14:textId="77777777" w:rsidR="00657019" w:rsidRDefault="00657019" w:rsidP="007F57C4">
      <w:pPr>
        <w:spacing w:before="100" w:beforeAutospacing="1" w:after="100" w:afterAutospacing="1" w:line="240" w:lineRule="auto"/>
        <w:ind w:left="2160" w:firstLine="720"/>
        <w:jc w:val="both"/>
        <w:rPr>
          <w:rFonts w:asciiTheme="minorHAnsi" w:hAnsiTheme="minorHAnsi" w:cstheme="minorHAnsi"/>
          <w:b/>
          <w:bCs/>
          <w:smallCaps/>
          <w:color w:val="4F81BD" w:themeColor="accent1"/>
          <w:spacing w:val="5"/>
          <w:lang w:val="fr-FR"/>
        </w:rPr>
      </w:pPr>
    </w:p>
    <w:p w14:paraId="208879AF" w14:textId="77777777" w:rsidR="00657019" w:rsidRDefault="00657019" w:rsidP="007F57C4">
      <w:pPr>
        <w:spacing w:before="100" w:beforeAutospacing="1" w:after="100" w:afterAutospacing="1" w:line="240" w:lineRule="auto"/>
        <w:ind w:left="2160" w:firstLine="720"/>
        <w:jc w:val="both"/>
        <w:rPr>
          <w:rFonts w:asciiTheme="minorHAnsi" w:hAnsiTheme="minorHAnsi" w:cstheme="minorHAnsi"/>
          <w:b/>
          <w:bCs/>
          <w:smallCaps/>
          <w:color w:val="4F81BD" w:themeColor="accent1"/>
          <w:spacing w:val="5"/>
          <w:lang w:val="fr-FR"/>
        </w:rPr>
      </w:pPr>
    </w:p>
    <w:p w14:paraId="56A872AE" w14:textId="77777777" w:rsidR="00657019" w:rsidRDefault="00657019" w:rsidP="007F57C4">
      <w:pPr>
        <w:spacing w:before="100" w:beforeAutospacing="1" w:after="100" w:afterAutospacing="1" w:line="240" w:lineRule="auto"/>
        <w:ind w:left="2160" w:firstLine="720"/>
        <w:jc w:val="both"/>
        <w:rPr>
          <w:rFonts w:asciiTheme="minorHAnsi" w:hAnsiTheme="minorHAnsi" w:cstheme="minorHAnsi"/>
          <w:b/>
          <w:bCs/>
          <w:smallCaps/>
          <w:color w:val="4F81BD" w:themeColor="accent1"/>
          <w:spacing w:val="5"/>
          <w:lang w:val="fr-FR"/>
        </w:rPr>
      </w:pPr>
    </w:p>
    <w:p w14:paraId="37B4B264" w14:textId="77777777" w:rsidR="00657019" w:rsidRDefault="00657019" w:rsidP="007F57C4">
      <w:pPr>
        <w:spacing w:before="100" w:beforeAutospacing="1" w:after="100" w:afterAutospacing="1" w:line="240" w:lineRule="auto"/>
        <w:ind w:left="2160" w:firstLine="720"/>
        <w:jc w:val="both"/>
        <w:rPr>
          <w:rFonts w:asciiTheme="minorHAnsi" w:hAnsiTheme="minorHAnsi" w:cstheme="minorHAnsi"/>
          <w:b/>
          <w:bCs/>
          <w:smallCaps/>
          <w:color w:val="4F81BD" w:themeColor="accent1"/>
          <w:spacing w:val="5"/>
          <w:lang w:val="fr-FR"/>
        </w:rPr>
      </w:pPr>
    </w:p>
    <w:p w14:paraId="223CF103" w14:textId="77777777" w:rsidR="00657019" w:rsidRDefault="00657019" w:rsidP="00946C04">
      <w:pPr>
        <w:spacing w:before="100" w:beforeAutospacing="1" w:after="100" w:afterAutospacing="1" w:line="240" w:lineRule="auto"/>
        <w:jc w:val="both"/>
        <w:rPr>
          <w:rFonts w:asciiTheme="minorHAnsi" w:hAnsiTheme="minorHAnsi" w:cstheme="minorHAnsi"/>
          <w:b/>
          <w:bCs/>
          <w:smallCaps/>
          <w:color w:val="4F81BD" w:themeColor="accent1"/>
          <w:spacing w:val="5"/>
          <w:lang w:val="fr-FR"/>
        </w:rPr>
      </w:pPr>
    </w:p>
    <w:p w14:paraId="0B54416F" w14:textId="77777777" w:rsidR="00657019" w:rsidRPr="00CC7306" w:rsidRDefault="00657019" w:rsidP="00657019">
      <w:pPr>
        <w:pStyle w:val="Titre2"/>
        <w:spacing w:before="200" w:after="200"/>
      </w:pPr>
      <w:r w:rsidRPr="00CC7306">
        <w:rPr>
          <w:rFonts w:eastAsia="Calibri" w:cs="Calibri"/>
          <w:b/>
        </w:rPr>
        <w:lastRenderedPageBreak/>
        <w:t>LA RÉPARATION CHIRURGICALE DE L'HYPOSPADIAS FÉMININ</w:t>
      </w:r>
    </w:p>
    <w:p w14:paraId="3A5EF799" w14:textId="77777777" w:rsidR="00657019" w:rsidRPr="00657019" w:rsidRDefault="00657019" w:rsidP="00657019">
      <w:r w:rsidRPr="00657019">
        <w:rPr>
          <w:rFonts w:ascii="Calibri" w:eastAsia="Calibri" w:hAnsi="Calibri" w:cs="Calibri"/>
          <w:u w:val="single"/>
        </w:rPr>
        <w:t>Smail Acimi</w:t>
      </w:r>
    </w:p>
    <w:p w14:paraId="684D6BDE" w14:textId="77777777" w:rsidR="00657019" w:rsidRPr="00657019" w:rsidRDefault="00657019" w:rsidP="00657019">
      <w:r w:rsidRPr="00657019">
        <w:rPr>
          <w:rFonts w:ascii="Calibri" w:eastAsia="Calibri" w:hAnsi="Calibri" w:cs="Calibri"/>
        </w:rPr>
        <w:t>service de chirurgie viscérale, hopital pour enfants Canastel, Faculté de Médecine d'Oran, université d'Oran Oran, Oran, Algeria</w:t>
      </w:r>
    </w:p>
    <w:p w14:paraId="7D3001D4" w14:textId="77777777" w:rsidR="00657019" w:rsidRPr="00657019" w:rsidRDefault="00657019" w:rsidP="00657019">
      <w:pPr>
        <w:pStyle w:val="Titre4"/>
        <w:spacing w:before="320" w:after="320"/>
        <w:rPr>
          <w:szCs w:val="18"/>
        </w:rPr>
      </w:pPr>
      <w:r w:rsidRPr="00657019">
        <w:rPr>
          <w:rFonts w:ascii="Calibri" w:eastAsia="Calibri" w:hAnsi="Calibri" w:cs="Calibri"/>
          <w:b/>
          <w:szCs w:val="18"/>
        </w:rPr>
        <w:t>Abstract</w:t>
      </w:r>
    </w:p>
    <w:p w14:paraId="662B25E3" w14:textId="77777777" w:rsidR="00946C04" w:rsidRDefault="00657019" w:rsidP="00657019">
      <w:pPr>
        <w:rPr>
          <w:rFonts w:ascii="Calibri" w:eastAsia="Calibri" w:hAnsi="Calibri" w:cs="Calibri"/>
        </w:rPr>
      </w:pPr>
      <w:r w:rsidRPr="00657019">
        <w:rPr>
          <w:rFonts w:ascii="Calibri" w:eastAsia="Calibri" w:hAnsi="Calibri" w:cs="Calibri"/>
          <w:b/>
        </w:rPr>
        <w:t xml:space="preserve">But de </w:t>
      </w:r>
      <w:r w:rsidR="00946C04" w:rsidRPr="00657019">
        <w:rPr>
          <w:rFonts w:ascii="Calibri" w:eastAsia="Calibri" w:hAnsi="Calibri" w:cs="Calibri"/>
          <w:b/>
        </w:rPr>
        <w:t>l’étude:</w:t>
      </w:r>
      <w:r w:rsidRPr="00657019">
        <w:rPr>
          <w:rFonts w:ascii="Calibri" w:eastAsia="Calibri" w:hAnsi="Calibri" w:cs="Calibri"/>
        </w:rPr>
        <w:t xml:space="preserve"> </w:t>
      </w:r>
    </w:p>
    <w:p w14:paraId="35C32E95" w14:textId="2E254093" w:rsidR="00657019" w:rsidRDefault="00657019" w:rsidP="00657019">
      <w:pPr>
        <w:rPr>
          <w:rFonts w:ascii="Calibri" w:eastAsia="Calibri" w:hAnsi="Calibri" w:cs="Calibri"/>
        </w:rPr>
      </w:pPr>
      <w:r w:rsidRPr="00657019">
        <w:rPr>
          <w:rFonts w:ascii="Calibri" w:eastAsia="Calibri" w:hAnsi="Calibri" w:cs="Calibri"/>
        </w:rPr>
        <w:t>Présenter les résultats de la mobilisation urogénitale dans la réparation de l’hypospadias féminin.</w:t>
      </w:r>
    </w:p>
    <w:p w14:paraId="1D8C11C7" w14:textId="77777777" w:rsidR="00946C04" w:rsidRPr="00657019" w:rsidRDefault="00946C04" w:rsidP="00657019"/>
    <w:p w14:paraId="159E8D32" w14:textId="2D4830E1" w:rsidR="00946C04" w:rsidRDefault="00946C04" w:rsidP="00657019">
      <w:pPr>
        <w:rPr>
          <w:rFonts w:ascii="Calibri" w:eastAsia="Calibri" w:hAnsi="Calibri" w:cs="Calibri"/>
        </w:rPr>
      </w:pPr>
      <w:r w:rsidRPr="00657019">
        <w:rPr>
          <w:rFonts w:ascii="Calibri" w:eastAsia="Calibri" w:hAnsi="Calibri" w:cs="Calibri"/>
          <w:b/>
        </w:rPr>
        <w:t>Méthodes:</w:t>
      </w:r>
      <w:r w:rsidR="00657019" w:rsidRPr="00657019">
        <w:rPr>
          <w:rFonts w:ascii="Calibri" w:eastAsia="Calibri" w:hAnsi="Calibri" w:cs="Calibri"/>
        </w:rPr>
        <w:t xml:space="preserve"> </w:t>
      </w:r>
    </w:p>
    <w:p w14:paraId="1BDEDAAE" w14:textId="0A4783C2" w:rsidR="00657019" w:rsidRDefault="00657019" w:rsidP="00657019">
      <w:pPr>
        <w:rPr>
          <w:rFonts w:ascii="Calibri" w:eastAsia="Calibri" w:hAnsi="Calibri" w:cs="Calibri"/>
        </w:rPr>
      </w:pPr>
      <w:r w:rsidRPr="00657019">
        <w:rPr>
          <w:rFonts w:ascii="Calibri" w:eastAsia="Calibri" w:hAnsi="Calibri" w:cs="Calibri"/>
        </w:rPr>
        <w:t xml:space="preserve">Entre février 2010 à avril 2024 (14 ans), 6 patients ont été traités par mobilisation urogénitale pour hypospadias féminin. L’hypospadias était associé à d’autres anomalies urinaires chez les six patientes et à une anomalie squelettique chez une seule patiente. Nous avons réparti ces patientes en deux </w:t>
      </w:r>
      <w:r w:rsidR="00946C04" w:rsidRPr="00657019">
        <w:rPr>
          <w:rFonts w:ascii="Calibri" w:eastAsia="Calibri" w:hAnsi="Calibri" w:cs="Calibri"/>
        </w:rPr>
        <w:t>groupes:</w:t>
      </w:r>
      <w:r w:rsidRPr="00657019">
        <w:rPr>
          <w:rFonts w:ascii="Calibri" w:eastAsia="Calibri" w:hAnsi="Calibri" w:cs="Calibri"/>
        </w:rPr>
        <w:t xml:space="preserve"> les formes sévères, révélées précocement par des symptômes d’obstruction urinaire sous-vésicale, et les formes simples, souvent asymptomatiques. 5 patientes ont bénéficié d'une réimplantation urétérovésicale pour traiter un reflux vésico-urétéral et un méga-uretère primitif obstructif. Dans cette étude, nous avons également évalué les caractéristiques radiologiques et cliniques de l'hypospadias féminin chez ces patientes.</w:t>
      </w:r>
    </w:p>
    <w:p w14:paraId="456DA5DA" w14:textId="77777777" w:rsidR="00946C04" w:rsidRPr="00657019" w:rsidRDefault="00946C04" w:rsidP="00657019"/>
    <w:p w14:paraId="4A96A776" w14:textId="61F7A1EC" w:rsidR="00946C04" w:rsidRDefault="00946C04" w:rsidP="00657019">
      <w:pPr>
        <w:rPr>
          <w:rFonts w:ascii="Calibri" w:eastAsia="Calibri" w:hAnsi="Calibri" w:cs="Calibri"/>
          <w:b/>
        </w:rPr>
      </w:pPr>
      <w:r w:rsidRPr="00657019">
        <w:rPr>
          <w:rFonts w:ascii="Calibri" w:eastAsia="Calibri" w:hAnsi="Calibri" w:cs="Calibri"/>
          <w:b/>
        </w:rPr>
        <w:t>Résultats:</w:t>
      </w:r>
    </w:p>
    <w:p w14:paraId="4F7802CD" w14:textId="740BBFF6" w:rsidR="00657019" w:rsidRDefault="00657019" w:rsidP="00657019">
      <w:pPr>
        <w:rPr>
          <w:rFonts w:ascii="Calibri" w:eastAsia="Calibri" w:hAnsi="Calibri" w:cs="Calibri"/>
        </w:rPr>
      </w:pPr>
      <w:r w:rsidRPr="00657019">
        <w:rPr>
          <w:rFonts w:ascii="Calibri" w:eastAsia="Calibri" w:hAnsi="Calibri" w:cs="Calibri"/>
        </w:rPr>
        <w:t>Le diagnostic de l’hypospadias féminin n’a pas été posé rapidement, et l’âge des patientes au moment de la réparation chirurgicale dans les cinq cas présentant des formes sévères d’hypospadias variait entre 3 et 7 ans. Cet âge était de 12 ans pour la sixième patiente. Cependant, les résultats fonctionnels et esthétiques étaient bons chez toutes les patientes, avec disparition des douleurs pelviennes et des infections urinaires fébriles récurrentes, sans altération de la continence urinaire chez toutes les patientes.</w:t>
      </w:r>
    </w:p>
    <w:p w14:paraId="29D1BAD3" w14:textId="77777777" w:rsidR="00946C04" w:rsidRPr="00657019" w:rsidRDefault="00946C04" w:rsidP="00657019"/>
    <w:p w14:paraId="0376AA96" w14:textId="66BEBAFC" w:rsidR="00946C04" w:rsidRDefault="00946C04" w:rsidP="00657019">
      <w:pPr>
        <w:rPr>
          <w:rFonts w:ascii="Calibri" w:eastAsia="Calibri" w:hAnsi="Calibri" w:cs="Calibri"/>
          <w:b/>
        </w:rPr>
      </w:pPr>
      <w:r w:rsidRPr="00657019">
        <w:rPr>
          <w:rFonts w:ascii="Calibri" w:eastAsia="Calibri" w:hAnsi="Calibri" w:cs="Calibri"/>
          <w:b/>
        </w:rPr>
        <w:t>Conclusion:</w:t>
      </w:r>
    </w:p>
    <w:p w14:paraId="4A105826" w14:textId="7A7AE793" w:rsidR="00657019" w:rsidRPr="00657019" w:rsidRDefault="00657019" w:rsidP="00657019">
      <w:r w:rsidRPr="00657019">
        <w:rPr>
          <w:rFonts w:ascii="Calibri" w:eastAsia="Calibri" w:hAnsi="Calibri" w:cs="Calibri"/>
        </w:rPr>
        <w:t>Il s'agit de la première étude dans la littérature qui rapporte l'utilisation de la mobilisation urogénitale dans la réparation de l'hypospadias féminin. Les bons résultats obtenus avec cette technique chirurgicale en font une option thérapeutique intéressante dans la réparation de l'hypospadias féminin.</w:t>
      </w:r>
    </w:p>
    <w:p w14:paraId="7012964C" w14:textId="77777777" w:rsidR="00657019" w:rsidRDefault="00657019" w:rsidP="00657019">
      <w:r>
        <w:rPr>
          <w:rFonts w:ascii="Calibri" w:eastAsia="Calibri" w:hAnsi="Calibri" w:cs="Calibri"/>
          <w:sz w:val="22"/>
          <w:szCs w:val="22"/>
        </w:rPr>
        <w:br/>
      </w:r>
    </w:p>
    <w:p w14:paraId="0762B68F" w14:textId="77777777" w:rsidR="00657019" w:rsidRDefault="00657019" w:rsidP="007F57C4">
      <w:pPr>
        <w:spacing w:before="100" w:beforeAutospacing="1" w:after="100" w:afterAutospacing="1" w:line="240" w:lineRule="auto"/>
        <w:ind w:left="2160" w:firstLine="720"/>
        <w:jc w:val="both"/>
        <w:rPr>
          <w:rFonts w:asciiTheme="minorHAnsi" w:hAnsiTheme="minorHAnsi" w:cstheme="minorHAnsi"/>
          <w:b/>
          <w:bCs/>
          <w:smallCaps/>
          <w:color w:val="4F81BD" w:themeColor="accent1"/>
          <w:spacing w:val="5"/>
          <w:lang w:val="fr-FR"/>
        </w:rPr>
      </w:pPr>
    </w:p>
    <w:p w14:paraId="008130AB" w14:textId="77777777" w:rsidR="00657019" w:rsidRDefault="00657019" w:rsidP="007F57C4">
      <w:pPr>
        <w:spacing w:before="100" w:beforeAutospacing="1" w:after="100" w:afterAutospacing="1" w:line="240" w:lineRule="auto"/>
        <w:ind w:left="2160" w:firstLine="720"/>
        <w:jc w:val="both"/>
        <w:rPr>
          <w:rFonts w:asciiTheme="minorHAnsi" w:hAnsiTheme="minorHAnsi" w:cstheme="minorHAnsi"/>
          <w:b/>
          <w:bCs/>
          <w:smallCaps/>
          <w:color w:val="4F81BD" w:themeColor="accent1"/>
          <w:spacing w:val="5"/>
          <w:lang w:val="fr-FR"/>
        </w:rPr>
      </w:pPr>
    </w:p>
    <w:p w14:paraId="7B40C310" w14:textId="77777777" w:rsidR="00657019" w:rsidRDefault="00657019" w:rsidP="007F57C4">
      <w:pPr>
        <w:spacing w:before="100" w:beforeAutospacing="1" w:after="100" w:afterAutospacing="1" w:line="240" w:lineRule="auto"/>
        <w:ind w:left="2160" w:firstLine="720"/>
        <w:jc w:val="both"/>
        <w:rPr>
          <w:rFonts w:asciiTheme="minorHAnsi" w:hAnsiTheme="minorHAnsi" w:cstheme="minorHAnsi"/>
          <w:b/>
          <w:bCs/>
          <w:smallCaps/>
          <w:color w:val="4F81BD" w:themeColor="accent1"/>
          <w:spacing w:val="5"/>
          <w:lang w:val="fr-FR"/>
        </w:rPr>
      </w:pPr>
    </w:p>
    <w:p w14:paraId="4A186587" w14:textId="77777777" w:rsidR="00657019" w:rsidRDefault="00657019" w:rsidP="007F57C4">
      <w:pPr>
        <w:spacing w:before="100" w:beforeAutospacing="1" w:after="100" w:afterAutospacing="1" w:line="240" w:lineRule="auto"/>
        <w:ind w:left="2160" w:firstLine="720"/>
        <w:jc w:val="both"/>
        <w:rPr>
          <w:rFonts w:asciiTheme="minorHAnsi" w:hAnsiTheme="minorHAnsi" w:cstheme="minorHAnsi"/>
          <w:b/>
          <w:bCs/>
          <w:smallCaps/>
          <w:color w:val="4F81BD" w:themeColor="accent1"/>
          <w:spacing w:val="5"/>
          <w:lang w:val="fr-FR"/>
        </w:rPr>
      </w:pPr>
    </w:p>
    <w:p w14:paraId="6D24DB44" w14:textId="77777777" w:rsidR="00657019" w:rsidRDefault="00657019" w:rsidP="007F57C4">
      <w:pPr>
        <w:spacing w:before="100" w:beforeAutospacing="1" w:after="100" w:afterAutospacing="1" w:line="240" w:lineRule="auto"/>
        <w:ind w:left="2160" w:firstLine="720"/>
        <w:jc w:val="both"/>
        <w:rPr>
          <w:rFonts w:asciiTheme="minorHAnsi" w:hAnsiTheme="minorHAnsi" w:cstheme="minorHAnsi"/>
          <w:b/>
          <w:bCs/>
          <w:smallCaps/>
          <w:color w:val="4F81BD" w:themeColor="accent1"/>
          <w:spacing w:val="5"/>
          <w:lang w:val="fr-FR"/>
        </w:rPr>
      </w:pPr>
    </w:p>
    <w:p w14:paraId="30219F2A" w14:textId="77777777" w:rsidR="00657019" w:rsidRDefault="00657019" w:rsidP="00946C04">
      <w:pPr>
        <w:spacing w:before="100" w:beforeAutospacing="1" w:after="100" w:afterAutospacing="1" w:line="240" w:lineRule="auto"/>
        <w:jc w:val="both"/>
        <w:rPr>
          <w:rFonts w:asciiTheme="minorHAnsi" w:hAnsiTheme="minorHAnsi" w:cstheme="minorHAnsi"/>
          <w:b/>
          <w:bCs/>
          <w:smallCaps/>
          <w:color w:val="4F81BD" w:themeColor="accent1"/>
          <w:spacing w:val="5"/>
          <w:lang w:val="fr-FR"/>
        </w:rPr>
      </w:pPr>
    </w:p>
    <w:p w14:paraId="466D9A9F" w14:textId="77777777" w:rsidR="00946C04" w:rsidRDefault="00946C04" w:rsidP="00946C04">
      <w:pPr>
        <w:spacing w:before="100" w:beforeAutospacing="1" w:after="100" w:afterAutospacing="1" w:line="240" w:lineRule="auto"/>
        <w:jc w:val="both"/>
        <w:rPr>
          <w:rFonts w:asciiTheme="minorHAnsi" w:hAnsiTheme="minorHAnsi" w:cstheme="minorHAnsi"/>
          <w:b/>
          <w:bCs/>
          <w:smallCaps/>
          <w:color w:val="4F81BD" w:themeColor="accent1"/>
          <w:spacing w:val="5"/>
          <w:lang w:val="fr-FR"/>
        </w:rPr>
      </w:pPr>
    </w:p>
    <w:p w14:paraId="04B0CB40" w14:textId="77777777" w:rsidR="00657019" w:rsidRDefault="00657019" w:rsidP="007F57C4">
      <w:pPr>
        <w:spacing w:before="100" w:beforeAutospacing="1" w:after="100" w:afterAutospacing="1" w:line="240" w:lineRule="auto"/>
        <w:ind w:left="2160" w:firstLine="720"/>
        <w:jc w:val="both"/>
        <w:rPr>
          <w:rFonts w:asciiTheme="minorHAnsi" w:hAnsiTheme="minorHAnsi" w:cstheme="minorHAnsi"/>
          <w:b/>
          <w:bCs/>
          <w:smallCaps/>
          <w:color w:val="4F81BD" w:themeColor="accent1"/>
          <w:spacing w:val="5"/>
          <w:lang w:val="fr-FR"/>
        </w:rPr>
      </w:pPr>
    </w:p>
    <w:p w14:paraId="6CEE7F17" w14:textId="77777777" w:rsidR="00657019" w:rsidRDefault="00657019" w:rsidP="007F57C4">
      <w:pPr>
        <w:spacing w:before="100" w:beforeAutospacing="1" w:after="100" w:afterAutospacing="1" w:line="240" w:lineRule="auto"/>
        <w:ind w:left="2160" w:firstLine="720"/>
        <w:jc w:val="both"/>
        <w:rPr>
          <w:rFonts w:asciiTheme="minorHAnsi" w:hAnsiTheme="minorHAnsi" w:cstheme="minorHAnsi"/>
          <w:b/>
          <w:bCs/>
          <w:smallCaps/>
          <w:color w:val="4F81BD" w:themeColor="accent1"/>
          <w:spacing w:val="5"/>
          <w:lang w:val="fr-FR"/>
        </w:rPr>
      </w:pPr>
    </w:p>
    <w:p w14:paraId="512EF858" w14:textId="77777777" w:rsidR="00657019" w:rsidRPr="00CC7306" w:rsidRDefault="00657019" w:rsidP="00657019">
      <w:pPr>
        <w:pStyle w:val="Titre2"/>
        <w:spacing w:before="200" w:after="200"/>
      </w:pPr>
      <w:r w:rsidRPr="00CC7306">
        <w:rPr>
          <w:rFonts w:eastAsia="Calibri" w:cs="Calibri"/>
          <w:b/>
        </w:rPr>
        <w:lastRenderedPageBreak/>
        <w:t>UN NOUVEAU SCORE POUR PREDIRE LA FONCTION RENALE A LONG-TERME DANS LES VUP</w:t>
      </w:r>
    </w:p>
    <w:p w14:paraId="11FA2EEC" w14:textId="77777777" w:rsidR="00657019" w:rsidRPr="00657019" w:rsidRDefault="00657019" w:rsidP="00657019">
      <w:r w:rsidRPr="00657019">
        <w:rPr>
          <w:rFonts w:ascii="Calibri" w:eastAsia="Calibri" w:hAnsi="Calibri" w:cs="Calibri"/>
          <w:u w:val="single"/>
        </w:rPr>
        <w:t>SILVIA PECORELLI</w:t>
      </w:r>
      <w:r w:rsidRPr="00657019">
        <w:rPr>
          <w:rFonts w:ascii="Calibri" w:eastAsia="Calibri" w:hAnsi="Calibri" w:cs="Calibri"/>
          <w:vertAlign w:val="superscript"/>
        </w:rPr>
        <w:t>1</w:t>
      </w:r>
      <w:r w:rsidRPr="00657019">
        <w:rPr>
          <w:rFonts w:ascii="Calibri" w:eastAsia="Calibri" w:hAnsi="Calibri" w:cs="Calibri"/>
        </w:rPr>
        <w:t>, Mathilde GLENISSON</w:t>
      </w:r>
      <w:r w:rsidRPr="00657019">
        <w:rPr>
          <w:rFonts w:ascii="Calibri" w:eastAsia="Calibri" w:hAnsi="Calibri" w:cs="Calibri"/>
          <w:vertAlign w:val="superscript"/>
        </w:rPr>
        <w:t>2</w:t>
      </w:r>
      <w:r w:rsidRPr="00657019">
        <w:rPr>
          <w:rFonts w:ascii="Calibri" w:eastAsia="Calibri" w:hAnsi="Calibri" w:cs="Calibri"/>
        </w:rPr>
        <w:t>, Anne-Sophie SALLENAVE</w:t>
      </w:r>
      <w:r w:rsidRPr="00657019">
        <w:rPr>
          <w:rFonts w:ascii="Calibri" w:eastAsia="Calibri" w:hAnsi="Calibri" w:cs="Calibri"/>
          <w:vertAlign w:val="superscript"/>
        </w:rPr>
        <w:t>1</w:t>
      </w:r>
      <w:r w:rsidRPr="00657019">
        <w:rPr>
          <w:rFonts w:ascii="Calibri" w:eastAsia="Calibri" w:hAnsi="Calibri" w:cs="Calibri"/>
        </w:rPr>
        <w:t>, Jean DELMAS</w:t>
      </w:r>
      <w:r w:rsidRPr="00657019">
        <w:rPr>
          <w:rFonts w:ascii="Calibri" w:eastAsia="Calibri" w:hAnsi="Calibri" w:cs="Calibri"/>
          <w:vertAlign w:val="superscript"/>
        </w:rPr>
        <w:t>1</w:t>
      </w:r>
      <w:r w:rsidRPr="00657019">
        <w:rPr>
          <w:rFonts w:ascii="Calibri" w:eastAsia="Calibri" w:hAnsi="Calibri" w:cs="Calibri"/>
        </w:rPr>
        <w:t>, Aline BROCH</w:t>
      </w:r>
      <w:r w:rsidRPr="00657019">
        <w:rPr>
          <w:rFonts w:ascii="Calibri" w:eastAsia="Calibri" w:hAnsi="Calibri" w:cs="Calibri"/>
          <w:vertAlign w:val="superscript"/>
        </w:rPr>
        <w:t>2</w:t>
      </w:r>
      <w:r w:rsidRPr="00657019">
        <w:rPr>
          <w:rFonts w:ascii="Calibri" w:eastAsia="Calibri" w:hAnsi="Calibri" w:cs="Calibri"/>
        </w:rPr>
        <w:t>, Natalie BOTTO</w:t>
      </w:r>
      <w:r w:rsidRPr="00657019">
        <w:rPr>
          <w:rFonts w:ascii="Calibri" w:eastAsia="Calibri" w:hAnsi="Calibri" w:cs="Calibri"/>
          <w:vertAlign w:val="superscript"/>
        </w:rPr>
        <w:t>2</w:t>
      </w:r>
      <w:r w:rsidRPr="00657019">
        <w:rPr>
          <w:rFonts w:ascii="Calibri" w:eastAsia="Calibri" w:hAnsi="Calibri" w:cs="Calibri"/>
        </w:rPr>
        <w:t>, Clara WOLMER</w:t>
      </w:r>
      <w:r w:rsidRPr="00657019">
        <w:rPr>
          <w:rFonts w:ascii="Calibri" w:eastAsia="Calibri" w:hAnsi="Calibri" w:cs="Calibri"/>
          <w:vertAlign w:val="superscript"/>
        </w:rPr>
        <w:t>1</w:t>
      </w:r>
      <w:r w:rsidRPr="00657019">
        <w:rPr>
          <w:rFonts w:ascii="Calibri" w:eastAsia="Calibri" w:hAnsi="Calibri" w:cs="Calibri"/>
        </w:rPr>
        <w:t>, Tanguy CARIOU</w:t>
      </w:r>
      <w:r w:rsidRPr="00657019">
        <w:rPr>
          <w:rFonts w:ascii="Calibri" w:eastAsia="Calibri" w:hAnsi="Calibri" w:cs="Calibri"/>
          <w:vertAlign w:val="superscript"/>
        </w:rPr>
        <w:t>1</w:t>
      </w:r>
      <w:r w:rsidRPr="00657019">
        <w:rPr>
          <w:rFonts w:ascii="Calibri" w:eastAsia="Calibri" w:hAnsi="Calibri" w:cs="Calibri"/>
        </w:rPr>
        <w:t>, Thomas BLANC</w:t>
      </w:r>
      <w:r w:rsidRPr="00657019">
        <w:rPr>
          <w:rFonts w:ascii="Calibri" w:eastAsia="Calibri" w:hAnsi="Calibri" w:cs="Calibri"/>
          <w:vertAlign w:val="superscript"/>
        </w:rPr>
        <w:t>2</w:t>
      </w:r>
      <w:r w:rsidRPr="00657019">
        <w:rPr>
          <w:rFonts w:ascii="Calibri" w:eastAsia="Calibri" w:hAnsi="Calibri" w:cs="Calibri"/>
        </w:rPr>
        <w:t>, Luke HARPER</w:t>
      </w:r>
      <w:r w:rsidRPr="00657019">
        <w:rPr>
          <w:rFonts w:ascii="Calibri" w:eastAsia="Calibri" w:hAnsi="Calibri" w:cs="Calibri"/>
          <w:vertAlign w:val="superscript"/>
        </w:rPr>
        <w:t>1</w:t>
      </w:r>
    </w:p>
    <w:p w14:paraId="45E6DD3D" w14:textId="77777777" w:rsidR="00657019" w:rsidRPr="00657019" w:rsidRDefault="00657019" w:rsidP="00657019">
      <w:r w:rsidRPr="00657019">
        <w:rPr>
          <w:rFonts w:ascii="Calibri" w:eastAsia="Calibri" w:hAnsi="Calibri" w:cs="Calibri"/>
          <w:vertAlign w:val="superscript"/>
        </w:rPr>
        <w:t>1</w:t>
      </w:r>
      <w:r w:rsidRPr="00657019">
        <w:rPr>
          <w:rFonts w:ascii="Calibri" w:eastAsia="Calibri" w:hAnsi="Calibri" w:cs="Calibri"/>
        </w:rPr>
        <w:t xml:space="preserve">CHU Bordeaux, Bordeaux, France. </w:t>
      </w:r>
      <w:r w:rsidRPr="00657019">
        <w:rPr>
          <w:rFonts w:ascii="Calibri" w:eastAsia="Calibri" w:hAnsi="Calibri" w:cs="Calibri"/>
          <w:vertAlign w:val="superscript"/>
        </w:rPr>
        <w:t>2</w:t>
      </w:r>
      <w:r w:rsidRPr="00657019">
        <w:rPr>
          <w:rFonts w:ascii="Calibri" w:eastAsia="Calibri" w:hAnsi="Calibri" w:cs="Calibri"/>
        </w:rPr>
        <w:t>Hôpital Necker-Enfants malades, Paris, France</w:t>
      </w:r>
    </w:p>
    <w:p w14:paraId="44C24E44" w14:textId="77777777" w:rsidR="00657019" w:rsidRPr="00657019" w:rsidRDefault="00657019" w:rsidP="00657019">
      <w:pPr>
        <w:pStyle w:val="Titre4"/>
        <w:spacing w:before="320" w:after="320"/>
        <w:rPr>
          <w:szCs w:val="18"/>
        </w:rPr>
      </w:pPr>
      <w:r w:rsidRPr="00657019">
        <w:rPr>
          <w:rFonts w:ascii="Calibri" w:eastAsia="Calibri" w:hAnsi="Calibri" w:cs="Calibri"/>
          <w:b/>
          <w:szCs w:val="18"/>
        </w:rPr>
        <w:t>Abstract</w:t>
      </w:r>
    </w:p>
    <w:p w14:paraId="6D417020" w14:textId="6797494D" w:rsidR="00657019" w:rsidRPr="00657019" w:rsidRDefault="00946C04" w:rsidP="00657019">
      <w:r>
        <w:rPr>
          <w:rFonts w:ascii="Calibri" w:eastAsia="Calibri" w:hAnsi="Calibri" w:cs="Calibri"/>
          <w:b/>
        </w:rPr>
        <w:t>Introduction:</w:t>
      </w:r>
    </w:p>
    <w:p w14:paraId="02776B46" w14:textId="77777777" w:rsidR="00657019" w:rsidRPr="00657019" w:rsidRDefault="00657019" w:rsidP="00657019">
      <w:r w:rsidRPr="00657019">
        <w:rPr>
          <w:rFonts w:ascii="Calibri" w:eastAsia="Calibri" w:hAnsi="Calibri" w:cs="Calibri"/>
        </w:rPr>
        <w:t>Les garçons atteints de valves de l’urètre postérieure (VUP) présentent un risque de</w:t>
      </w:r>
    </w:p>
    <w:p w14:paraId="3A5B0245" w14:textId="77777777" w:rsidR="00657019" w:rsidRPr="00657019" w:rsidRDefault="00657019" w:rsidP="00657019">
      <w:r w:rsidRPr="00657019">
        <w:rPr>
          <w:rFonts w:ascii="Calibri" w:eastAsia="Calibri" w:hAnsi="Calibri" w:cs="Calibri"/>
        </w:rPr>
        <w:t>développer une insuffisance rénale chronique (IRC).</w:t>
      </w:r>
    </w:p>
    <w:p w14:paraId="5072E07E" w14:textId="77777777" w:rsidR="00657019" w:rsidRPr="00657019" w:rsidRDefault="00657019" w:rsidP="00657019">
      <w:r w:rsidRPr="00657019">
        <w:rPr>
          <w:rFonts w:ascii="Calibri" w:eastAsia="Calibri" w:hAnsi="Calibri" w:cs="Calibri"/>
        </w:rPr>
        <w:t>Notre objectif était d'évaluer la performance prédictive d’un nouveau score inspiré des scores</w:t>
      </w:r>
    </w:p>
    <w:p w14:paraId="621B20EE" w14:textId="77777777" w:rsidR="00657019" w:rsidRDefault="00657019" w:rsidP="00657019">
      <w:pPr>
        <w:rPr>
          <w:rFonts w:ascii="Calibri" w:eastAsia="Calibri" w:hAnsi="Calibri" w:cs="Calibri"/>
        </w:rPr>
      </w:pPr>
      <w:r w:rsidRPr="00657019">
        <w:rPr>
          <w:rFonts w:ascii="Calibri" w:eastAsia="Calibri" w:hAnsi="Calibri" w:cs="Calibri"/>
        </w:rPr>
        <w:t>déjà présents dans la littérature.</w:t>
      </w:r>
    </w:p>
    <w:p w14:paraId="1C215231" w14:textId="77777777" w:rsidR="00657019" w:rsidRPr="00657019" w:rsidRDefault="00657019" w:rsidP="00657019"/>
    <w:p w14:paraId="45CB3E86" w14:textId="3C75A9CD" w:rsidR="00657019" w:rsidRPr="00657019" w:rsidRDefault="00946C04" w:rsidP="00657019">
      <w:r>
        <w:rPr>
          <w:rFonts w:ascii="Calibri" w:eastAsia="Calibri" w:hAnsi="Calibri" w:cs="Calibri"/>
          <w:b/>
        </w:rPr>
        <w:t xml:space="preserve">Patients et Méthodes: </w:t>
      </w:r>
    </w:p>
    <w:p w14:paraId="212A8262" w14:textId="77777777" w:rsidR="00657019" w:rsidRPr="00657019" w:rsidRDefault="00657019" w:rsidP="00657019">
      <w:r w:rsidRPr="00657019">
        <w:rPr>
          <w:rFonts w:ascii="Calibri" w:eastAsia="Calibri" w:hAnsi="Calibri" w:cs="Calibri"/>
        </w:rPr>
        <w:t>Nous avons inclus des patients nés avec une VUP entre 2012 et 2020, issus de deux centres</w:t>
      </w:r>
    </w:p>
    <w:p w14:paraId="76D8AC0F" w14:textId="77777777" w:rsidR="00657019" w:rsidRPr="00657019" w:rsidRDefault="00657019" w:rsidP="00657019">
      <w:r w:rsidRPr="00657019">
        <w:rPr>
          <w:rFonts w:ascii="Calibri" w:eastAsia="Calibri" w:hAnsi="Calibri" w:cs="Calibri"/>
        </w:rPr>
        <w:t>d’urologie pédiatrique en France. Nous avons établi un score qui prend en compte certains</w:t>
      </w:r>
    </w:p>
    <w:p w14:paraId="714DC012" w14:textId="77777777" w:rsidR="00657019" w:rsidRPr="00657019" w:rsidRDefault="00657019" w:rsidP="00657019">
      <w:r w:rsidRPr="00657019">
        <w:rPr>
          <w:rFonts w:ascii="Calibri" w:eastAsia="Calibri" w:hAnsi="Calibri" w:cs="Calibri"/>
        </w:rPr>
        <w:t>éléments du score PURK (Toronto) ainsi que certains éléments liés au nadir précoce de la</w:t>
      </w:r>
    </w:p>
    <w:p w14:paraId="4ECE5FB6" w14:textId="77777777" w:rsidR="00657019" w:rsidRPr="00657019" w:rsidRDefault="00657019" w:rsidP="00657019">
      <w:r w:rsidRPr="00657019">
        <w:rPr>
          <w:rFonts w:ascii="Calibri" w:eastAsia="Calibri" w:hAnsi="Calibri" w:cs="Calibri"/>
        </w:rPr>
        <w:t>créatinine. Ce score CRAFT inclut: Creatinine (baseline/peak), Reflux, dysplasia, Failure To</w:t>
      </w:r>
    </w:p>
    <w:p w14:paraId="5E3A959E" w14:textId="77777777" w:rsidR="00657019" w:rsidRPr="00657019" w:rsidRDefault="00657019" w:rsidP="00657019">
      <w:r w:rsidRPr="00657019">
        <w:rPr>
          <w:rFonts w:ascii="Calibri" w:eastAsia="Calibri" w:hAnsi="Calibri" w:cs="Calibri"/>
        </w:rPr>
        <w:t>thrive.</w:t>
      </w:r>
    </w:p>
    <w:p w14:paraId="088AB9B3" w14:textId="77777777" w:rsidR="00657019" w:rsidRPr="00657019" w:rsidRDefault="00657019" w:rsidP="00657019">
      <w:r w:rsidRPr="00657019">
        <w:rPr>
          <w:rFonts w:ascii="Calibri" w:eastAsia="Calibri" w:hAnsi="Calibri" w:cs="Calibri"/>
        </w:rPr>
        <w:t>Nous avons évalué la performance prédictive du score CRAFT à l'aide de l'aire sous la courbe</w:t>
      </w:r>
    </w:p>
    <w:p w14:paraId="4D02BFB3" w14:textId="77777777" w:rsidR="00657019" w:rsidRPr="00657019" w:rsidRDefault="00657019" w:rsidP="00657019">
      <w:r w:rsidRPr="00657019">
        <w:rPr>
          <w:rFonts w:ascii="Calibri" w:eastAsia="Calibri" w:hAnsi="Calibri" w:cs="Calibri"/>
        </w:rPr>
        <w:t>ROC (AUROC).</w:t>
      </w:r>
    </w:p>
    <w:p w14:paraId="7D810E4A" w14:textId="455AE9A8" w:rsidR="00657019" w:rsidRPr="00657019" w:rsidRDefault="00657019" w:rsidP="00657019"/>
    <w:p w14:paraId="5B0E2C09" w14:textId="5D34B3A9" w:rsidR="00657019" w:rsidRPr="00657019" w:rsidRDefault="00946C04" w:rsidP="00657019">
      <w:r>
        <w:rPr>
          <w:rFonts w:ascii="Calibri" w:eastAsia="Calibri" w:hAnsi="Calibri" w:cs="Calibri"/>
          <w:b/>
        </w:rPr>
        <w:t>Résultats:</w:t>
      </w:r>
    </w:p>
    <w:p w14:paraId="49BC388D" w14:textId="77777777" w:rsidR="00657019" w:rsidRPr="00657019" w:rsidRDefault="00657019" w:rsidP="00657019">
      <w:r w:rsidRPr="00657019">
        <w:rPr>
          <w:rFonts w:ascii="Calibri" w:eastAsia="Calibri" w:hAnsi="Calibri" w:cs="Calibri"/>
        </w:rPr>
        <w:t>82 patients ont été inclus. 26 % et 15 % des patients présentaient une IRC de stade ≥ 3 à 1 an</w:t>
      </w:r>
    </w:p>
    <w:p w14:paraId="54D2468C" w14:textId="77777777" w:rsidR="00657019" w:rsidRPr="00657019" w:rsidRDefault="00657019" w:rsidP="00657019">
      <w:r w:rsidRPr="00657019">
        <w:rPr>
          <w:rFonts w:ascii="Calibri" w:eastAsia="Calibri" w:hAnsi="Calibri" w:cs="Calibri"/>
        </w:rPr>
        <w:t>et à 5 ans, respectivement. Le modèle CRAFT a affiché de bonnes valeurs d'AUROC pour</w:t>
      </w:r>
    </w:p>
    <w:p w14:paraId="21E95415" w14:textId="77777777" w:rsidR="00657019" w:rsidRDefault="00657019" w:rsidP="00657019">
      <w:pPr>
        <w:rPr>
          <w:rFonts w:ascii="Calibri" w:eastAsia="Calibri" w:hAnsi="Calibri" w:cs="Calibri"/>
        </w:rPr>
      </w:pPr>
      <w:r w:rsidRPr="00657019">
        <w:rPr>
          <w:rFonts w:ascii="Calibri" w:eastAsia="Calibri" w:hAnsi="Calibri" w:cs="Calibri"/>
        </w:rPr>
        <w:t>prédire une IRC de stade ≥ 3 à la fois à 1 an et à 5 ans.</w:t>
      </w:r>
    </w:p>
    <w:p w14:paraId="0764EEE2" w14:textId="77777777" w:rsidR="00657019" w:rsidRPr="00657019" w:rsidRDefault="00657019" w:rsidP="00657019"/>
    <w:p w14:paraId="0F4B80B3" w14:textId="011A889F" w:rsidR="00657019" w:rsidRPr="00657019" w:rsidRDefault="00946C04" w:rsidP="00657019">
      <w:r>
        <w:rPr>
          <w:rFonts w:ascii="Calibri" w:eastAsia="Calibri" w:hAnsi="Calibri" w:cs="Calibri"/>
          <w:b/>
        </w:rPr>
        <w:t>Conclusion:</w:t>
      </w:r>
    </w:p>
    <w:p w14:paraId="5E95090D" w14:textId="77777777" w:rsidR="00657019" w:rsidRPr="00657019" w:rsidRDefault="00657019" w:rsidP="00657019">
      <w:r w:rsidRPr="00657019">
        <w:rPr>
          <w:rFonts w:ascii="Calibri" w:eastAsia="Calibri" w:hAnsi="Calibri" w:cs="Calibri"/>
        </w:rPr>
        <w:t>Le score CRAFT semble présenter une bonne capacité prédictive sur la fonction rénale a</w:t>
      </w:r>
    </w:p>
    <w:p w14:paraId="16891024" w14:textId="77777777" w:rsidR="00657019" w:rsidRPr="00657019" w:rsidRDefault="00657019" w:rsidP="00657019">
      <w:r w:rsidRPr="00657019">
        <w:rPr>
          <w:rFonts w:ascii="Calibri" w:eastAsia="Calibri" w:hAnsi="Calibri" w:cs="Calibri"/>
        </w:rPr>
        <w:t>long-terme dans les VUP. Il est néanmoins nécessaire de valider ce score en externe avant de</w:t>
      </w:r>
    </w:p>
    <w:p w14:paraId="233CF572" w14:textId="77777777" w:rsidR="00657019" w:rsidRPr="00657019" w:rsidRDefault="00657019" w:rsidP="00657019">
      <w:r w:rsidRPr="00657019">
        <w:rPr>
          <w:rFonts w:ascii="Calibri" w:eastAsia="Calibri" w:hAnsi="Calibri" w:cs="Calibri"/>
        </w:rPr>
        <w:t>le comparer de manière plus robuste au scores existants.</w:t>
      </w:r>
    </w:p>
    <w:p w14:paraId="3BAAD087" w14:textId="77777777" w:rsidR="00657019" w:rsidRDefault="00657019" w:rsidP="007F57C4">
      <w:pPr>
        <w:spacing w:before="100" w:beforeAutospacing="1" w:after="100" w:afterAutospacing="1" w:line="240" w:lineRule="auto"/>
        <w:ind w:left="2160" w:firstLine="720"/>
        <w:jc w:val="both"/>
        <w:rPr>
          <w:rFonts w:asciiTheme="minorHAnsi" w:hAnsiTheme="minorHAnsi" w:cstheme="minorHAnsi"/>
          <w:b/>
          <w:bCs/>
          <w:smallCaps/>
          <w:color w:val="4F81BD" w:themeColor="accent1"/>
          <w:spacing w:val="5"/>
          <w:lang w:val="fr-FR"/>
        </w:rPr>
      </w:pPr>
    </w:p>
    <w:p w14:paraId="4A90D307" w14:textId="77777777" w:rsidR="00657019" w:rsidRDefault="00657019" w:rsidP="007F57C4">
      <w:pPr>
        <w:spacing w:before="100" w:beforeAutospacing="1" w:after="100" w:afterAutospacing="1" w:line="240" w:lineRule="auto"/>
        <w:ind w:left="2160" w:firstLine="720"/>
        <w:jc w:val="both"/>
        <w:rPr>
          <w:rFonts w:asciiTheme="minorHAnsi" w:hAnsiTheme="minorHAnsi" w:cstheme="minorHAnsi"/>
          <w:b/>
          <w:bCs/>
          <w:smallCaps/>
          <w:color w:val="4F81BD" w:themeColor="accent1"/>
          <w:spacing w:val="5"/>
          <w:lang w:val="fr-FR"/>
        </w:rPr>
      </w:pPr>
    </w:p>
    <w:p w14:paraId="66EAB630" w14:textId="77777777" w:rsidR="00657019" w:rsidRDefault="00657019" w:rsidP="007F57C4">
      <w:pPr>
        <w:spacing w:before="100" w:beforeAutospacing="1" w:after="100" w:afterAutospacing="1" w:line="240" w:lineRule="auto"/>
        <w:ind w:left="2160" w:firstLine="720"/>
        <w:jc w:val="both"/>
        <w:rPr>
          <w:rFonts w:asciiTheme="minorHAnsi" w:hAnsiTheme="minorHAnsi" w:cstheme="minorHAnsi"/>
          <w:b/>
          <w:bCs/>
          <w:smallCaps/>
          <w:color w:val="4F81BD" w:themeColor="accent1"/>
          <w:spacing w:val="5"/>
          <w:lang w:val="fr-FR"/>
        </w:rPr>
      </w:pPr>
    </w:p>
    <w:p w14:paraId="5181F716" w14:textId="77777777" w:rsidR="00657019" w:rsidRDefault="00657019" w:rsidP="007F57C4">
      <w:pPr>
        <w:spacing w:before="100" w:beforeAutospacing="1" w:after="100" w:afterAutospacing="1" w:line="240" w:lineRule="auto"/>
        <w:ind w:left="2160" w:firstLine="720"/>
        <w:jc w:val="both"/>
        <w:rPr>
          <w:rFonts w:asciiTheme="minorHAnsi" w:hAnsiTheme="minorHAnsi" w:cstheme="minorHAnsi"/>
          <w:b/>
          <w:bCs/>
          <w:smallCaps/>
          <w:color w:val="4F81BD" w:themeColor="accent1"/>
          <w:spacing w:val="5"/>
          <w:lang w:val="fr-FR"/>
        </w:rPr>
      </w:pPr>
    </w:p>
    <w:p w14:paraId="110DBBA2" w14:textId="77777777" w:rsidR="00657019" w:rsidRDefault="00657019" w:rsidP="007F57C4">
      <w:pPr>
        <w:spacing w:before="100" w:beforeAutospacing="1" w:after="100" w:afterAutospacing="1" w:line="240" w:lineRule="auto"/>
        <w:ind w:left="2160" w:firstLine="720"/>
        <w:jc w:val="both"/>
        <w:rPr>
          <w:rFonts w:asciiTheme="minorHAnsi" w:hAnsiTheme="minorHAnsi" w:cstheme="minorHAnsi"/>
          <w:b/>
          <w:bCs/>
          <w:smallCaps/>
          <w:color w:val="4F81BD" w:themeColor="accent1"/>
          <w:spacing w:val="5"/>
          <w:lang w:val="fr-FR"/>
        </w:rPr>
      </w:pPr>
    </w:p>
    <w:p w14:paraId="7F5E90FD" w14:textId="77777777" w:rsidR="00657019" w:rsidRDefault="00657019" w:rsidP="007F57C4">
      <w:pPr>
        <w:spacing w:before="100" w:beforeAutospacing="1" w:after="100" w:afterAutospacing="1" w:line="240" w:lineRule="auto"/>
        <w:ind w:left="2160" w:firstLine="720"/>
        <w:jc w:val="both"/>
        <w:rPr>
          <w:rFonts w:asciiTheme="minorHAnsi" w:hAnsiTheme="minorHAnsi" w:cstheme="minorHAnsi"/>
          <w:b/>
          <w:bCs/>
          <w:smallCaps/>
          <w:color w:val="4F81BD" w:themeColor="accent1"/>
          <w:spacing w:val="5"/>
          <w:lang w:val="fr-FR"/>
        </w:rPr>
      </w:pPr>
    </w:p>
    <w:p w14:paraId="3F053835" w14:textId="77777777" w:rsidR="00657019" w:rsidRDefault="00657019" w:rsidP="007F57C4">
      <w:pPr>
        <w:spacing w:before="100" w:beforeAutospacing="1" w:after="100" w:afterAutospacing="1" w:line="240" w:lineRule="auto"/>
        <w:ind w:left="2160" w:firstLine="720"/>
        <w:jc w:val="both"/>
        <w:rPr>
          <w:rFonts w:asciiTheme="minorHAnsi" w:hAnsiTheme="minorHAnsi" w:cstheme="minorHAnsi"/>
          <w:b/>
          <w:bCs/>
          <w:smallCaps/>
          <w:color w:val="4F81BD" w:themeColor="accent1"/>
          <w:spacing w:val="5"/>
          <w:lang w:val="fr-FR"/>
        </w:rPr>
      </w:pPr>
    </w:p>
    <w:p w14:paraId="2270E114" w14:textId="77777777" w:rsidR="00657019" w:rsidRDefault="00657019" w:rsidP="007F57C4">
      <w:pPr>
        <w:spacing w:before="100" w:beforeAutospacing="1" w:after="100" w:afterAutospacing="1" w:line="240" w:lineRule="auto"/>
        <w:ind w:left="2160" w:firstLine="720"/>
        <w:jc w:val="both"/>
        <w:rPr>
          <w:rFonts w:asciiTheme="minorHAnsi" w:hAnsiTheme="minorHAnsi" w:cstheme="minorHAnsi"/>
          <w:b/>
          <w:bCs/>
          <w:smallCaps/>
          <w:color w:val="4F81BD" w:themeColor="accent1"/>
          <w:spacing w:val="5"/>
          <w:lang w:val="fr-FR"/>
        </w:rPr>
      </w:pPr>
    </w:p>
    <w:p w14:paraId="05C9E965" w14:textId="77777777" w:rsidR="00657019" w:rsidRDefault="00657019" w:rsidP="007F57C4">
      <w:pPr>
        <w:spacing w:before="100" w:beforeAutospacing="1" w:after="100" w:afterAutospacing="1" w:line="240" w:lineRule="auto"/>
        <w:ind w:left="2160" w:firstLine="720"/>
        <w:jc w:val="both"/>
        <w:rPr>
          <w:rFonts w:asciiTheme="minorHAnsi" w:hAnsiTheme="minorHAnsi" w:cstheme="minorHAnsi"/>
          <w:b/>
          <w:bCs/>
          <w:smallCaps/>
          <w:color w:val="4F81BD" w:themeColor="accent1"/>
          <w:spacing w:val="5"/>
          <w:lang w:val="fr-FR"/>
        </w:rPr>
      </w:pPr>
    </w:p>
    <w:p w14:paraId="0A360A26" w14:textId="77777777" w:rsidR="00657019" w:rsidRDefault="00657019" w:rsidP="007F57C4">
      <w:pPr>
        <w:spacing w:before="100" w:beforeAutospacing="1" w:after="100" w:afterAutospacing="1" w:line="240" w:lineRule="auto"/>
        <w:ind w:left="2160" w:firstLine="720"/>
        <w:jc w:val="both"/>
        <w:rPr>
          <w:rFonts w:asciiTheme="minorHAnsi" w:hAnsiTheme="minorHAnsi" w:cstheme="minorHAnsi"/>
          <w:b/>
          <w:bCs/>
          <w:smallCaps/>
          <w:color w:val="4F81BD" w:themeColor="accent1"/>
          <w:spacing w:val="5"/>
          <w:lang w:val="fr-FR"/>
        </w:rPr>
      </w:pPr>
    </w:p>
    <w:p w14:paraId="7AB72A0C" w14:textId="77777777" w:rsidR="00657019" w:rsidRPr="00CC7306" w:rsidRDefault="00657019" w:rsidP="00657019">
      <w:pPr>
        <w:pStyle w:val="Titre2"/>
        <w:spacing w:before="200" w:after="200"/>
      </w:pPr>
      <w:r w:rsidRPr="00CC7306">
        <w:rPr>
          <w:rFonts w:eastAsia="Calibri" w:cs="Calibri"/>
          <w:b/>
        </w:rPr>
        <w:lastRenderedPageBreak/>
        <w:t>LYMPHANGIOME KYSTIQUE SCROTAL COMPLIQUÉ MIMANT UNE BOURSE AIGUE</w:t>
      </w:r>
    </w:p>
    <w:p w14:paraId="5FD506EB" w14:textId="77777777" w:rsidR="00657019" w:rsidRPr="00657019" w:rsidRDefault="00657019" w:rsidP="00657019">
      <w:r w:rsidRPr="00657019">
        <w:rPr>
          <w:rFonts w:ascii="Calibri" w:eastAsia="Calibri" w:hAnsi="Calibri" w:cs="Calibri"/>
          <w:u w:val="single"/>
        </w:rPr>
        <w:t>Bochra Hamillour</w:t>
      </w:r>
      <w:r w:rsidRPr="00657019">
        <w:rPr>
          <w:rFonts w:ascii="Calibri" w:eastAsia="Calibri" w:hAnsi="Calibri" w:cs="Calibri"/>
          <w:vertAlign w:val="superscript"/>
        </w:rPr>
        <w:t>1</w:t>
      </w:r>
      <w:r w:rsidRPr="00657019">
        <w:rPr>
          <w:rFonts w:ascii="Calibri" w:eastAsia="Calibri" w:hAnsi="Calibri" w:cs="Calibri"/>
        </w:rPr>
        <w:t>, Anis Echaieb</w:t>
      </w:r>
      <w:r w:rsidRPr="00657019">
        <w:rPr>
          <w:rFonts w:ascii="Calibri" w:eastAsia="Calibri" w:hAnsi="Calibri" w:cs="Calibri"/>
          <w:vertAlign w:val="superscript"/>
        </w:rPr>
        <w:t>2</w:t>
      </w:r>
      <w:r w:rsidRPr="00657019">
        <w:rPr>
          <w:rFonts w:ascii="Calibri" w:eastAsia="Calibri" w:hAnsi="Calibri" w:cs="Calibri"/>
        </w:rPr>
        <w:t>, Mohamed Masmoudi</w:t>
      </w:r>
      <w:r w:rsidRPr="00657019">
        <w:rPr>
          <w:rFonts w:ascii="Calibri" w:eastAsia="Calibri" w:hAnsi="Calibri" w:cs="Calibri"/>
          <w:vertAlign w:val="superscript"/>
        </w:rPr>
        <w:t>1</w:t>
      </w:r>
      <w:r w:rsidRPr="00657019">
        <w:rPr>
          <w:rFonts w:ascii="Calibri" w:eastAsia="Calibri" w:hAnsi="Calibri" w:cs="Calibri"/>
        </w:rPr>
        <w:t>, Saoussen benmaseur</w:t>
      </w:r>
      <w:r w:rsidRPr="00657019">
        <w:rPr>
          <w:rFonts w:ascii="Calibri" w:eastAsia="Calibri" w:hAnsi="Calibri" w:cs="Calibri"/>
          <w:vertAlign w:val="superscript"/>
        </w:rPr>
        <w:t>1</w:t>
      </w:r>
      <w:r w:rsidRPr="00657019">
        <w:rPr>
          <w:rFonts w:ascii="Calibri" w:eastAsia="Calibri" w:hAnsi="Calibri" w:cs="Calibri"/>
        </w:rPr>
        <w:t>, Nadia chenane</w:t>
      </w:r>
      <w:r w:rsidRPr="00657019">
        <w:rPr>
          <w:rFonts w:ascii="Calibri" w:eastAsia="Calibri" w:hAnsi="Calibri" w:cs="Calibri"/>
          <w:vertAlign w:val="superscript"/>
        </w:rPr>
        <w:t>1</w:t>
      </w:r>
      <w:r w:rsidRPr="00657019">
        <w:rPr>
          <w:rFonts w:ascii="Calibri" w:eastAsia="Calibri" w:hAnsi="Calibri" w:cs="Calibri"/>
        </w:rPr>
        <w:t>, zeidan smart</w:t>
      </w:r>
      <w:r w:rsidRPr="00657019">
        <w:rPr>
          <w:rFonts w:ascii="Calibri" w:eastAsia="Calibri" w:hAnsi="Calibri" w:cs="Calibri"/>
          <w:vertAlign w:val="superscript"/>
        </w:rPr>
        <w:t>1</w:t>
      </w:r>
      <w:r w:rsidRPr="00657019">
        <w:rPr>
          <w:rFonts w:ascii="Calibri" w:eastAsia="Calibri" w:hAnsi="Calibri" w:cs="Calibri"/>
        </w:rPr>
        <w:t>, idir belaloui</w:t>
      </w:r>
      <w:r w:rsidRPr="00657019">
        <w:rPr>
          <w:rFonts w:ascii="Calibri" w:eastAsia="Calibri" w:hAnsi="Calibri" w:cs="Calibri"/>
          <w:vertAlign w:val="superscript"/>
        </w:rPr>
        <w:t>1</w:t>
      </w:r>
      <w:r w:rsidRPr="00657019">
        <w:rPr>
          <w:rFonts w:ascii="Calibri" w:eastAsia="Calibri" w:hAnsi="Calibri" w:cs="Calibri"/>
        </w:rPr>
        <w:t>, Henri Kotobi</w:t>
      </w:r>
      <w:r w:rsidRPr="00657019">
        <w:rPr>
          <w:rFonts w:ascii="Calibri" w:eastAsia="Calibri" w:hAnsi="Calibri" w:cs="Calibri"/>
          <w:vertAlign w:val="superscript"/>
        </w:rPr>
        <w:t>1</w:t>
      </w:r>
      <w:r w:rsidRPr="00657019">
        <w:rPr>
          <w:rFonts w:ascii="Calibri" w:eastAsia="Calibri" w:hAnsi="Calibri" w:cs="Calibri"/>
        </w:rPr>
        <w:t>, Claire Raquillet</w:t>
      </w:r>
      <w:r w:rsidRPr="00657019">
        <w:rPr>
          <w:rFonts w:ascii="Calibri" w:eastAsia="Calibri" w:hAnsi="Calibri" w:cs="Calibri"/>
          <w:vertAlign w:val="superscript"/>
        </w:rPr>
        <w:t>1</w:t>
      </w:r>
    </w:p>
    <w:p w14:paraId="0A774941" w14:textId="77777777" w:rsidR="00657019" w:rsidRPr="00657019" w:rsidRDefault="00657019" w:rsidP="00657019">
      <w:r w:rsidRPr="00657019">
        <w:rPr>
          <w:rFonts w:ascii="Calibri" w:eastAsia="Calibri" w:hAnsi="Calibri" w:cs="Calibri"/>
          <w:vertAlign w:val="superscript"/>
        </w:rPr>
        <w:t>1</w:t>
      </w:r>
      <w:r w:rsidRPr="00657019">
        <w:rPr>
          <w:rFonts w:ascii="Calibri" w:eastAsia="Calibri" w:hAnsi="Calibri" w:cs="Calibri"/>
        </w:rPr>
        <w:t xml:space="preserve">centre hospitalier intercommunal Robert Ballanger, Aulnay-sous-Bois, France. </w:t>
      </w:r>
      <w:r w:rsidRPr="00657019">
        <w:rPr>
          <w:rFonts w:ascii="Calibri" w:eastAsia="Calibri" w:hAnsi="Calibri" w:cs="Calibri"/>
          <w:vertAlign w:val="superscript"/>
        </w:rPr>
        <w:t>2</w:t>
      </w:r>
      <w:r w:rsidRPr="00657019">
        <w:rPr>
          <w:rFonts w:ascii="Calibri" w:eastAsia="Calibri" w:hAnsi="Calibri" w:cs="Calibri"/>
        </w:rPr>
        <w:t>Centre Hospitalier Intercommunal Robert Ballanger, Aulnay-sous-Bois, France</w:t>
      </w:r>
    </w:p>
    <w:p w14:paraId="1D41FAF6" w14:textId="77777777" w:rsidR="00657019" w:rsidRPr="00657019" w:rsidRDefault="00657019" w:rsidP="00657019">
      <w:pPr>
        <w:pStyle w:val="Titre4"/>
        <w:spacing w:before="320" w:after="320"/>
        <w:rPr>
          <w:szCs w:val="18"/>
        </w:rPr>
      </w:pPr>
      <w:r w:rsidRPr="00657019">
        <w:rPr>
          <w:rFonts w:ascii="Calibri" w:eastAsia="Calibri" w:hAnsi="Calibri" w:cs="Calibri"/>
          <w:b/>
          <w:szCs w:val="18"/>
        </w:rPr>
        <w:t>Abstract</w:t>
      </w:r>
    </w:p>
    <w:p w14:paraId="5B6EF60B" w14:textId="77777777" w:rsidR="00946C04" w:rsidRDefault="00657019" w:rsidP="00657019">
      <w:pPr>
        <w:rPr>
          <w:rFonts w:ascii="Calibri" w:eastAsia="Calibri" w:hAnsi="Calibri" w:cs="Calibri"/>
        </w:rPr>
      </w:pPr>
      <w:r w:rsidRPr="00657019">
        <w:rPr>
          <w:rFonts w:ascii="Calibri" w:eastAsia="Calibri" w:hAnsi="Calibri" w:cs="Calibri"/>
          <w:b/>
          <w:bCs/>
        </w:rPr>
        <w:t xml:space="preserve">But de </w:t>
      </w:r>
      <w:r w:rsidR="00946C04" w:rsidRPr="00657019">
        <w:rPr>
          <w:rFonts w:ascii="Calibri" w:eastAsia="Calibri" w:hAnsi="Calibri" w:cs="Calibri"/>
          <w:b/>
          <w:bCs/>
        </w:rPr>
        <w:t>l’étude:</w:t>
      </w:r>
      <w:r w:rsidRPr="00657019">
        <w:rPr>
          <w:rFonts w:ascii="Calibri" w:eastAsia="Calibri" w:hAnsi="Calibri" w:cs="Calibri"/>
        </w:rPr>
        <w:t xml:space="preserve"> </w:t>
      </w:r>
    </w:p>
    <w:p w14:paraId="074579A0" w14:textId="06C1FF62" w:rsidR="00657019" w:rsidRPr="00657019" w:rsidRDefault="00657019" w:rsidP="00657019">
      <w:r w:rsidRPr="00657019">
        <w:rPr>
          <w:rFonts w:ascii="Calibri" w:eastAsia="Calibri" w:hAnsi="Calibri" w:cs="Calibri"/>
        </w:rPr>
        <w:t>Le lymphangiome kystique est une tumeur bénigne résultant d’une malformation</w:t>
      </w:r>
    </w:p>
    <w:p w14:paraId="0F57A2D4" w14:textId="77777777" w:rsidR="00657019" w:rsidRPr="00657019" w:rsidRDefault="00657019" w:rsidP="00657019">
      <w:r w:rsidRPr="00657019">
        <w:rPr>
          <w:rFonts w:ascii="Calibri" w:eastAsia="Calibri" w:hAnsi="Calibri" w:cs="Calibri"/>
        </w:rPr>
        <w:t>congénitale du système lymphatique. Ces tumeurs surviennent le plus souvent chez l’enfant, avec une</w:t>
      </w:r>
    </w:p>
    <w:p w14:paraId="300E5F3B" w14:textId="77777777" w:rsidR="00657019" w:rsidRPr="00657019" w:rsidRDefault="00657019" w:rsidP="00657019">
      <w:r w:rsidRPr="00657019">
        <w:rPr>
          <w:rFonts w:ascii="Calibri" w:eastAsia="Calibri" w:hAnsi="Calibri" w:cs="Calibri"/>
        </w:rPr>
        <w:t>prédilection pour la région cervicale et axillaire. D’autres localisations, telles que le médiastin, le</w:t>
      </w:r>
    </w:p>
    <w:p w14:paraId="32682776" w14:textId="77777777" w:rsidR="00657019" w:rsidRPr="00657019" w:rsidRDefault="00657019" w:rsidP="00657019">
      <w:r w:rsidRPr="00657019">
        <w:rPr>
          <w:rFonts w:ascii="Calibri" w:eastAsia="Calibri" w:hAnsi="Calibri" w:cs="Calibri"/>
        </w:rPr>
        <w:t>mésentère et le rétropéritoine, sont plus rares. La localisation scrotale est exceptionnelle. Les auteurs</w:t>
      </w:r>
    </w:p>
    <w:p w14:paraId="60BEA937" w14:textId="77777777" w:rsidR="00657019" w:rsidRPr="00657019" w:rsidRDefault="00657019" w:rsidP="00657019">
      <w:r w:rsidRPr="00657019">
        <w:rPr>
          <w:rFonts w:ascii="Calibri" w:eastAsia="Calibri" w:hAnsi="Calibri" w:cs="Calibri"/>
        </w:rPr>
        <w:t>mettent la lumière sur une étiologie rare de douleurs scrotale aiguë chez l’enfant et discutent les aspects</w:t>
      </w:r>
    </w:p>
    <w:p w14:paraId="0D6E8A89" w14:textId="77777777" w:rsidR="00657019" w:rsidRDefault="00657019" w:rsidP="00657019">
      <w:pPr>
        <w:rPr>
          <w:rFonts w:ascii="Calibri" w:eastAsia="Calibri" w:hAnsi="Calibri" w:cs="Calibri"/>
        </w:rPr>
      </w:pPr>
      <w:r w:rsidRPr="00657019">
        <w:rPr>
          <w:rFonts w:ascii="Calibri" w:eastAsia="Calibri" w:hAnsi="Calibri" w:cs="Calibri"/>
        </w:rPr>
        <w:t>diagnostiques et thérapeutiques à travers ce cas clinique.</w:t>
      </w:r>
    </w:p>
    <w:p w14:paraId="558C91F9" w14:textId="77777777" w:rsidR="00946C04" w:rsidRPr="00657019" w:rsidRDefault="00946C04" w:rsidP="00657019"/>
    <w:p w14:paraId="13764810" w14:textId="77777777" w:rsidR="00946C04" w:rsidRDefault="00657019" w:rsidP="00657019">
      <w:pPr>
        <w:rPr>
          <w:rFonts w:ascii="Calibri" w:eastAsia="Calibri" w:hAnsi="Calibri" w:cs="Calibri"/>
        </w:rPr>
      </w:pPr>
      <w:r w:rsidRPr="00657019">
        <w:rPr>
          <w:rFonts w:ascii="Calibri" w:eastAsia="Calibri" w:hAnsi="Calibri" w:cs="Calibri"/>
          <w:b/>
          <w:bCs/>
        </w:rPr>
        <w:t>Méthode</w:t>
      </w:r>
      <w:r w:rsidRPr="00657019">
        <w:rPr>
          <w:rFonts w:ascii="Calibri" w:eastAsia="Calibri" w:hAnsi="Calibri" w:cs="Calibri"/>
        </w:rPr>
        <w:t xml:space="preserve">: </w:t>
      </w:r>
    </w:p>
    <w:p w14:paraId="64C55E4B" w14:textId="0CC8EE9A" w:rsidR="00657019" w:rsidRPr="00657019" w:rsidRDefault="00657019" w:rsidP="00657019">
      <w:r w:rsidRPr="00657019">
        <w:rPr>
          <w:rFonts w:ascii="Calibri" w:eastAsia="Calibri" w:hAnsi="Calibri" w:cs="Calibri"/>
        </w:rPr>
        <w:t>Enfant de 4 ans et 9mois, suivi pour d’hydrocèle droite, admis pour douleurs scrotale droite</w:t>
      </w:r>
    </w:p>
    <w:p w14:paraId="02BF49C1" w14:textId="77777777" w:rsidR="00657019" w:rsidRPr="00657019" w:rsidRDefault="00657019" w:rsidP="00657019">
      <w:r w:rsidRPr="00657019">
        <w:rPr>
          <w:rFonts w:ascii="Calibri" w:eastAsia="Calibri" w:hAnsi="Calibri" w:cs="Calibri"/>
        </w:rPr>
        <w:t>évoluant depuis moins de 6h associée à une augmentation de volume la bourse. L’examen clinique ne</w:t>
      </w:r>
    </w:p>
    <w:p w14:paraId="7F7D10CE" w14:textId="77777777" w:rsidR="00657019" w:rsidRPr="00657019" w:rsidRDefault="00657019" w:rsidP="00657019">
      <w:r w:rsidRPr="00657019">
        <w:rPr>
          <w:rFonts w:ascii="Calibri" w:eastAsia="Calibri" w:hAnsi="Calibri" w:cs="Calibri"/>
        </w:rPr>
        <w:t>permettait pas d’éliminer une torsion du cordon spermatique, motivant une exploration chirurgicale par</w:t>
      </w:r>
    </w:p>
    <w:p w14:paraId="7166CD84" w14:textId="14497659" w:rsidR="00657019" w:rsidRPr="00657019" w:rsidRDefault="00657019" w:rsidP="00657019">
      <w:r w:rsidRPr="00657019">
        <w:rPr>
          <w:rFonts w:ascii="Calibri" w:eastAsia="Calibri" w:hAnsi="Calibri" w:cs="Calibri"/>
        </w:rPr>
        <w:t xml:space="preserve">voie </w:t>
      </w:r>
      <w:r w:rsidR="00946C04" w:rsidRPr="00657019">
        <w:rPr>
          <w:rFonts w:ascii="Calibri" w:eastAsia="Calibri" w:hAnsi="Calibri" w:cs="Calibri"/>
        </w:rPr>
        <w:t>scrotale. L’intervention</w:t>
      </w:r>
      <w:r w:rsidRPr="00657019">
        <w:rPr>
          <w:rFonts w:ascii="Calibri" w:eastAsia="Calibri" w:hAnsi="Calibri" w:cs="Calibri"/>
        </w:rPr>
        <w:t xml:space="preserve"> a objectivé une masse polykystique d’environ 2 cm dans la vaginale testiculaire, appendu à</w:t>
      </w:r>
      <w:r w:rsidR="00946C04">
        <w:t xml:space="preserve"> </w:t>
      </w:r>
      <w:r w:rsidRPr="00657019">
        <w:rPr>
          <w:rFonts w:ascii="Calibri" w:eastAsia="Calibri" w:hAnsi="Calibri" w:cs="Calibri"/>
        </w:rPr>
        <w:t>l’abouchement du canal péritonéo-vaginal qui est fermé. Les kystes contenaient un liquide louche</w:t>
      </w:r>
    </w:p>
    <w:p w14:paraId="0FE747FA" w14:textId="77777777" w:rsidR="00657019" w:rsidRPr="00657019" w:rsidRDefault="00657019" w:rsidP="00657019">
      <w:r w:rsidRPr="00657019">
        <w:rPr>
          <w:rFonts w:ascii="Calibri" w:eastAsia="Calibri" w:hAnsi="Calibri" w:cs="Calibri"/>
        </w:rPr>
        <w:t>témoignant d’une poussée inflammatoire. Une dissection avec libération de la masse, suivie de son</w:t>
      </w:r>
    </w:p>
    <w:p w14:paraId="36C1016F" w14:textId="77777777" w:rsidR="00657019" w:rsidRPr="00657019" w:rsidRDefault="00657019" w:rsidP="00657019">
      <w:r w:rsidRPr="00657019">
        <w:rPr>
          <w:rFonts w:ascii="Calibri" w:eastAsia="Calibri" w:hAnsi="Calibri" w:cs="Calibri"/>
        </w:rPr>
        <w:t>exérèse complète a été réalisée.</w:t>
      </w:r>
    </w:p>
    <w:p w14:paraId="2560E155" w14:textId="77777777" w:rsidR="00657019" w:rsidRPr="00657019" w:rsidRDefault="00657019" w:rsidP="00657019">
      <w:r w:rsidRPr="00657019">
        <w:rPr>
          <w:rFonts w:ascii="Calibri" w:eastAsia="Calibri" w:hAnsi="Calibri" w:cs="Calibri"/>
        </w:rPr>
        <w:t>L’examen anatomopathologique a mis en évidence une lésion kystique à paroi fine, de nature vasculaire,</w:t>
      </w:r>
    </w:p>
    <w:p w14:paraId="10B143D6" w14:textId="77777777" w:rsidR="00657019" w:rsidRPr="00657019" w:rsidRDefault="00657019" w:rsidP="00657019">
      <w:r w:rsidRPr="00657019">
        <w:rPr>
          <w:rFonts w:ascii="Calibri" w:eastAsia="Calibri" w:hAnsi="Calibri" w:cs="Calibri"/>
        </w:rPr>
        <w:t>bordée de cellules endothéliales régulières sans atypie, associée à un infiltrat lymphocytaire, sans signe</w:t>
      </w:r>
    </w:p>
    <w:p w14:paraId="7B8426EE" w14:textId="77777777" w:rsidR="00657019" w:rsidRDefault="00657019" w:rsidP="00657019">
      <w:pPr>
        <w:rPr>
          <w:rFonts w:ascii="Calibri" w:eastAsia="Calibri" w:hAnsi="Calibri" w:cs="Calibri"/>
        </w:rPr>
      </w:pPr>
      <w:r w:rsidRPr="00657019">
        <w:rPr>
          <w:rFonts w:ascii="Calibri" w:eastAsia="Calibri" w:hAnsi="Calibri" w:cs="Calibri"/>
        </w:rPr>
        <w:t>de malignité réalisant un aspect de lymphangiome.</w:t>
      </w:r>
    </w:p>
    <w:p w14:paraId="07E1DDEC" w14:textId="77777777" w:rsidR="00946C04" w:rsidRPr="00657019" w:rsidRDefault="00946C04" w:rsidP="00657019"/>
    <w:p w14:paraId="72489302" w14:textId="77777777" w:rsidR="00946C04" w:rsidRDefault="00657019" w:rsidP="00657019">
      <w:pPr>
        <w:rPr>
          <w:rFonts w:ascii="Calibri" w:eastAsia="Calibri" w:hAnsi="Calibri" w:cs="Calibri"/>
        </w:rPr>
      </w:pPr>
      <w:r w:rsidRPr="00657019">
        <w:rPr>
          <w:rFonts w:ascii="Calibri" w:eastAsia="Calibri" w:hAnsi="Calibri" w:cs="Calibri"/>
          <w:b/>
          <w:bCs/>
        </w:rPr>
        <w:t>Résultat</w:t>
      </w:r>
      <w:r w:rsidRPr="00657019">
        <w:rPr>
          <w:rFonts w:ascii="Calibri" w:eastAsia="Calibri" w:hAnsi="Calibri" w:cs="Calibri"/>
        </w:rPr>
        <w:t xml:space="preserve">: </w:t>
      </w:r>
    </w:p>
    <w:p w14:paraId="17D66F86" w14:textId="7F0B5F01" w:rsidR="00657019" w:rsidRPr="00657019" w:rsidRDefault="00657019" w:rsidP="00657019">
      <w:r w:rsidRPr="00657019">
        <w:rPr>
          <w:rFonts w:ascii="Calibri" w:eastAsia="Calibri" w:hAnsi="Calibri" w:cs="Calibri"/>
        </w:rPr>
        <w:t>Les suites opératoires ont été simples. La cicatrice présente un aspect solide et de bonne</w:t>
      </w:r>
    </w:p>
    <w:p w14:paraId="18813349" w14:textId="77777777" w:rsidR="00657019" w:rsidRDefault="00657019" w:rsidP="00657019">
      <w:pPr>
        <w:rPr>
          <w:rFonts w:ascii="Calibri" w:eastAsia="Calibri" w:hAnsi="Calibri" w:cs="Calibri"/>
        </w:rPr>
      </w:pPr>
      <w:r w:rsidRPr="00657019">
        <w:rPr>
          <w:rFonts w:ascii="Calibri" w:eastAsia="Calibri" w:hAnsi="Calibri" w:cs="Calibri"/>
        </w:rPr>
        <w:t>qualité. Le testicule est en position scrotale, sans récidive documenté par une échographie scrotale.</w:t>
      </w:r>
    </w:p>
    <w:p w14:paraId="0906C059" w14:textId="77777777" w:rsidR="00946C04" w:rsidRPr="00657019" w:rsidRDefault="00946C04" w:rsidP="00657019"/>
    <w:p w14:paraId="24DB46AA" w14:textId="77777777" w:rsidR="00946C04" w:rsidRDefault="00657019" w:rsidP="00657019">
      <w:r w:rsidRPr="00657019">
        <w:rPr>
          <w:rFonts w:ascii="Calibri" w:eastAsia="Calibri" w:hAnsi="Calibri" w:cs="Calibri"/>
          <w:b/>
          <w:bCs/>
        </w:rPr>
        <w:t>Conclusion</w:t>
      </w:r>
      <w:r w:rsidRPr="00657019">
        <w:rPr>
          <w:rFonts w:ascii="Calibri" w:eastAsia="Calibri" w:hAnsi="Calibri" w:cs="Calibri"/>
        </w:rPr>
        <w:t>:</w:t>
      </w:r>
      <w:r>
        <w:t xml:space="preserve"> </w:t>
      </w:r>
    </w:p>
    <w:p w14:paraId="23A89813" w14:textId="630DD618" w:rsidR="00657019" w:rsidRPr="00946C04" w:rsidRDefault="00657019" w:rsidP="00657019">
      <w:pPr>
        <w:rPr>
          <w:rFonts w:ascii="Calibri" w:eastAsia="Calibri" w:hAnsi="Calibri" w:cs="Calibri"/>
        </w:rPr>
      </w:pPr>
      <w:r w:rsidRPr="00657019">
        <w:rPr>
          <w:rFonts w:ascii="Calibri" w:eastAsia="Calibri" w:hAnsi="Calibri" w:cs="Calibri"/>
        </w:rPr>
        <w:t>La localisation scrotale du lymphangiome kystique est exceptionnelle.</w:t>
      </w:r>
    </w:p>
    <w:p w14:paraId="15DEE4AD" w14:textId="77777777" w:rsidR="00657019" w:rsidRPr="00657019" w:rsidRDefault="00657019" w:rsidP="00657019">
      <w:r w:rsidRPr="00657019">
        <w:rPr>
          <w:rFonts w:ascii="Calibri" w:eastAsia="Calibri" w:hAnsi="Calibri" w:cs="Calibri"/>
        </w:rPr>
        <w:t>Une poussée inflammatoire de lymphangiome kystique scrotale peut simuler une torsion du cordon</w:t>
      </w:r>
    </w:p>
    <w:p w14:paraId="0AA3A0EA" w14:textId="432728C1" w:rsidR="00657019" w:rsidRPr="00657019" w:rsidRDefault="00657019" w:rsidP="00657019">
      <w:r w:rsidRPr="00657019">
        <w:rPr>
          <w:rFonts w:ascii="Calibri" w:eastAsia="Calibri" w:hAnsi="Calibri" w:cs="Calibri"/>
        </w:rPr>
        <w:t>spermatique.</w:t>
      </w:r>
      <w:r>
        <w:t xml:space="preserve"> </w:t>
      </w:r>
      <w:r w:rsidRPr="00657019">
        <w:rPr>
          <w:rFonts w:ascii="Calibri" w:eastAsia="Calibri" w:hAnsi="Calibri" w:cs="Calibri"/>
        </w:rPr>
        <w:t>La connaissance de cette pathologie permet une prise en charge adéquat en réalisant une exérèse</w:t>
      </w:r>
    </w:p>
    <w:p w14:paraId="4260E0E3" w14:textId="77777777" w:rsidR="00657019" w:rsidRPr="00657019" w:rsidRDefault="00657019" w:rsidP="00657019">
      <w:r w:rsidRPr="00657019">
        <w:rPr>
          <w:rFonts w:ascii="Calibri" w:eastAsia="Calibri" w:hAnsi="Calibri" w:cs="Calibri"/>
        </w:rPr>
        <w:t>complète quand cela est faisable.</w:t>
      </w:r>
    </w:p>
    <w:p w14:paraId="0CD8F838" w14:textId="77777777" w:rsidR="00657019" w:rsidRDefault="00657019" w:rsidP="007F57C4">
      <w:pPr>
        <w:spacing w:before="100" w:beforeAutospacing="1" w:after="100" w:afterAutospacing="1" w:line="240" w:lineRule="auto"/>
        <w:ind w:left="2160" w:firstLine="720"/>
        <w:jc w:val="both"/>
        <w:rPr>
          <w:rFonts w:asciiTheme="minorHAnsi" w:hAnsiTheme="minorHAnsi" w:cstheme="minorHAnsi"/>
          <w:b/>
          <w:bCs/>
          <w:smallCaps/>
          <w:color w:val="4F81BD" w:themeColor="accent1"/>
          <w:spacing w:val="5"/>
          <w:lang w:val="fr-FR"/>
        </w:rPr>
      </w:pPr>
    </w:p>
    <w:p w14:paraId="4F1462AD" w14:textId="77777777" w:rsidR="00657019" w:rsidRDefault="00657019" w:rsidP="007F57C4">
      <w:pPr>
        <w:spacing w:before="100" w:beforeAutospacing="1" w:after="100" w:afterAutospacing="1" w:line="240" w:lineRule="auto"/>
        <w:ind w:left="2160" w:firstLine="720"/>
        <w:jc w:val="both"/>
        <w:rPr>
          <w:rFonts w:asciiTheme="minorHAnsi" w:hAnsiTheme="minorHAnsi" w:cstheme="minorHAnsi"/>
          <w:b/>
          <w:bCs/>
          <w:smallCaps/>
          <w:color w:val="4F81BD" w:themeColor="accent1"/>
          <w:spacing w:val="5"/>
          <w:lang w:val="fr-FR"/>
        </w:rPr>
      </w:pPr>
    </w:p>
    <w:p w14:paraId="7A697834" w14:textId="77777777" w:rsidR="00657019" w:rsidRDefault="00657019" w:rsidP="007F57C4">
      <w:pPr>
        <w:spacing w:before="100" w:beforeAutospacing="1" w:after="100" w:afterAutospacing="1" w:line="240" w:lineRule="auto"/>
        <w:ind w:left="2160" w:firstLine="720"/>
        <w:jc w:val="both"/>
        <w:rPr>
          <w:rFonts w:asciiTheme="minorHAnsi" w:hAnsiTheme="minorHAnsi" w:cstheme="minorHAnsi"/>
          <w:b/>
          <w:bCs/>
          <w:smallCaps/>
          <w:color w:val="4F81BD" w:themeColor="accent1"/>
          <w:spacing w:val="5"/>
          <w:lang w:val="fr-FR"/>
        </w:rPr>
      </w:pPr>
    </w:p>
    <w:p w14:paraId="549BED1D" w14:textId="77777777" w:rsidR="00657019" w:rsidRDefault="00657019" w:rsidP="007F57C4">
      <w:pPr>
        <w:spacing w:before="100" w:beforeAutospacing="1" w:after="100" w:afterAutospacing="1" w:line="240" w:lineRule="auto"/>
        <w:ind w:left="2160" w:firstLine="720"/>
        <w:jc w:val="both"/>
        <w:rPr>
          <w:rFonts w:asciiTheme="minorHAnsi" w:hAnsiTheme="minorHAnsi" w:cstheme="minorHAnsi"/>
          <w:b/>
          <w:bCs/>
          <w:smallCaps/>
          <w:color w:val="4F81BD" w:themeColor="accent1"/>
          <w:spacing w:val="5"/>
          <w:lang w:val="fr-FR"/>
        </w:rPr>
      </w:pPr>
    </w:p>
    <w:p w14:paraId="319C45E6" w14:textId="77777777" w:rsidR="00946C04" w:rsidRDefault="00946C04" w:rsidP="007F57C4">
      <w:pPr>
        <w:spacing w:before="100" w:beforeAutospacing="1" w:after="100" w:afterAutospacing="1" w:line="240" w:lineRule="auto"/>
        <w:ind w:left="2160" w:firstLine="720"/>
        <w:jc w:val="both"/>
        <w:rPr>
          <w:rFonts w:asciiTheme="minorHAnsi" w:hAnsiTheme="minorHAnsi" w:cstheme="minorHAnsi"/>
          <w:b/>
          <w:bCs/>
          <w:smallCaps/>
          <w:color w:val="4F81BD" w:themeColor="accent1"/>
          <w:spacing w:val="5"/>
          <w:lang w:val="fr-FR"/>
        </w:rPr>
      </w:pPr>
    </w:p>
    <w:p w14:paraId="60CA09E7" w14:textId="77777777" w:rsidR="00657019" w:rsidRDefault="00657019" w:rsidP="007F57C4">
      <w:pPr>
        <w:spacing w:before="100" w:beforeAutospacing="1" w:after="100" w:afterAutospacing="1" w:line="240" w:lineRule="auto"/>
        <w:ind w:left="2160" w:firstLine="720"/>
        <w:jc w:val="both"/>
        <w:rPr>
          <w:rFonts w:asciiTheme="minorHAnsi" w:hAnsiTheme="minorHAnsi" w:cstheme="minorHAnsi"/>
          <w:b/>
          <w:bCs/>
          <w:smallCaps/>
          <w:color w:val="4F81BD" w:themeColor="accent1"/>
          <w:spacing w:val="5"/>
          <w:lang w:val="fr-FR"/>
        </w:rPr>
      </w:pPr>
    </w:p>
    <w:p w14:paraId="63585CE3" w14:textId="77777777" w:rsidR="00657019" w:rsidRPr="00657019" w:rsidRDefault="00657019" w:rsidP="00657019">
      <w:pPr>
        <w:pStyle w:val="Titre2"/>
        <w:spacing w:before="200" w:after="200"/>
      </w:pPr>
      <w:r w:rsidRPr="00CC7306">
        <w:rPr>
          <w:rFonts w:eastAsia="Calibri" w:cs="Calibri"/>
          <w:b/>
        </w:rPr>
        <w:lastRenderedPageBreak/>
        <w:t>LA TECHNIQUE RME RUB (REPARATION PAR ETAPES MODIFIEE DE L'EXSTROPHIE DE LA VESSIE) DANS LA REPARATION DE L'EXTROPHIE VESICALE CLASSIQUE</w:t>
      </w:r>
      <w:r w:rsidRPr="00657019">
        <w:rPr>
          <w:rFonts w:ascii="Calibri" w:eastAsia="Calibri" w:hAnsi="Calibri" w:cs="Calibri"/>
          <w:b/>
        </w:rPr>
        <w:t>.</w:t>
      </w:r>
    </w:p>
    <w:p w14:paraId="4FF064C1" w14:textId="77777777" w:rsidR="00657019" w:rsidRPr="00657019" w:rsidRDefault="00657019" w:rsidP="00657019">
      <w:r w:rsidRPr="00657019">
        <w:rPr>
          <w:rFonts w:ascii="Calibri" w:eastAsia="Calibri" w:hAnsi="Calibri" w:cs="Calibri"/>
          <w:u w:val="single"/>
        </w:rPr>
        <w:t>Naima Abderrahmane</w:t>
      </w:r>
    </w:p>
    <w:p w14:paraId="5456165B" w14:textId="77777777" w:rsidR="00657019" w:rsidRPr="00657019" w:rsidRDefault="00657019" w:rsidP="00657019">
      <w:r w:rsidRPr="00657019">
        <w:rPr>
          <w:rFonts w:ascii="Calibri" w:eastAsia="Calibri" w:hAnsi="Calibri" w:cs="Calibri"/>
        </w:rPr>
        <w:t>Service de Chirurgie Viscérale, Hôpital pour enfants Canastel, Oran Faculté de médecine d’Oran, Université d’Oran1, Oran, Algeria</w:t>
      </w:r>
    </w:p>
    <w:p w14:paraId="05A47D86" w14:textId="77777777" w:rsidR="00657019" w:rsidRPr="00657019" w:rsidRDefault="00657019" w:rsidP="00657019">
      <w:pPr>
        <w:pStyle w:val="Titre4"/>
        <w:spacing w:before="320" w:after="320"/>
        <w:rPr>
          <w:szCs w:val="18"/>
        </w:rPr>
      </w:pPr>
      <w:r w:rsidRPr="00657019">
        <w:rPr>
          <w:rFonts w:ascii="Calibri" w:eastAsia="Calibri" w:hAnsi="Calibri" w:cs="Calibri"/>
          <w:b/>
          <w:szCs w:val="18"/>
        </w:rPr>
        <w:t>Abstract</w:t>
      </w:r>
    </w:p>
    <w:p w14:paraId="4C88AA4C" w14:textId="31778E74" w:rsidR="00946C04" w:rsidRDefault="00657019" w:rsidP="00657019">
      <w:pPr>
        <w:rPr>
          <w:rFonts w:ascii="Calibri" w:eastAsia="Calibri" w:hAnsi="Calibri" w:cs="Calibri"/>
          <w:b/>
        </w:rPr>
      </w:pPr>
      <w:r w:rsidRPr="00657019">
        <w:rPr>
          <w:rFonts w:ascii="Calibri" w:eastAsia="Calibri" w:hAnsi="Calibri" w:cs="Calibri"/>
          <w:b/>
        </w:rPr>
        <w:t xml:space="preserve">But de </w:t>
      </w:r>
      <w:r w:rsidR="00946C04" w:rsidRPr="00657019">
        <w:rPr>
          <w:rFonts w:ascii="Calibri" w:eastAsia="Calibri" w:hAnsi="Calibri" w:cs="Calibri"/>
          <w:b/>
        </w:rPr>
        <w:t>l’étude:</w:t>
      </w:r>
    </w:p>
    <w:p w14:paraId="127036B4" w14:textId="31FA06CB" w:rsidR="00657019" w:rsidRDefault="00657019" w:rsidP="00657019">
      <w:pPr>
        <w:rPr>
          <w:rFonts w:ascii="Calibri" w:eastAsia="Calibri" w:hAnsi="Calibri" w:cs="Calibri"/>
        </w:rPr>
      </w:pPr>
      <w:r w:rsidRPr="00657019">
        <w:rPr>
          <w:rFonts w:ascii="Calibri" w:eastAsia="Calibri" w:hAnsi="Calibri" w:cs="Calibri"/>
        </w:rPr>
        <w:t>Evaluer les résultats esthétiques et fonctionnels du procédé proposé par Pippi Sale et al en 2019 dans la réparation de l'extrophie vésicale classique.</w:t>
      </w:r>
    </w:p>
    <w:p w14:paraId="7CA792BE" w14:textId="77777777" w:rsidR="00946C04" w:rsidRPr="00657019" w:rsidRDefault="00946C04" w:rsidP="00657019"/>
    <w:p w14:paraId="5B586BEF" w14:textId="77777777" w:rsidR="00946C04" w:rsidRDefault="00657019" w:rsidP="00657019">
      <w:pPr>
        <w:rPr>
          <w:rFonts w:ascii="Calibri" w:eastAsia="Calibri" w:hAnsi="Calibri" w:cs="Calibri"/>
        </w:rPr>
      </w:pPr>
      <w:r w:rsidRPr="00657019">
        <w:rPr>
          <w:rFonts w:ascii="Calibri" w:eastAsia="Calibri" w:hAnsi="Calibri" w:cs="Calibri"/>
          <w:b/>
        </w:rPr>
        <w:t xml:space="preserve">Matériel et </w:t>
      </w:r>
      <w:r w:rsidR="00946C04" w:rsidRPr="00657019">
        <w:rPr>
          <w:rFonts w:ascii="Calibri" w:eastAsia="Calibri" w:hAnsi="Calibri" w:cs="Calibri"/>
          <w:b/>
        </w:rPr>
        <w:t>Méthodes:</w:t>
      </w:r>
      <w:r w:rsidRPr="00657019">
        <w:rPr>
          <w:rFonts w:ascii="Calibri" w:eastAsia="Calibri" w:hAnsi="Calibri" w:cs="Calibri"/>
        </w:rPr>
        <w:t xml:space="preserve"> </w:t>
      </w:r>
    </w:p>
    <w:p w14:paraId="75EF53A1" w14:textId="7B3F7F75" w:rsidR="00657019" w:rsidRDefault="00657019" w:rsidP="00657019">
      <w:pPr>
        <w:rPr>
          <w:rFonts w:ascii="Calibri" w:eastAsia="Calibri" w:hAnsi="Calibri" w:cs="Calibri"/>
        </w:rPr>
      </w:pPr>
      <w:r w:rsidRPr="00657019">
        <w:rPr>
          <w:rFonts w:ascii="Calibri" w:eastAsia="Calibri" w:hAnsi="Calibri" w:cs="Calibri"/>
        </w:rPr>
        <w:t>Entre juin 2019 et juin 2025 (6 ans</w:t>
      </w:r>
      <w:r w:rsidR="002D1252" w:rsidRPr="00657019">
        <w:rPr>
          <w:rFonts w:ascii="Calibri" w:eastAsia="Calibri" w:hAnsi="Calibri" w:cs="Calibri"/>
        </w:rPr>
        <w:t>),</w:t>
      </w:r>
      <w:r w:rsidRPr="00657019">
        <w:rPr>
          <w:rFonts w:ascii="Calibri" w:eastAsia="Calibri" w:hAnsi="Calibri" w:cs="Calibri"/>
        </w:rPr>
        <w:t xml:space="preserve"> nous avons mené une étude prospective descriptive sur 17 enfants (11garçons, 6 filles), qui ont soumis d'une réparation chirurgicale d'une extrophie vésicale classique selon la technique RME RUB, qui associe dans un premier temps, une fermeture initiale de la plaque vésicale, une réimplantation urétérale bilatéral et une plastie du col vésical (selon la technique de Young-Dees-Ledbette). Cependant, l'ostéotomie du bassin avec contention par un fixateur externe a été remplacée par une immobilisation par traction collée au lit de l'enfant. La réparation de l'épispadias a été effectuée dans un deuxième temps opératoire. L'âge des patients à la première consultation variait entre 2 et 240 jours (</w:t>
      </w:r>
      <w:r w:rsidR="00946C04" w:rsidRPr="00657019">
        <w:rPr>
          <w:rFonts w:ascii="Calibri" w:eastAsia="Calibri" w:hAnsi="Calibri" w:cs="Calibri"/>
        </w:rPr>
        <w:t>moyenne:</w:t>
      </w:r>
      <w:r w:rsidRPr="00657019">
        <w:rPr>
          <w:rFonts w:ascii="Calibri" w:eastAsia="Calibri" w:hAnsi="Calibri" w:cs="Calibri"/>
        </w:rPr>
        <w:t xml:space="preserve"> 50,53).</w:t>
      </w:r>
    </w:p>
    <w:p w14:paraId="20AED44B" w14:textId="77777777" w:rsidR="00946C04" w:rsidRPr="00657019" w:rsidRDefault="00946C04" w:rsidP="00657019"/>
    <w:p w14:paraId="68E9E760" w14:textId="6B81B6F9" w:rsidR="00946C04" w:rsidRDefault="00946C04" w:rsidP="00657019">
      <w:pPr>
        <w:rPr>
          <w:rFonts w:ascii="Calibri" w:eastAsia="Calibri" w:hAnsi="Calibri" w:cs="Calibri"/>
        </w:rPr>
      </w:pPr>
      <w:r w:rsidRPr="00657019">
        <w:rPr>
          <w:rFonts w:ascii="Calibri" w:eastAsia="Calibri" w:hAnsi="Calibri" w:cs="Calibri"/>
          <w:b/>
        </w:rPr>
        <w:t>Résultats:</w:t>
      </w:r>
      <w:r w:rsidR="00657019" w:rsidRPr="00657019">
        <w:rPr>
          <w:rFonts w:ascii="Calibri" w:eastAsia="Calibri" w:hAnsi="Calibri" w:cs="Calibri"/>
        </w:rPr>
        <w:t xml:space="preserve"> </w:t>
      </w:r>
    </w:p>
    <w:p w14:paraId="79684930" w14:textId="230755C0" w:rsidR="00657019" w:rsidRDefault="00657019" w:rsidP="00657019">
      <w:pPr>
        <w:rPr>
          <w:rFonts w:ascii="Calibri" w:eastAsia="Calibri" w:hAnsi="Calibri" w:cs="Calibri"/>
        </w:rPr>
      </w:pPr>
      <w:r w:rsidRPr="00657019">
        <w:rPr>
          <w:rFonts w:ascii="Calibri" w:eastAsia="Calibri" w:hAnsi="Calibri" w:cs="Calibri"/>
        </w:rPr>
        <w:t xml:space="preserve">Le taux de réussite de la fermeture initiale de la plaque a été observé chez 87,5% des patients. Chez tous les patients, l'aspect esthétique des organes génitaux externes, de la cicatrice abdominale, ainsi que de la plastie ombilicale ont été jugés satisfaisants. De plus, l'augmentation des résistances périphériques à l'écoulement des urines lors de la fermeture initiale a entraîné un développement significatif du volume de la vessie avec un bon jet urinaire. Cependant, nous rapportons un taux non négligeable de certaines complications avec ce </w:t>
      </w:r>
      <w:r w:rsidR="002D1252" w:rsidRPr="00657019">
        <w:rPr>
          <w:rFonts w:ascii="Calibri" w:eastAsia="Calibri" w:hAnsi="Calibri" w:cs="Calibri"/>
        </w:rPr>
        <w:t>procédé:</w:t>
      </w:r>
      <w:r w:rsidRPr="00657019">
        <w:rPr>
          <w:rFonts w:ascii="Calibri" w:eastAsia="Calibri" w:hAnsi="Calibri" w:cs="Calibri"/>
        </w:rPr>
        <w:t xml:space="preserve"> reflux vésico-urétéral dans 29,4% des cas, sténose urétérale dans 23,5%, séquelles rénales dans 29,4%. Avec un rein préservé chez tous les patients.</w:t>
      </w:r>
    </w:p>
    <w:p w14:paraId="668F48A9" w14:textId="77777777" w:rsidR="00946C04" w:rsidRPr="00657019" w:rsidRDefault="00946C04" w:rsidP="00657019"/>
    <w:p w14:paraId="2EEF8F6B" w14:textId="259A5BC4" w:rsidR="00946C04" w:rsidRDefault="00946C04" w:rsidP="00657019">
      <w:pPr>
        <w:rPr>
          <w:rFonts w:ascii="Calibri" w:eastAsia="Calibri" w:hAnsi="Calibri" w:cs="Calibri"/>
        </w:rPr>
      </w:pPr>
      <w:r w:rsidRPr="00657019">
        <w:rPr>
          <w:rFonts w:ascii="Calibri" w:eastAsia="Calibri" w:hAnsi="Calibri" w:cs="Calibri"/>
          <w:b/>
        </w:rPr>
        <w:t>Conclusion:</w:t>
      </w:r>
      <w:r w:rsidR="00657019" w:rsidRPr="00657019">
        <w:rPr>
          <w:rFonts w:ascii="Calibri" w:eastAsia="Calibri" w:hAnsi="Calibri" w:cs="Calibri"/>
        </w:rPr>
        <w:t xml:space="preserve"> </w:t>
      </w:r>
    </w:p>
    <w:p w14:paraId="30CCA076" w14:textId="21E37AED" w:rsidR="00657019" w:rsidRPr="00657019" w:rsidRDefault="00657019" w:rsidP="00657019">
      <w:r w:rsidRPr="00657019">
        <w:rPr>
          <w:rFonts w:ascii="Calibri" w:eastAsia="Calibri" w:hAnsi="Calibri" w:cs="Calibri"/>
        </w:rPr>
        <w:t>Ce procédé peut constituer un tournant décisif dans la prise en charge chirurgicale de l'extrophie vésicale classique, et ceci malgré un taux relativement élevé de certaines complications post-opératoires rencontrées avec ce procédé sans ostéotomie du bassin.</w:t>
      </w:r>
    </w:p>
    <w:p w14:paraId="67A295C4" w14:textId="77777777" w:rsidR="00657019" w:rsidRDefault="00657019" w:rsidP="007F57C4">
      <w:pPr>
        <w:spacing w:before="100" w:beforeAutospacing="1" w:after="100" w:afterAutospacing="1" w:line="240" w:lineRule="auto"/>
        <w:ind w:left="2160" w:firstLine="720"/>
        <w:jc w:val="both"/>
        <w:rPr>
          <w:rFonts w:asciiTheme="minorHAnsi" w:hAnsiTheme="minorHAnsi" w:cstheme="minorHAnsi"/>
          <w:b/>
          <w:bCs/>
          <w:smallCaps/>
          <w:color w:val="4F81BD" w:themeColor="accent1"/>
          <w:spacing w:val="5"/>
          <w:lang w:val="fr-FR"/>
        </w:rPr>
      </w:pPr>
    </w:p>
    <w:p w14:paraId="5436632F" w14:textId="77777777" w:rsidR="00657019" w:rsidRDefault="00657019" w:rsidP="007F57C4">
      <w:pPr>
        <w:spacing w:before="100" w:beforeAutospacing="1" w:after="100" w:afterAutospacing="1" w:line="240" w:lineRule="auto"/>
        <w:ind w:left="2160" w:firstLine="720"/>
        <w:jc w:val="both"/>
        <w:rPr>
          <w:rFonts w:asciiTheme="minorHAnsi" w:hAnsiTheme="minorHAnsi" w:cstheme="minorHAnsi"/>
          <w:b/>
          <w:bCs/>
          <w:smallCaps/>
          <w:color w:val="4F81BD" w:themeColor="accent1"/>
          <w:spacing w:val="5"/>
          <w:lang w:val="fr-FR"/>
        </w:rPr>
      </w:pPr>
    </w:p>
    <w:p w14:paraId="07125CEF" w14:textId="77777777" w:rsidR="00657019" w:rsidRDefault="00657019" w:rsidP="007F57C4">
      <w:pPr>
        <w:spacing w:before="100" w:beforeAutospacing="1" w:after="100" w:afterAutospacing="1" w:line="240" w:lineRule="auto"/>
        <w:ind w:left="2160" w:firstLine="720"/>
        <w:jc w:val="both"/>
        <w:rPr>
          <w:rFonts w:asciiTheme="minorHAnsi" w:hAnsiTheme="minorHAnsi" w:cstheme="minorHAnsi"/>
          <w:b/>
          <w:bCs/>
          <w:smallCaps/>
          <w:color w:val="4F81BD" w:themeColor="accent1"/>
          <w:spacing w:val="5"/>
          <w:lang w:val="fr-FR"/>
        </w:rPr>
      </w:pPr>
    </w:p>
    <w:p w14:paraId="70921587" w14:textId="77777777" w:rsidR="00657019" w:rsidRDefault="00657019" w:rsidP="007F57C4">
      <w:pPr>
        <w:spacing w:before="100" w:beforeAutospacing="1" w:after="100" w:afterAutospacing="1" w:line="240" w:lineRule="auto"/>
        <w:ind w:left="2160" w:firstLine="720"/>
        <w:jc w:val="both"/>
        <w:rPr>
          <w:rFonts w:asciiTheme="minorHAnsi" w:hAnsiTheme="minorHAnsi" w:cstheme="minorHAnsi"/>
          <w:b/>
          <w:bCs/>
          <w:smallCaps/>
          <w:color w:val="4F81BD" w:themeColor="accent1"/>
          <w:spacing w:val="5"/>
          <w:lang w:val="fr-FR"/>
        </w:rPr>
      </w:pPr>
    </w:p>
    <w:p w14:paraId="49EDA7C7" w14:textId="77777777" w:rsidR="00657019" w:rsidRDefault="00657019" w:rsidP="007F57C4">
      <w:pPr>
        <w:spacing w:before="100" w:beforeAutospacing="1" w:after="100" w:afterAutospacing="1" w:line="240" w:lineRule="auto"/>
        <w:ind w:left="2160" w:firstLine="720"/>
        <w:jc w:val="both"/>
        <w:rPr>
          <w:rFonts w:asciiTheme="minorHAnsi" w:hAnsiTheme="minorHAnsi" w:cstheme="minorHAnsi"/>
          <w:b/>
          <w:bCs/>
          <w:smallCaps/>
          <w:color w:val="4F81BD" w:themeColor="accent1"/>
          <w:spacing w:val="5"/>
          <w:lang w:val="fr-FR"/>
        </w:rPr>
      </w:pPr>
    </w:p>
    <w:p w14:paraId="679EA94A" w14:textId="77777777" w:rsidR="00657019" w:rsidRDefault="00657019" w:rsidP="007F57C4">
      <w:pPr>
        <w:spacing w:before="100" w:beforeAutospacing="1" w:after="100" w:afterAutospacing="1" w:line="240" w:lineRule="auto"/>
        <w:ind w:left="2160" w:firstLine="720"/>
        <w:jc w:val="both"/>
        <w:rPr>
          <w:rFonts w:asciiTheme="minorHAnsi" w:hAnsiTheme="minorHAnsi" w:cstheme="minorHAnsi"/>
          <w:b/>
          <w:bCs/>
          <w:smallCaps/>
          <w:color w:val="4F81BD" w:themeColor="accent1"/>
          <w:spacing w:val="5"/>
          <w:lang w:val="fr-FR"/>
        </w:rPr>
      </w:pPr>
    </w:p>
    <w:p w14:paraId="18E32893" w14:textId="77777777" w:rsidR="00657019" w:rsidRDefault="00657019" w:rsidP="007F57C4">
      <w:pPr>
        <w:spacing w:before="100" w:beforeAutospacing="1" w:after="100" w:afterAutospacing="1" w:line="240" w:lineRule="auto"/>
        <w:ind w:left="2160" w:firstLine="720"/>
        <w:jc w:val="both"/>
        <w:rPr>
          <w:rFonts w:asciiTheme="minorHAnsi" w:hAnsiTheme="minorHAnsi" w:cstheme="minorHAnsi"/>
          <w:b/>
          <w:bCs/>
          <w:smallCaps/>
          <w:color w:val="4F81BD" w:themeColor="accent1"/>
          <w:spacing w:val="5"/>
          <w:lang w:val="fr-FR"/>
        </w:rPr>
      </w:pPr>
    </w:p>
    <w:p w14:paraId="0BD6427C" w14:textId="77777777" w:rsidR="00B647CD" w:rsidRDefault="00B647CD" w:rsidP="002D1252">
      <w:pPr>
        <w:spacing w:before="100" w:beforeAutospacing="1" w:after="100" w:afterAutospacing="1" w:line="240" w:lineRule="auto"/>
        <w:jc w:val="both"/>
        <w:rPr>
          <w:rFonts w:asciiTheme="minorHAnsi" w:hAnsiTheme="minorHAnsi" w:cstheme="minorHAnsi"/>
          <w:b/>
          <w:bCs/>
          <w:smallCaps/>
          <w:color w:val="4F81BD" w:themeColor="accent1"/>
          <w:spacing w:val="5"/>
          <w:lang w:val="fr-FR"/>
        </w:rPr>
      </w:pPr>
    </w:p>
    <w:p w14:paraId="0C2A1328" w14:textId="77777777" w:rsidR="00B647CD" w:rsidRPr="00CC7306" w:rsidRDefault="00B647CD" w:rsidP="00B647CD">
      <w:pPr>
        <w:pStyle w:val="Titre2"/>
        <w:spacing w:before="200" w:after="200"/>
      </w:pPr>
      <w:r w:rsidRPr="00CC7306">
        <w:rPr>
          <w:rFonts w:eastAsia="Calibri" w:cs="Calibri"/>
          <w:b/>
        </w:rPr>
        <w:lastRenderedPageBreak/>
        <w:t>TRAUMATISME SÉVÈRE DU GLAND : DE L’URGENCE À LA RECONSTRUCTION RÉUSSIE</w:t>
      </w:r>
    </w:p>
    <w:p w14:paraId="452D8C7E" w14:textId="77777777" w:rsidR="00B647CD" w:rsidRPr="00B647CD" w:rsidRDefault="00B647CD" w:rsidP="00B647CD">
      <w:r w:rsidRPr="00B647CD">
        <w:rPr>
          <w:rFonts w:ascii="Calibri" w:eastAsia="Calibri" w:hAnsi="Calibri" w:cs="Calibri"/>
          <w:u w:val="single"/>
        </w:rPr>
        <w:t>Ismail Benomar</w:t>
      </w:r>
      <w:r w:rsidRPr="00B647CD">
        <w:rPr>
          <w:rFonts w:ascii="Calibri" w:eastAsia="Calibri" w:hAnsi="Calibri" w:cs="Calibri"/>
        </w:rPr>
        <w:t>, Ahmed El Baoudi, Loubna Aqqaoui, Houda Oubejja, Fouad Ettayebi</w:t>
      </w:r>
    </w:p>
    <w:p w14:paraId="7F73A8FE" w14:textId="77777777" w:rsidR="00B647CD" w:rsidRPr="00B647CD" w:rsidRDefault="00B647CD" w:rsidP="00B647CD">
      <w:r w:rsidRPr="00B647CD">
        <w:rPr>
          <w:rFonts w:ascii="Calibri" w:eastAsia="Calibri" w:hAnsi="Calibri" w:cs="Calibri"/>
        </w:rPr>
        <w:t>Service des urgences chirurgicales pédiatrique, CHU Ibn Sina, Rabat, Morocco</w:t>
      </w:r>
    </w:p>
    <w:p w14:paraId="132715B5" w14:textId="77777777" w:rsidR="00B647CD" w:rsidRPr="00B647CD" w:rsidRDefault="00B647CD" w:rsidP="00B647CD">
      <w:pPr>
        <w:pStyle w:val="Titre4"/>
        <w:spacing w:before="320" w:after="320"/>
        <w:rPr>
          <w:szCs w:val="18"/>
        </w:rPr>
      </w:pPr>
      <w:r w:rsidRPr="00B647CD">
        <w:rPr>
          <w:rFonts w:ascii="Calibri" w:eastAsia="Calibri" w:hAnsi="Calibri" w:cs="Calibri"/>
          <w:b/>
          <w:szCs w:val="18"/>
        </w:rPr>
        <w:t>Abstract</w:t>
      </w:r>
    </w:p>
    <w:p w14:paraId="5D7876C7" w14:textId="62862216" w:rsidR="00B647CD" w:rsidRDefault="00B647CD" w:rsidP="00B647CD">
      <w:pPr>
        <w:rPr>
          <w:rFonts w:ascii="Calibri" w:eastAsia="Calibri" w:hAnsi="Calibri" w:cs="Calibri"/>
        </w:rPr>
      </w:pPr>
      <w:r w:rsidRPr="00B647CD">
        <w:rPr>
          <w:rFonts w:ascii="Calibri" w:eastAsia="Calibri" w:hAnsi="Calibri" w:cs="Calibri"/>
          <w:b/>
        </w:rPr>
        <w:t xml:space="preserve">But de </w:t>
      </w:r>
      <w:r w:rsidR="002D1252" w:rsidRPr="00B647CD">
        <w:rPr>
          <w:rFonts w:ascii="Calibri" w:eastAsia="Calibri" w:hAnsi="Calibri" w:cs="Calibri"/>
          <w:b/>
        </w:rPr>
        <w:t>l’étude:</w:t>
      </w:r>
      <w:r w:rsidRPr="00B647CD">
        <w:rPr>
          <w:rFonts w:ascii="Calibri" w:eastAsia="Calibri" w:hAnsi="Calibri" w:cs="Calibri"/>
        </w:rPr>
        <w:br/>
        <w:t>Les traumatismes du gland chez l’enfant sont rares et peuvent entraîner des lésions graves avec un retentissement fonctionnel et esthétique. La section traumatique du gland constitue une urgence chirurgicale nécessitant une prise en charge rapide et adaptée. L’objectif de ce travail est de rapporter un cas de section complète du gland avec réparation chirurgicale réussie et d’en discuter les modalités thérapeutiques.</w:t>
      </w:r>
    </w:p>
    <w:p w14:paraId="1A6DCC74" w14:textId="77777777" w:rsidR="002D1252" w:rsidRPr="00B647CD" w:rsidRDefault="002D1252" w:rsidP="00B647CD"/>
    <w:p w14:paraId="717188B5" w14:textId="384C246B" w:rsidR="00B647CD" w:rsidRDefault="002D1252" w:rsidP="00B647CD">
      <w:pPr>
        <w:rPr>
          <w:rFonts w:ascii="Calibri" w:eastAsia="Calibri" w:hAnsi="Calibri" w:cs="Calibri"/>
        </w:rPr>
      </w:pPr>
      <w:r w:rsidRPr="00B647CD">
        <w:rPr>
          <w:rFonts w:ascii="Calibri" w:eastAsia="Calibri" w:hAnsi="Calibri" w:cs="Calibri"/>
          <w:b/>
        </w:rPr>
        <w:t>Méthodes:</w:t>
      </w:r>
      <w:r w:rsidR="00B647CD" w:rsidRPr="00B647CD">
        <w:rPr>
          <w:rFonts w:ascii="Calibri" w:eastAsia="Calibri" w:hAnsi="Calibri" w:cs="Calibri"/>
        </w:rPr>
        <w:br/>
        <w:t xml:space="preserve">Il s’agit d’un cas clinique d’un enfant admis en urgence pour traumatisme </w:t>
      </w:r>
      <w:r w:rsidRPr="00B647CD">
        <w:rPr>
          <w:rFonts w:ascii="Calibri" w:eastAsia="Calibri" w:hAnsi="Calibri" w:cs="Calibri"/>
        </w:rPr>
        <w:t>génital par</w:t>
      </w:r>
      <w:r w:rsidR="00B647CD" w:rsidRPr="00B647CD">
        <w:rPr>
          <w:rFonts w:ascii="Calibri" w:eastAsia="Calibri" w:hAnsi="Calibri" w:cs="Calibri"/>
        </w:rPr>
        <w:t xml:space="preserve"> écrasement secondaire à une porte. L’examen clinique initial a objectivé une section complète du gland. Le patient a bénéficié d’une prise en charge chirurgicale en urgence sous anesthésie générale, consistant en une exploration, un parage des berges et une réparation anatomique minutieuse.</w:t>
      </w:r>
    </w:p>
    <w:p w14:paraId="70BC23A9" w14:textId="77777777" w:rsidR="002D1252" w:rsidRPr="00B647CD" w:rsidRDefault="002D1252" w:rsidP="00B647CD"/>
    <w:p w14:paraId="2B966E7B" w14:textId="3749C866" w:rsidR="00B647CD" w:rsidRDefault="002D1252" w:rsidP="00B647CD">
      <w:pPr>
        <w:rPr>
          <w:rFonts w:ascii="Calibri" w:eastAsia="Calibri" w:hAnsi="Calibri" w:cs="Calibri"/>
        </w:rPr>
      </w:pPr>
      <w:r w:rsidRPr="00B647CD">
        <w:rPr>
          <w:rFonts w:ascii="Calibri" w:eastAsia="Calibri" w:hAnsi="Calibri" w:cs="Calibri"/>
          <w:b/>
        </w:rPr>
        <w:t>Résultats:</w:t>
      </w:r>
      <w:r w:rsidR="00B647CD" w:rsidRPr="00B647CD">
        <w:rPr>
          <w:rFonts w:ascii="Calibri" w:eastAsia="Calibri" w:hAnsi="Calibri" w:cs="Calibri"/>
        </w:rPr>
        <w:br/>
        <w:t>La réparation a été réalisée avec succès, en respectant les structures vasculaires et urétrales. Les suites opératoires étaient simples, sans complication infectieuse et urologique. À distance, l’évolution était favorable avec une cicatrisation satisfaisante, une bonne trophicité du gland et une fonction mictionnelle conservée. Le résultat esthétique était jugé satisfaisant.</w:t>
      </w:r>
    </w:p>
    <w:p w14:paraId="2EF90C68" w14:textId="77777777" w:rsidR="002D1252" w:rsidRPr="00B647CD" w:rsidRDefault="002D1252" w:rsidP="00B647CD"/>
    <w:p w14:paraId="45193FB9" w14:textId="05B3A89A" w:rsidR="00B647CD" w:rsidRPr="00B647CD" w:rsidRDefault="002D1252" w:rsidP="00B647CD">
      <w:r w:rsidRPr="00B647CD">
        <w:rPr>
          <w:rFonts w:ascii="Calibri" w:eastAsia="Calibri" w:hAnsi="Calibri" w:cs="Calibri"/>
          <w:b/>
        </w:rPr>
        <w:t>Conclusion:</w:t>
      </w:r>
      <w:r w:rsidR="00B647CD" w:rsidRPr="00B647CD">
        <w:rPr>
          <w:rFonts w:ascii="Calibri" w:eastAsia="Calibri" w:hAnsi="Calibri" w:cs="Calibri"/>
        </w:rPr>
        <w:br/>
        <w:t>La section traumatique du gland chez l’enfant est une urgence chirurgicale rare nécessitant une prise en charge précoce et spécialisée. Une réparation anatomique soigneuse permet d’obtenir d’excellents résultats fonctionnels et esthétiques. La rapidité d’intervention et la qualité du geste chirurgical sont des facteurs déterminants du pronostic.</w:t>
      </w:r>
    </w:p>
    <w:p w14:paraId="5341536B" w14:textId="77777777" w:rsidR="00B647CD" w:rsidRDefault="00B647CD" w:rsidP="007F57C4">
      <w:pPr>
        <w:spacing w:before="100" w:beforeAutospacing="1" w:after="100" w:afterAutospacing="1" w:line="240" w:lineRule="auto"/>
        <w:ind w:left="2160" w:firstLine="720"/>
        <w:jc w:val="both"/>
        <w:rPr>
          <w:rFonts w:asciiTheme="minorHAnsi" w:hAnsiTheme="minorHAnsi" w:cstheme="minorHAnsi"/>
          <w:b/>
          <w:bCs/>
          <w:smallCaps/>
          <w:color w:val="4F81BD" w:themeColor="accent1"/>
          <w:spacing w:val="5"/>
          <w:lang w:val="fr-FR"/>
        </w:rPr>
      </w:pPr>
    </w:p>
    <w:p w14:paraId="69E3A423" w14:textId="77777777" w:rsidR="00B647CD" w:rsidRDefault="00B647CD" w:rsidP="007F57C4">
      <w:pPr>
        <w:spacing w:before="100" w:beforeAutospacing="1" w:after="100" w:afterAutospacing="1" w:line="240" w:lineRule="auto"/>
        <w:ind w:left="2160" w:firstLine="720"/>
        <w:jc w:val="both"/>
        <w:rPr>
          <w:rFonts w:asciiTheme="minorHAnsi" w:hAnsiTheme="minorHAnsi" w:cstheme="minorHAnsi"/>
          <w:b/>
          <w:bCs/>
          <w:smallCaps/>
          <w:color w:val="4F81BD" w:themeColor="accent1"/>
          <w:spacing w:val="5"/>
          <w:lang w:val="fr-FR"/>
        </w:rPr>
      </w:pPr>
    </w:p>
    <w:p w14:paraId="3456043F" w14:textId="77777777" w:rsidR="00B647CD" w:rsidRDefault="00B647CD" w:rsidP="007F57C4">
      <w:pPr>
        <w:spacing w:before="100" w:beforeAutospacing="1" w:after="100" w:afterAutospacing="1" w:line="240" w:lineRule="auto"/>
        <w:ind w:left="2160" w:firstLine="720"/>
        <w:jc w:val="both"/>
        <w:rPr>
          <w:rFonts w:asciiTheme="minorHAnsi" w:hAnsiTheme="minorHAnsi" w:cstheme="minorHAnsi"/>
          <w:b/>
          <w:bCs/>
          <w:smallCaps/>
          <w:color w:val="4F81BD" w:themeColor="accent1"/>
          <w:spacing w:val="5"/>
          <w:lang w:val="fr-FR"/>
        </w:rPr>
      </w:pPr>
    </w:p>
    <w:p w14:paraId="51904739" w14:textId="77777777" w:rsidR="00B647CD" w:rsidRDefault="00B647CD" w:rsidP="007F57C4">
      <w:pPr>
        <w:spacing w:before="100" w:beforeAutospacing="1" w:after="100" w:afterAutospacing="1" w:line="240" w:lineRule="auto"/>
        <w:ind w:left="2160" w:firstLine="720"/>
        <w:jc w:val="both"/>
        <w:rPr>
          <w:rFonts w:asciiTheme="minorHAnsi" w:hAnsiTheme="minorHAnsi" w:cstheme="minorHAnsi"/>
          <w:b/>
          <w:bCs/>
          <w:smallCaps/>
          <w:color w:val="4F81BD" w:themeColor="accent1"/>
          <w:spacing w:val="5"/>
          <w:lang w:val="fr-FR"/>
        </w:rPr>
      </w:pPr>
    </w:p>
    <w:p w14:paraId="1AD7C334" w14:textId="77777777" w:rsidR="00B647CD" w:rsidRDefault="00B647CD" w:rsidP="007F57C4">
      <w:pPr>
        <w:spacing w:before="100" w:beforeAutospacing="1" w:after="100" w:afterAutospacing="1" w:line="240" w:lineRule="auto"/>
        <w:ind w:left="2160" w:firstLine="720"/>
        <w:jc w:val="both"/>
        <w:rPr>
          <w:rFonts w:asciiTheme="minorHAnsi" w:hAnsiTheme="minorHAnsi" w:cstheme="minorHAnsi"/>
          <w:b/>
          <w:bCs/>
          <w:smallCaps/>
          <w:color w:val="4F81BD" w:themeColor="accent1"/>
          <w:spacing w:val="5"/>
          <w:lang w:val="fr-FR"/>
        </w:rPr>
      </w:pPr>
    </w:p>
    <w:p w14:paraId="5AE4432F" w14:textId="77777777" w:rsidR="00B647CD" w:rsidRDefault="00B647CD" w:rsidP="007F57C4">
      <w:pPr>
        <w:spacing w:before="100" w:beforeAutospacing="1" w:after="100" w:afterAutospacing="1" w:line="240" w:lineRule="auto"/>
        <w:ind w:left="2160" w:firstLine="720"/>
        <w:jc w:val="both"/>
        <w:rPr>
          <w:rFonts w:asciiTheme="minorHAnsi" w:hAnsiTheme="minorHAnsi" w:cstheme="minorHAnsi"/>
          <w:b/>
          <w:bCs/>
          <w:smallCaps/>
          <w:color w:val="4F81BD" w:themeColor="accent1"/>
          <w:spacing w:val="5"/>
          <w:lang w:val="fr-FR"/>
        </w:rPr>
      </w:pPr>
    </w:p>
    <w:p w14:paraId="49218171" w14:textId="77777777" w:rsidR="00B647CD" w:rsidRDefault="00B647CD" w:rsidP="007F57C4">
      <w:pPr>
        <w:spacing w:before="100" w:beforeAutospacing="1" w:after="100" w:afterAutospacing="1" w:line="240" w:lineRule="auto"/>
        <w:ind w:left="2160" w:firstLine="720"/>
        <w:jc w:val="both"/>
        <w:rPr>
          <w:rFonts w:asciiTheme="minorHAnsi" w:hAnsiTheme="minorHAnsi" w:cstheme="minorHAnsi"/>
          <w:b/>
          <w:bCs/>
          <w:smallCaps/>
          <w:color w:val="4F81BD" w:themeColor="accent1"/>
          <w:spacing w:val="5"/>
          <w:lang w:val="fr-FR"/>
        </w:rPr>
      </w:pPr>
    </w:p>
    <w:p w14:paraId="46C629CE" w14:textId="77777777" w:rsidR="00B647CD" w:rsidRDefault="00B647CD" w:rsidP="007F57C4">
      <w:pPr>
        <w:spacing w:before="100" w:beforeAutospacing="1" w:after="100" w:afterAutospacing="1" w:line="240" w:lineRule="auto"/>
        <w:ind w:left="2160" w:firstLine="720"/>
        <w:jc w:val="both"/>
        <w:rPr>
          <w:rFonts w:asciiTheme="minorHAnsi" w:hAnsiTheme="minorHAnsi" w:cstheme="minorHAnsi"/>
          <w:b/>
          <w:bCs/>
          <w:smallCaps/>
          <w:color w:val="4F81BD" w:themeColor="accent1"/>
          <w:spacing w:val="5"/>
          <w:lang w:val="fr-FR"/>
        </w:rPr>
      </w:pPr>
    </w:p>
    <w:p w14:paraId="6D19BD2C" w14:textId="77777777" w:rsidR="00B647CD" w:rsidRDefault="00B647CD" w:rsidP="007F57C4">
      <w:pPr>
        <w:spacing w:before="100" w:beforeAutospacing="1" w:after="100" w:afterAutospacing="1" w:line="240" w:lineRule="auto"/>
        <w:ind w:left="2160" w:firstLine="720"/>
        <w:jc w:val="both"/>
        <w:rPr>
          <w:rFonts w:asciiTheme="minorHAnsi" w:hAnsiTheme="minorHAnsi" w:cstheme="minorHAnsi"/>
          <w:b/>
          <w:bCs/>
          <w:smallCaps/>
          <w:color w:val="4F81BD" w:themeColor="accent1"/>
          <w:spacing w:val="5"/>
          <w:lang w:val="fr-FR"/>
        </w:rPr>
      </w:pPr>
    </w:p>
    <w:p w14:paraId="25890A02" w14:textId="77777777" w:rsidR="00B647CD" w:rsidRDefault="00B647CD" w:rsidP="007F57C4">
      <w:pPr>
        <w:spacing w:before="100" w:beforeAutospacing="1" w:after="100" w:afterAutospacing="1" w:line="240" w:lineRule="auto"/>
        <w:ind w:left="2160" w:firstLine="720"/>
        <w:jc w:val="both"/>
        <w:rPr>
          <w:rFonts w:asciiTheme="minorHAnsi" w:hAnsiTheme="minorHAnsi" w:cstheme="minorHAnsi"/>
          <w:b/>
          <w:bCs/>
          <w:smallCaps/>
          <w:color w:val="4F81BD" w:themeColor="accent1"/>
          <w:spacing w:val="5"/>
          <w:lang w:val="fr-FR"/>
        </w:rPr>
      </w:pPr>
    </w:p>
    <w:p w14:paraId="34949E31" w14:textId="77777777" w:rsidR="00B647CD" w:rsidRDefault="00B647CD" w:rsidP="00CC7306">
      <w:pPr>
        <w:spacing w:before="100" w:beforeAutospacing="1" w:after="100" w:afterAutospacing="1" w:line="240" w:lineRule="auto"/>
        <w:jc w:val="both"/>
        <w:rPr>
          <w:rFonts w:asciiTheme="minorHAnsi" w:hAnsiTheme="minorHAnsi" w:cstheme="minorHAnsi"/>
          <w:b/>
          <w:bCs/>
          <w:smallCaps/>
          <w:color w:val="4F81BD" w:themeColor="accent1"/>
          <w:spacing w:val="5"/>
          <w:lang w:val="fr-FR"/>
        </w:rPr>
      </w:pPr>
    </w:p>
    <w:p w14:paraId="040AFF21" w14:textId="3BEB31D6" w:rsidR="00B647CD" w:rsidRPr="00CC7306" w:rsidRDefault="00B647CD" w:rsidP="00B647CD">
      <w:pPr>
        <w:pStyle w:val="Titre2"/>
        <w:spacing w:before="200" w:after="200"/>
      </w:pPr>
      <w:r w:rsidRPr="00CC7306">
        <w:rPr>
          <w:rFonts w:eastAsia="Calibri" w:cs="Calibri"/>
          <w:b/>
        </w:rPr>
        <w:lastRenderedPageBreak/>
        <w:t xml:space="preserve">EXSTROPHIE </w:t>
      </w:r>
      <w:r w:rsidR="002D1252" w:rsidRPr="00CC7306">
        <w:rPr>
          <w:rFonts w:eastAsia="Calibri" w:cs="Calibri"/>
          <w:b/>
        </w:rPr>
        <w:t>CLOACALE:</w:t>
      </w:r>
      <w:r w:rsidRPr="00CC7306">
        <w:rPr>
          <w:rFonts w:eastAsia="Calibri" w:cs="Calibri"/>
          <w:b/>
        </w:rPr>
        <w:t xml:space="preserve"> STRATEGIES CHIRURGICALES NEONATALES GUIDEES PAR LA VARIABILITE ANATOMIQUE</w:t>
      </w:r>
    </w:p>
    <w:p w14:paraId="34EA3E80" w14:textId="77777777" w:rsidR="00B647CD" w:rsidRPr="00B647CD" w:rsidRDefault="00B647CD" w:rsidP="00B647CD">
      <w:r w:rsidRPr="00B647CD">
        <w:rPr>
          <w:rFonts w:ascii="Calibri" w:eastAsia="Calibri" w:hAnsi="Calibri" w:cs="Calibri"/>
          <w:u w:val="single"/>
        </w:rPr>
        <w:t>Meriem OUMAYA</w:t>
      </w:r>
      <w:r w:rsidRPr="00B647CD">
        <w:rPr>
          <w:rFonts w:ascii="Calibri" w:eastAsia="Calibri" w:hAnsi="Calibri" w:cs="Calibri"/>
        </w:rPr>
        <w:t>, Mourad KITAR, Mohamed Bechir Khalifa</w:t>
      </w:r>
    </w:p>
    <w:p w14:paraId="196C801B" w14:textId="77777777" w:rsidR="00B647CD" w:rsidRPr="00B647CD" w:rsidRDefault="00B647CD" w:rsidP="00B647CD">
      <w:r w:rsidRPr="00B647CD">
        <w:rPr>
          <w:rFonts w:ascii="Calibri" w:eastAsia="Calibri" w:hAnsi="Calibri" w:cs="Calibri"/>
        </w:rPr>
        <w:t>Unité de chirurgie pédiatrique, Service de chirurgie générale, Hôpital militaire principal d'instruction de Tunis, Tunis, Tunisia</w:t>
      </w:r>
    </w:p>
    <w:p w14:paraId="727B49D9" w14:textId="77777777" w:rsidR="00B647CD" w:rsidRPr="00B647CD" w:rsidRDefault="00B647CD" w:rsidP="00B647CD">
      <w:pPr>
        <w:pStyle w:val="Titre4"/>
        <w:spacing w:before="320" w:after="320"/>
        <w:rPr>
          <w:szCs w:val="18"/>
        </w:rPr>
      </w:pPr>
      <w:r w:rsidRPr="00B647CD">
        <w:rPr>
          <w:rFonts w:ascii="Calibri" w:eastAsia="Calibri" w:hAnsi="Calibri" w:cs="Calibri"/>
          <w:b/>
          <w:szCs w:val="18"/>
        </w:rPr>
        <w:t>Abstract</w:t>
      </w:r>
    </w:p>
    <w:p w14:paraId="7ECCF2F4" w14:textId="64B9ABF4" w:rsidR="00B647CD" w:rsidRPr="00B647CD" w:rsidRDefault="00B647CD" w:rsidP="00B647CD">
      <w:r w:rsidRPr="00B647CD">
        <w:rPr>
          <w:rFonts w:ascii="Calibri" w:eastAsia="Calibri" w:hAnsi="Calibri" w:cs="Calibri"/>
          <w:b/>
        </w:rPr>
        <w:t xml:space="preserve">But de </w:t>
      </w:r>
      <w:r w:rsidR="002D1252" w:rsidRPr="00B647CD">
        <w:rPr>
          <w:rFonts w:ascii="Calibri" w:eastAsia="Calibri" w:hAnsi="Calibri" w:cs="Calibri"/>
          <w:b/>
        </w:rPr>
        <w:t>l’étude:</w:t>
      </w:r>
    </w:p>
    <w:p w14:paraId="179174DA" w14:textId="77777777" w:rsidR="00B647CD" w:rsidRDefault="00B647CD" w:rsidP="00B647CD">
      <w:pPr>
        <w:rPr>
          <w:rFonts w:ascii="Calibri" w:eastAsia="Calibri" w:hAnsi="Calibri" w:cs="Calibri"/>
        </w:rPr>
      </w:pPr>
      <w:r w:rsidRPr="00B647CD">
        <w:rPr>
          <w:rFonts w:ascii="Calibri" w:eastAsia="Calibri" w:hAnsi="Calibri" w:cs="Calibri"/>
        </w:rPr>
        <w:t>L’exstrophie cloacale est une malformation congénitale rare et complexe, caractérisée par une grande variabilité anatomique rendant sa prise en charge néonatale difficile et non standardisée. L’objectif de ce travail était de décrire les différentes stratégies chirurgicales néonatales adaptées aux variations anatomiques à partir de deux observations cliniques.</w:t>
      </w:r>
    </w:p>
    <w:p w14:paraId="10C67A7F" w14:textId="77777777" w:rsidR="002D1252" w:rsidRPr="00B647CD" w:rsidRDefault="002D1252" w:rsidP="00B647CD"/>
    <w:p w14:paraId="423C8C90" w14:textId="65215408" w:rsidR="00B647CD" w:rsidRPr="00B647CD" w:rsidRDefault="002D1252" w:rsidP="00B647CD">
      <w:r w:rsidRPr="00B647CD">
        <w:rPr>
          <w:rFonts w:ascii="Calibri" w:eastAsia="Calibri" w:hAnsi="Calibri" w:cs="Calibri"/>
          <w:b/>
        </w:rPr>
        <w:t>Méthodes:</w:t>
      </w:r>
    </w:p>
    <w:p w14:paraId="27E94116" w14:textId="77777777" w:rsidR="00B647CD" w:rsidRDefault="00B647CD" w:rsidP="00B647CD">
      <w:pPr>
        <w:rPr>
          <w:rFonts w:ascii="Calibri" w:eastAsia="Calibri" w:hAnsi="Calibri" w:cs="Calibri"/>
        </w:rPr>
      </w:pPr>
      <w:r w:rsidRPr="00B647CD">
        <w:rPr>
          <w:rFonts w:ascii="Calibri" w:eastAsia="Calibri" w:hAnsi="Calibri" w:cs="Calibri"/>
        </w:rPr>
        <w:t>Nous rapportons deux cas d’exstrophie cloacale pris en charge en période néonatale dans un centre de chirurgie pédiatrique. Les données cliniques, anatomiques et les choix thérapeutiques chirurgicaux ont été analysés.</w:t>
      </w:r>
    </w:p>
    <w:p w14:paraId="38878404" w14:textId="77777777" w:rsidR="002D1252" w:rsidRPr="00B647CD" w:rsidRDefault="002D1252" w:rsidP="00B647CD"/>
    <w:p w14:paraId="3A72BB7D" w14:textId="5A8B2709" w:rsidR="00B647CD" w:rsidRPr="00B647CD" w:rsidRDefault="002D1252" w:rsidP="00B647CD">
      <w:r w:rsidRPr="00B647CD">
        <w:rPr>
          <w:rFonts w:ascii="Calibri" w:eastAsia="Calibri" w:hAnsi="Calibri" w:cs="Calibri"/>
          <w:b/>
        </w:rPr>
        <w:t>Résultats:</w:t>
      </w:r>
    </w:p>
    <w:p w14:paraId="5E8F83B9" w14:textId="77777777" w:rsidR="00B647CD" w:rsidRPr="00B647CD" w:rsidRDefault="00B647CD" w:rsidP="00B647CD">
      <w:r w:rsidRPr="00B647CD">
        <w:rPr>
          <w:rFonts w:ascii="Calibri" w:eastAsia="Calibri" w:hAnsi="Calibri" w:cs="Calibri"/>
        </w:rPr>
        <w:t>Le premier cas concernait un nouveau-né prématuré de 32 semaines présentant une exstrophie cloacale associée à une agénésie colique gauche et transverse, avec un côlon ascendant vascularisé par l’artère iléo-cæcale. Une séparation des systèmes digestif et urinaire a été réalisée à l'âge néonatal. Une double dérivation digestive a été privilégiée pour ce cas, consistant en une iléostomie ainsi q’une colostomie en amont du colon atrétique. La paroi vésicale postérieure a servi pour la couverture de l’omphalocèle.</w:t>
      </w:r>
    </w:p>
    <w:p w14:paraId="42BD3DD4" w14:textId="77777777" w:rsidR="00B647CD" w:rsidRDefault="00B647CD" w:rsidP="00B647CD">
      <w:pPr>
        <w:rPr>
          <w:rFonts w:ascii="Calibri" w:eastAsia="Calibri" w:hAnsi="Calibri" w:cs="Calibri"/>
        </w:rPr>
      </w:pPr>
      <w:r w:rsidRPr="00B647CD">
        <w:rPr>
          <w:rFonts w:ascii="Calibri" w:eastAsia="Calibri" w:hAnsi="Calibri" w:cs="Calibri"/>
        </w:rPr>
        <w:t>Le second cas concernait un nouveau-né à terme présentant une exstrophie cloacale associée à une malformation anorectale basse avec un colon normal. La séparation des systèmes digestif et urinaires ainsi que l’ileostomie ont été réalisés à l’âge néonatal. La malformation anorectale a été traitée par une anoplastie en YV.  L’omphalocèle, en raison de sa taille, a été opérée selon la technique de silo.</w:t>
      </w:r>
    </w:p>
    <w:p w14:paraId="789895AA" w14:textId="77777777" w:rsidR="002D1252" w:rsidRPr="00B647CD" w:rsidRDefault="002D1252" w:rsidP="00B647CD"/>
    <w:p w14:paraId="70F9BDE3" w14:textId="3042D1DB" w:rsidR="00B647CD" w:rsidRPr="00B647CD" w:rsidRDefault="002D1252" w:rsidP="00B647CD">
      <w:r w:rsidRPr="00B647CD">
        <w:rPr>
          <w:rFonts w:ascii="Calibri" w:eastAsia="Calibri" w:hAnsi="Calibri" w:cs="Calibri"/>
          <w:b/>
        </w:rPr>
        <w:t>Conclusion:</w:t>
      </w:r>
    </w:p>
    <w:p w14:paraId="37F69F6E" w14:textId="77777777" w:rsidR="00B647CD" w:rsidRPr="00B647CD" w:rsidRDefault="00B647CD" w:rsidP="00B647CD">
      <w:r w:rsidRPr="00B647CD">
        <w:rPr>
          <w:rFonts w:ascii="Calibri" w:eastAsia="Calibri" w:hAnsi="Calibri" w:cs="Calibri"/>
        </w:rPr>
        <w:t>L’exstrophie cloacale présente une grande hétérogénéité anatomique influençant directement la stratégie chirurgicale néonatale. La séparation des systèmes digestif et urinaire avec dérivation digestive reste la base du traitement initial dans la majorité des cas. Le pronostic fonctionnel dépend étroitement de la présence d’un côlon fonctionnel. Une prise en charge individualisée, anatomiquement guidée est nécessaire pour optimiser la survie et les fonctions digestives et urinaires à long terme.</w:t>
      </w:r>
    </w:p>
    <w:p w14:paraId="556A70FD" w14:textId="77777777" w:rsidR="00B647CD" w:rsidRDefault="00B647CD" w:rsidP="007F57C4">
      <w:pPr>
        <w:spacing w:before="100" w:beforeAutospacing="1" w:after="100" w:afterAutospacing="1" w:line="240" w:lineRule="auto"/>
        <w:ind w:left="2160" w:firstLine="720"/>
        <w:jc w:val="both"/>
        <w:rPr>
          <w:rFonts w:asciiTheme="minorHAnsi" w:hAnsiTheme="minorHAnsi" w:cstheme="minorHAnsi"/>
          <w:b/>
          <w:bCs/>
          <w:smallCaps/>
          <w:color w:val="4F81BD" w:themeColor="accent1"/>
          <w:spacing w:val="5"/>
          <w:lang w:val="fr-FR"/>
        </w:rPr>
      </w:pPr>
    </w:p>
    <w:p w14:paraId="69F3A9E7" w14:textId="77777777" w:rsidR="00657019" w:rsidRDefault="00657019" w:rsidP="007F57C4">
      <w:pPr>
        <w:spacing w:before="100" w:beforeAutospacing="1" w:after="100" w:afterAutospacing="1" w:line="240" w:lineRule="auto"/>
        <w:ind w:left="2160" w:firstLine="720"/>
        <w:jc w:val="both"/>
        <w:rPr>
          <w:rFonts w:asciiTheme="minorHAnsi" w:hAnsiTheme="minorHAnsi" w:cstheme="minorHAnsi"/>
          <w:b/>
          <w:bCs/>
          <w:smallCaps/>
          <w:color w:val="4F81BD" w:themeColor="accent1"/>
          <w:spacing w:val="5"/>
          <w:lang w:val="fr-FR"/>
        </w:rPr>
      </w:pPr>
    </w:p>
    <w:p w14:paraId="3784D255" w14:textId="77777777" w:rsidR="00657019" w:rsidRDefault="00657019" w:rsidP="007F57C4">
      <w:pPr>
        <w:spacing w:before="100" w:beforeAutospacing="1" w:after="100" w:afterAutospacing="1" w:line="240" w:lineRule="auto"/>
        <w:ind w:left="2160" w:firstLine="720"/>
        <w:jc w:val="both"/>
        <w:rPr>
          <w:rFonts w:asciiTheme="minorHAnsi" w:hAnsiTheme="minorHAnsi" w:cstheme="minorHAnsi"/>
          <w:b/>
          <w:bCs/>
          <w:smallCaps/>
          <w:color w:val="4F81BD" w:themeColor="accent1"/>
          <w:spacing w:val="5"/>
          <w:lang w:val="fr-FR"/>
        </w:rPr>
      </w:pPr>
    </w:p>
    <w:p w14:paraId="55C6D868" w14:textId="77777777" w:rsidR="00CC7306" w:rsidRDefault="00CC7306" w:rsidP="007F57C4">
      <w:pPr>
        <w:spacing w:before="100" w:beforeAutospacing="1" w:after="100" w:afterAutospacing="1" w:line="240" w:lineRule="auto"/>
        <w:ind w:left="2160" w:firstLine="720"/>
        <w:jc w:val="both"/>
        <w:rPr>
          <w:rFonts w:asciiTheme="minorHAnsi" w:hAnsiTheme="minorHAnsi" w:cstheme="minorHAnsi"/>
          <w:b/>
          <w:bCs/>
          <w:smallCaps/>
          <w:color w:val="4F81BD" w:themeColor="accent1"/>
          <w:spacing w:val="5"/>
          <w:lang w:val="fr-FR"/>
        </w:rPr>
      </w:pPr>
    </w:p>
    <w:p w14:paraId="7B203537" w14:textId="77777777" w:rsidR="00CC7306" w:rsidRDefault="00CC7306" w:rsidP="007F57C4">
      <w:pPr>
        <w:spacing w:before="100" w:beforeAutospacing="1" w:after="100" w:afterAutospacing="1" w:line="240" w:lineRule="auto"/>
        <w:ind w:left="2160" w:firstLine="720"/>
        <w:jc w:val="both"/>
        <w:rPr>
          <w:rFonts w:asciiTheme="minorHAnsi" w:hAnsiTheme="minorHAnsi" w:cstheme="minorHAnsi"/>
          <w:b/>
          <w:bCs/>
          <w:smallCaps/>
          <w:color w:val="4F81BD" w:themeColor="accent1"/>
          <w:spacing w:val="5"/>
          <w:lang w:val="fr-FR"/>
        </w:rPr>
      </w:pPr>
    </w:p>
    <w:p w14:paraId="17336235" w14:textId="77777777" w:rsidR="00CC7306" w:rsidRDefault="00CC7306" w:rsidP="007F57C4">
      <w:pPr>
        <w:spacing w:before="100" w:beforeAutospacing="1" w:after="100" w:afterAutospacing="1" w:line="240" w:lineRule="auto"/>
        <w:ind w:left="2160" w:firstLine="720"/>
        <w:jc w:val="both"/>
        <w:rPr>
          <w:rFonts w:asciiTheme="minorHAnsi" w:hAnsiTheme="minorHAnsi" w:cstheme="minorHAnsi"/>
          <w:b/>
          <w:bCs/>
          <w:smallCaps/>
          <w:color w:val="4F81BD" w:themeColor="accent1"/>
          <w:spacing w:val="5"/>
          <w:lang w:val="fr-FR"/>
        </w:rPr>
      </w:pPr>
    </w:p>
    <w:p w14:paraId="46DD7BAA" w14:textId="77777777" w:rsidR="00CC7306" w:rsidRDefault="00CC7306" w:rsidP="007F57C4">
      <w:pPr>
        <w:spacing w:before="100" w:beforeAutospacing="1" w:after="100" w:afterAutospacing="1" w:line="240" w:lineRule="auto"/>
        <w:ind w:left="2160" w:firstLine="720"/>
        <w:jc w:val="both"/>
        <w:rPr>
          <w:rFonts w:asciiTheme="minorHAnsi" w:hAnsiTheme="minorHAnsi" w:cstheme="minorHAnsi"/>
          <w:b/>
          <w:bCs/>
          <w:smallCaps/>
          <w:color w:val="4F81BD" w:themeColor="accent1"/>
          <w:spacing w:val="5"/>
          <w:lang w:val="fr-FR"/>
        </w:rPr>
      </w:pPr>
    </w:p>
    <w:p w14:paraId="13BE7F3B" w14:textId="77777777" w:rsidR="00CC7306" w:rsidRPr="00CC7306" w:rsidRDefault="00CC7306" w:rsidP="00CC7306">
      <w:pPr>
        <w:rPr>
          <w:b/>
          <w:bCs/>
        </w:rPr>
      </w:pPr>
      <w:r w:rsidRPr="00CC7306">
        <w:rPr>
          <w:rFonts w:eastAsia="Calibri"/>
          <w:b/>
          <w:bCs/>
        </w:rPr>
        <w:lastRenderedPageBreak/>
        <w:t>170 - ABCÈS OVARIEN DÉGUISÉ EN TUMEUR CHEZ UNE ADOLESCENTE VIERGE : UN CHALLENGE DIAGNOSTIQUE</w:t>
      </w:r>
    </w:p>
    <w:p w14:paraId="0E23ACB7" w14:textId="77777777" w:rsidR="00CC7306" w:rsidRPr="005655AA" w:rsidRDefault="00CC7306" w:rsidP="00CC7306">
      <w:r w:rsidRPr="005655AA">
        <w:rPr>
          <w:rFonts w:ascii="Calibri" w:eastAsia="Calibri" w:hAnsi="Calibri"/>
          <w:u w:val="single"/>
        </w:rPr>
        <w:t>Arije Zouaoui</w:t>
      </w:r>
      <w:r w:rsidRPr="005655AA">
        <w:rPr>
          <w:rFonts w:ascii="Calibri" w:eastAsia="Calibri" w:hAnsi="Calibri"/>
        </w:rPr>
        <w:t>, Oussama Mehrzi, Abir Jouini, Wiem Hammouda, Said Jlidi</w:t>
      </w:r>
    </w:p>
    <w:p w14:paraId="09A59764" w14:textId="77777777" w:rsidR="00CC7306" w:rsidRPr="005655AA" w:rsidRDefault="00CC7306" w:rsidP="00CC7306">
      <w:r w:rsidRPr="005655AA">
        <w:rPr>
          <w:rFonts w:ascii="Calibri" w:eastAsia="Calibri" w:hAnsi="Calibri"/>
        </w:rPr>
        <w:t>Hôpital d'Enfants Bechir Hamza de Tunis, Tunis, Tunisia</w:t>
      </w:r>
    </w:p>
    <w:p w14:paraId="30AD7F91" w14:textId="77777777" w:rsidR="00CC7306" w:rsidRPr="005655AA" w:rsidRDefault="00CC7306" w:rsidP="00CC7306">
      <w:pPr>
        <w:pStyle w:val="Titre4"/>
        <w:spacing w:before="320" w:after="320"/>
        <w:rPr>
          <w:szCs w:val="18"/>
        </w:rPr>
      </w:pPr>
      <w:r w:rsidRPr="005655AA">
        <w:rPr>
          <w:rFonts w:ascii="Calibri" w:eastAsia="Calibri" w:hAnsi="Calibri" w:cs="Calibri"/>
          <w:b/>
          <w:szCs w:val="18"/>
        </w:rPr>
        <w:t>Abstract</w:t>
      </w:r>
    </w:p>
    <w:p w14:paraId="0B03A5E9" w14:textId="2E7B39D4" w:rsidR="00CC7306" w:rsidRPr="00C653B1" w:rsidRDefault="00CC7306" w:rsidP="00C653B1">
      <w:pPr>
        <w:rPr>
          <w:rFonts w:ascii="Calibri" w:hAnsi="Calibri" w:cs="Calibri"/>
        </w:rPr>
      </w:pPr>
      <w:r w:rsidRPr="00C653B1">
        <w:rPr>
          <w:rFonts w:ascii="Calibri" w:eastAsia="Calibri" w:hAnsi="Calibri" w:cs="Calibri"/>
          <w:b/>
        </w:rPr>
        <w:t xml:space="preserve">But de </w:t>
      </w:r>
      <w:r w:rsidR="00C653B1" w:rsidRPr="00C653B1">
        <w:rPr>
          <w:rFonts w:ascii="Calibri" w:eastAsia="Calibri" w:hAnsi="Calibri" w:cs="Calibri"/>
          <w:b/>
        </w:rPr>
        <w:t>l’étude:</w:t>
      </w:r>
      <w:r w:rsidRPr="00C653B1">
        <w:rPr>
          <w:rFonts w:ascii="Calibri" w:eastAsia="Calibri" w:hAnsi="Calibri" w:cs="Calibri"/>
        </w:rPr>
        <w:br/>
        <w:t>Les abcès tubo-ovariens chez les adolescentes non sexuellement actives représentent une entité rare et souvent méconnue. En l’absence d’activité sexuelle, ce diagnostic est peu évoqué, exposant à un retard thérapeutique. Nous rapportons le cas d’une adolescente préménarchée présentant un abcès ovarien isolé simulant une tumeur pelvienne, afin d’en souligner les particularités diagnostiques et thérapeutiques.</w:t>
      </w:r>
    </w:p>
    <w:p w14:paraId="26009305" w14:textId="77777777" w:rsidR="00CC7306" w:rsidRPr="00C653B1" w:rsidRDefault="00CC7306" w:rsidP="00C653B1">
      <w:pPr>
        <w:rPr>
          <w:rFonts w:ascii="Calibri" w:hAnsi="Calibri" w:cs="Calibri"/>
        </w:rPr>
      </w:pPr>
    </w:p>
    <w:p w14:paraId="7F14E335" w14:textId="1949E31F" w:rsidR="00CC7306" w:rsidRPr="00C653B1" w:rsidRDefault="00C653B1" w:rsidP="00C653B1">
      <w:pPr>
        <w:rPr>
          <w:rFonts w:ascii="Calibri" w:hAnsi="Calibri" w:cs="Calibri"/>
        </w:rPr>
      </w:pPr>
      <w:r w:rsidRPr="00C653B1">
        <w:rPr>
          <w:rFonts w:ascii="Calibri" w:eastAsia="Calibri" w:hAnsi="Calibri" w:cs="Calibri"/>
          <w:b/>
        </w:rPr>
        <w:t>Méthodes:</w:t>
      </w:r>
      <w:r w:rsidR="00CC7306" w:rsidRPr="00C653B1">
        <w:rPr>
          <w:rFonts w:ascii="Calibri" w:eastAsia="Calibri" w:hAnsi="Calibri" w:cs="Calibri"/>
        </w:rPr>
        <w:br/>
        <w:t>Présentation d’un cas clinique avec analyse rétrospective des données cliniques, biologiques, radiologiques, opératoires et anatomopathologiques, complétée par une revue de la littérature concernant les abcès ovariens pédiatriques survenant en dehors de tout contexte sexuel.</w:t>
      </w:r>
    </w:p>
    <w:p w14:paraId="5F5D5187" w14:textId="77777777" w:rsidR="00CC7306" w:rsidRPr="00C653B1" w:rsidRDefault="00CC7306" w:rsidP="00C653B1">
      <w:pPr>
        <w:rPr>
          <w:rFonts w:ascii="Calibri" w:hAnsi="Calibri" w:cs="Calibri"/>
        </w:rPr>
      </w:pPr>
    </w:p>
    <w:p w14:paraId="1A0D89D4" w14:textId="48963208" w:rsidR="00CC7306" w:rsidRPr="00C653B1" w:rsidRDefault="00C653B1" w:rsidP="00C653B1">
      <w:pPr>
        <w:rPr>
          <w:rFonts w:ascii="Calibri" w:hAnsi="Calibri" w:cs="Calibri"/>
        </w:rPr>
      </w:pPr>
      <w:r w:rsidRPr="00C653B1">
        <w:rPr>
          <w:rFonts w:ascii="Calibri" w:eastAsia="Calibri" w:hAnsi="Calibri" w:cs="Calibri"/>
          <w:b/>
        </w:rPr>
        <w:t>Résultats:</w:t>
      </w:r>
      <w:r w:rsidR="00CC7306" w:rsidRPr="00C653B1">
        <w:rPr>
          <w:rFonts w:ascii="Calibri" w:eastAsia="Calibri" w:hAnsi="Calibri" w:cs="Calibri"/>
        </w:rPr>
        <w:br/>
        <w:t>Une fille de 12 ans, vierge et préménarchée, a été admise pour un syndrome péritonéal évoluant depuis un mois. L’examen retrouvait une altération de l’état général, un bombement hypogastrique et une masse palpable de 10 cm. L’hymen était intact et perméable. Le bilan biologique montrait une hyperleucocytose à 26 700/mm³ à prédominance neutrophile et une CRP à 89 mg/L. L’échographie pelvienne objectivait une formation kystique multiloculée gauche à parois épaissies et cloisonnées, associée à une collection complexe en fosse iliaque droite, évoquant initialement une tumeur ovarienne complexe ou un tératome surinfecté. L’exploration chirurgicale retrouvait une masse ovarienne gauche adhérente au mésosigmoïde, à l’épiploon et au péritoine pariétal. Une exérèse complète en bloc a été réalisée. L’examen anatomopathologique a confirmé un abcès ovarien. Les suites postopératoires étaient simples, sans complication ni récidive.</w:t>
      </w:r>
    </w:p>
    <w:p w14:paraId="146D3F11" w14:textId="77777777" w:rsidR="00CC7306" w:rsidRPr="00C653B1" w:rsidRDefault="00CC7306" w:rsidP="00C653B1">
      <w:pPr>
        <w:rPr>
          <w:rFonts w:ascii="Calibri" w:hAnsi="Calibri" w:cs="Calibri"/>
        </w:rPr>
      </w:pPr>
    </w:p>
    <w:p w14:paraId="3E1939BB" w14:textId="317ECA9B" w:rsidR="00CC7306" w:rsidRPr="00C653B1" w:rsidRDefault="00C653B1" w:rsidP="00C653B1">
      <w:pPr>
        <w:rPr>
          <w:rFonts w:ascii="Calibri" w:hAnsi="Calibri" w:cs="Calibri"/>
        </w:rPr>
      </w:pPr>
      <w:r w:rsidRPr="00C653B1">
        <w:rPr>
          <w:rFonts w:ascii="Calibri" w:eastAsia="Calibri" w:hAnsi="Calibri" w:cs="Calibri"/>
          <w:b/>
        </w:rPr>
        <w:t>Conclusion:</w:t>
      </w:r>
      <w:r w:rsidR="00CC7306" w:rsidRPr="00C653B1">
        <w:rPr>
          <w:rFonts w:ascii="Calibri" w:eastAsia="Calibri" w:hAnsi="Calibri" w:cs="Calibri"/>
        </w:rPr>
        <w:br/>
        <w:t>L’abcès ovarien isolé chez l’adolescente vierge est une pathologie exceptionnelle mais réelle, pouvant mimer une tumeur pelvienne. Une reconnaissance précoce est essentielle pour prévenir les complications septiques et préserver la fonction ovarienne. Ce diagnostic doit être envisagé devant toute masse abdominopelvienne fébrile chez la jeune fille, indépendamment du statut sexuel.</w:t>
      </w:r>
    </w:p>
    <w:p w14:paraId="1741404C" w14:textId="77777777" w:rsidR="00CC7306" w:rsidRPr="00657019" w:rsidRDefault="00CC7306" w:rsidP="007F57C4">
      <w:pPr>
        <w:spacing w:before="100" w:beforeAutospacing="1" w:after="100" w:afterAutospacing="1" w:line="240" w:lineRule="auto"/>
        <w:ind w:left="2160" w:firstLine="720"/>
        <w:jc w:val="both"/>
        <w:rPr>
          <w:rFonts w:asciiTheme="minorHAnsi" w:hAnsiTheme="minorHAnsi" w:cstheme="minorHAnsi"/>
          <w:b/>
          <w:bCs/>
          <w:smallCaps/>
          <w:color w:val="4F81BD" w:themeColor="accent1"/>
          <w:spacing w:val="5"/>
          <w:lang w:val="fr-FR"/>
        </w:rPr>
      </w:pPr>
    </w:p>
    <w:sectPr w:rsidR="00CC7306" w:rsidRPr="00657019" w:rsidSect="00313150">
      <w:footerReference w:type="default" r:id="rId12"/>
      <w:pgSz w:w="11907" w:h="16839"/>
      <w:pgMar w:top="1276" w:right="1800" w:bottom="1276" w:left="1800"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6CAAA1" w14:textId="77777777" w:rsidR="00CD6E2B" w:rsidRDefault="00CD6E2B">
      <w:pPr>
        <w:rPr>
          <w:lang w:val="en-US"/>
        </w:rPr>
      </w:pPr>
      <w:r>
        <w:rPr>
          <w:lang w:val="en-US"/>
        </w:rPr>
        <w:separator/>
      </w:r>
    </w:p>
  </w:endnote>
  <w:endnote w:type="continuationSeparator" w:id="0">
    <w:p w14:paraId="040D847D" w14:textId="77777777" w:rsidR="00CD6E2B" w:rsidRDefault="00CD6E2B">
      <w:pPr>
        <w:rPr>
          <w:lang w:val="en-US"/>
        </w:rPr>
      </w:pPr>
      <w:r>
        <w:rPr>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0205C5" w14:textId="77777777" w:rsidR="00D4456E" w:rsidRDefault="00D4456E">
    <w:pPr>
      <w:pStyle w:val="Pieddepage"/>
      <w:rPr>
        <w:lang w:val="en-US"/>
      </w:rPr>
    </w:pPr>
    <w:r>
      <w:rPr>
        <w:lang w:val="en-US"/>
      </w:rPr>
      <w:t xml:space="preserve">Page </w:t>
    </w:r>
    <w:r>
      <w:rPr>
        <w:lang w:val="en-US"/>
      </w:rPr>
      <w:fldChar w:fldCharType="begin"/>
    </w:r>
    <w:r>
      <w:rPr>
        <w:lang w:val="en-US"/>
      </w:rPr>
      <w:instrText xml:space="preserve"> PAGE </w:instrText>
    </w:r>
    <w:r>
      <w:rPr>
        <w:lang w:val="en-US"/>
      </w:rPr>
      <w:fldChar w:fldCharType="separate"/>
    </w:r>
    <w:r>
      <w:rPr>
        <w:noProof/>
        <w:lang w:val="en-US"/>
      </w:rPr>
      <w:t>1</w:t>
    </w:r>
    <w:r>
      <w:rPr>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27C869" w14:textId="77777777" w:rsidR="00CD6E2B" w:rsidRDefault="00CD6E2B">
      <w:pPr>
        <w:rPr>
          <w:lang w:val="en-US"/>
        </w:rPr>
      </w:pPr>
      <w:r>
        <w:rPr>
          <w:lang w:val="en-US"/>
        </w:rPr>
        <w:separator/>
      </w:r>
    </w:p>
  </w:footnote>
  <w:footnote w:type="continuationSeparator" w:id="0">
    <w:p w14:paraId="1935029E" w14:textId="77777777" w:rsidR="00CD6E2B" w:rsidRDefault="00CD6E2B">
      <w:pPr>
        <w:rPr>
          <w:lang w:val="en-US"/>
        </w:rPr>
      </w:pPr>
      <w:r>
        <w:rPr>
          <w:lang w:val="en-US"/>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14DC8"/>
    <w:multiLevelType w:val="hybridMultilevel"/>
    <w:tmpl w:val="263AFA1E"/>
    <w:lvl w:ilvl="0" w:tplc="040C000F">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5A41F5E"/>
    <w:multiLevelType w:val="multilevel"/>
    <w:tmpl w:val="4670B2A0"/>
    <w:lvl w:ilvl="0">
      <w:start w:val="1"/>
      <w:numFmt w:val="bullet"/>
      <w:lvlText w:val="•"/>
      <w:lvlJc w:val="left"/>
      <w:pPr>
        <w:tabs>
          <w:tab w:val="num" w:pos="720"/>
        </w:tabs>
        <w:ind w:left="720" w:hanging="360"/>
      </w:pPr>
      <w:rPr>
        <w:rFonts w:ascii="Symbol" w:hAnsi="Symbol" w:hint="default"/>
        <w:sz w:val="22"/>
        <w:szCs w:val="22"/>
      </w:rPr>
    </w:lvl>
    <w:lvl w:ilvl="1">
      <w:start w:val="1"/>
      <w:numFmt w:val="bullet"/>
      <w:lvlText w:val="•"/>
      <w:lvlJc w:val="left"/>
      <w:pPr>
        <w:tabs>
          <w:tab w:val="num" w:pos="1440"/>
        </w:tabs>
        <w:ind w:left="1440" w:hanging="360"/>
      </w:pPr>
      <w:rPr>
        <w:rFonts w:ascii="Symbol" w:hAnsi="Symbol" w:hint="default"/>
        <w:sz w:val="22"/>
        <w:szCs w:val="22"/>
      </w:rPr>
    </w:lvl>
    <w:lvl w:ilvl="2">
      <w:start w:val="1"/>
      <w:numFmt w:val="bullet"/>
      <w:lvlText w:val="•"/>
      <w:lvlJc w:val="left"/>
      <w:pPr>
        <w:tabs>
          <w:tab w:val="num" w:pos="2160"/>
        </w:tabs>
        <w:ind w:left="2160" w:hanging="360"/>
      </w:pPr>
      <w:rPr>
        <w:rFonts w:ascii="Symbol" w:hAnsi="Symbol" w:hint="default"/>
        <w:sz w:val="22"/>
        <w:szCs w:val="22"/>
      </w:rPr>
    </w:lvl>
    <w:lvl w:ilvl="3">
      <w:start w:val="1"/>
      <w:numFmt w:val="bullet"/>
      <w:lvlText w:val="•"/>
      <w:lvlJc w:val="left"/>
      <w:pPr>
        <w:tabs>
          <w:tab w:val="num" w:pos="2880"/>
        </w:tabs>
        <w:ind w:left="2880" w:hanging="360"/>
      </w:pPr>
      <w:rPr>
        <w:rFonts w:ascii="Symbol" w:hAnsi="Symbol" w:hint="default"/>
        <w:sz w:val="22"/>
        <w:szCs w:val="22"/>
      </w:rPr>
    </w:lvl>
    <w:lvl w:ilvl="4">
      <w:start w:val="1"/>
      <w:numFmt w:val="bullet"/>
      <w:lvlText w:val="•"/>
      <w:lvlJc w:val="left"/>
      <w:pPr>
        <w:tabs>
          <w:tab w:val="num" w:pos="3600"/>
        </w:tabs>
        <w:ind w:left="3600" w:hanging="360"/>
      </w:pPr>
      <w:rPr>
        <w:rFonts w:ascii="Symbol" w:hAnsi="Symbol" w:hint="default"/>
        <w:sz w:val="22"/>
        <w:szCs w:val="22"/>
      </w:rPr>
    </w:lvl>
    <w:lvl w:ilvl="5">
      <w:start w:val="1"/>
      <w:numFmt w:val="bullet"/>
      <w:lvlText w:val="•"/>
      <w:lvlJc w:val="left"/>
      <w:pPr>
        <w:tabs>
          <w:tab w:val="num" w:pos="4320"/>
        </w:tabs>
        <w:ind w:left="4320" w:hanging="360"/>
      </w:pPr>
      <w:rPr>
        <w:rFonts w:ascii="Symbol" w:hAnsi="Symbol" w:hint="default"/>
        <w:sz w:val="22"/>
        <w:szCs w:val="22"/>
      </w:rPr>
    </w:lvl>
    <w:lvl w:ilvl="6">
      <w:start w:val="1"/>
      <w:numFmt w:val="bullet"/>
      <w:lvlText w:val="•"/>
      <w:lvlJc w:val="left"/>
      <w:pPr>
        <w:tabs>
          <w:tab w:val="num" w:pos="5040"/>
        </w:tabs>
        <w:ind w:left="5040" w:hanging="360"/>
      </w:pPr>
      <w:rPr>
        <w:rFonts w:ascii="Symbol" w:hAnsi="Symbol" w:hint="default"/>
        <w:sz w:val="22"/>
        <w:szCs w:val="22"/>
      </w:rPr>
    </w:lvl>
    <w:lvl w:ilvl="7">
      <w:start w:val="1"/>
      <w:numFmt w:val="bullet"/>
      <w:lvlText w:val="•"/>
      <w:lvlJc w:val="left"/>
      <w:pPr>
        <w:tabs>
          <w:tab w:val="num" w:pos="5760"/>
        </w:tabs>
        <w:ind w:left="5760" w:hanging="360"/>
      </w:pPr>
      <w:rPr>
        <w:rFonts w:ascii="Symbol" w:hAnsi="Symbol" w:hint="default"/>
        <w:sz w:val="22"/>
        <w:szCs w:val="22"/>
      </w:rPr>
    </w:lvl>
    <w:lvl w:ilvl="8">
      <w:numFmt w:val="decimal"/>
      <w:lvlText w:val=""/>
      <w:lvlJc w:val="left"/>
      <w:pPr>
        <w:ind w:left="0" w:firstLine="0"/>
      </w:pPr>
    </w:lvl>
  </w:abstractNum>
  <w:abstractNum w:abstractNumId="2" w15:restartNumberingAfterBreak="0">
    <w:nsid w:val="0A65077A"/>
    <w:multiLevelType w:val="hybridMultilevel"/>
    <w:tmpl w:val="5984709A"/>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F7F7B0E"/>
    <w:multiLevelType w:val="hybridMultilevel"/>
    <w:tmpl w:val="7ED8ACF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2D1957EB"/>
    <w:multiLevelType w:val="hybridMultilevel"/>
    <w:tmpl w:val="7ED8ACF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E470C6F"/>
    <w:multiLevelType w:val="hybridMultilevel"/>
    <w:tmpl w:val="6358BE20"/>
    <w:lvl w:ilvl="0" w:tplc="49E425F4">
      <w:start w:val="1"/>
      <w:numFmt w:val="upperRoman"/>
      <w:lvlText w:val="%1."/>
      <w:lvlJc w:val="left"/>
      <w:pPr>
        <w:ind w:left="1080" w:hanging="720"/>
      </w:pPr>
      <w:rPr>
        <w:rFonts w:hint="default"/>
        <w:color w:val="000000" w:themeColor="text1"/>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311A776F"/>
    <w:multiLevelType w:val="multilevel"/>
    <w:tmpl w:val="4F96ABFC"/>
    <w:lvl w:ilvl="0">
      <w:start w:val="1"/>
      <w:numFmt w:val="bullet"/>
      <w:lvlText w:val="•"/>
      <w:lvlJc w:val="left"/>
      <w:pPr>
        <w:tabs>
          <w:tab w:val="num" w:pos="720"/>
        </w:tabs>
        <w:ind w:left="720" w:hanging="360"/>
      </w:pPr>
      <w:rPr>
        <w:rFonts w:ascii="Symbol" w:hAnsi="Symbol" w:hint="default"/>
        <w:sz w:val="22"/>
        <w:szCs w:val="22"/>
      </w:rPr>
    </w:lvl>
    <w:lvl w:ilvl="1">
      <w:start w:val="1"/>
      <w:numFmt w:val="bullet"/>
      <w:lvlText w:val="•"/>
      <w:lvlJc w:val="left"/>
      <w:pPr>
        <w:tabs>
          <w:tab w:val="num" w:pos="1440"/>
        </w:tabs>
        <w:ind w:left="1440" w:hanging="360"/>
      </w:pPr>
      <w:rPr>
        <w:rFonts w:ascii="Symbol" w:hAnsi="Symbol" w:hint="default"/>
        <w:sz w:val="22"/>
        <w:szCs w:val="22"/>
      </w:rPr>
    </w:lvl>
    <w:lvl w:ilvl="2">
      <w:start w:val="1"/>
      <w:numFmt w:val="bullet"/>
      <w:lvlText w:val="•"/>
      <w:lvlJc w:val="left"/>
      <w:pPr>
        <w:tabs>
          <w:tab w:val="num" w:pos="2160"/>
        </w:tabs>
        <w:ind w:left="2160" w:hanging="360"/>
      </w:pPr>
      <w:rPr>
        <w:rFonts w:ascii="Symbol" w:hAnsi="Symbol" w:hint="default"/>
        <w:sz w:val="22"/>
        <w:szCs w:val="22"/>
      </w:rPr>
    </w:lvl>
    <w:lvl w:ilvl="3">
      <w:start w:val="1"/>
      <w:numFmt w:val="bullet"/>
      <w:lvlText w:val="•"/>
      <w:lvlJc w:val="left"/>
      <w:pPr>
        <w:tabs>
          <w:tab w:val="num" w:pos="2880"/>
        </w:tabs>
        <w:ind w:left="2880" w:hanging="360"/>
      </w:pPr>
      <w:rPr>
        <w:rFonts w:ascii="Symbol" w:hAnsi="Symbol" w:hint="default"/>
        <w:sz w:val="22"/>
        <w:szCs w:val="22"/>
      </w:rPr>
    </w:lvl>
    <w:lvl w:ilvl="4">
      <w:start w:val="1"/>
      <w:numFmt w:val="bullet"/>
      <w:lvlText w:val="•"/>
      <w:lvlJc w:val="left"/>
      <w:pPr>
        <w:tabs>
          <w:tab w:val="num" w:pos="3600"/>
        </w:tabs>
        <w:ind w:left="3600" w:hanging="360"/>
      </w:pPr>
      <w:rPr>
        <w:rFonts w:ascii="Symbol" w:hAnsi="Symbol" w:hint="default"/>
        <w:sz w:val="22"/>
        <w:szCs w:val="22"/>
      </w:rPr>
    </w:lvl>
    <w:lvl w:ilvl="5">
      <w:start w:val="1"/>
      <w:numFmt w:val="bullet"/>
      <w:lvlText w:val="•"/>
      <w:lvlJc w:val="left"/>
      <w:pPr>
        <w:tabs>
          <w:tab w:val="num" w:pos="4320"/>
        </w:tabs>
        <w:ind w:left="4320" w:hanging="360"/>
      </w:pPr>
      <w:rPr>
        <w:rFonts w:ascii="Symbol" w:hAnsi="Symbol" w:hint="default"/>
        <w:sz w:val="22"/>
        <w:szCs w:val="22"/>
      </w:rPr>
    </w:lvl>
    <w:lvl w:ilvl="6">
      <w:start w:val="1"/>
      <w:numFmt w:val="bullet"/>
      <w:lvlText w:val="•"/>
      <w:lvlJc w:val="left"/>
      <w:pPr>
        <w:tabs>
          <w:tab w:val="num" w:pos="5040"/>
        </w:tabs>
        <w:ind w:left="5040" w:hanging="360"/>
      </w:pPr>
      <w:rPr>
        <w:rFonts w:ascii="Symbol" w:hAnsi="Symbol" w:hint="default"/>
        <w:sz w:val="22"/>
        <w:szCs w:val="22"/>
      </w:rPr>
    </w:lvl>
    <w:lvl w:ilvl="7">
      <w:start w:val="1"/>
      <w:numFmt w:val="bullet"/>
      <w:lvlText w:val="•"/>
      <w:lvlJc w:val="left"/>
      <w:pPr>
        <w:tabs>
          <w:tab w:val="num" w:pos="5760"/>
        </w:tabs>
        <w:ind w:left="5760" w:hanging="360"/>
      </w:pPr>
      <w:rPr>
        <w:rFonts w:ascii="Symbol" w:hAnsi="Symbol" w:hint="default"/>
        <w:sz w:val="22"/>
        <w:szCs w:val="22"/>
      </w:rPr>
    </w:lvl>
    <w:lvl w:ilvl="8">
      <w:numFmt w:val="decimal"/>
      <w:lvlText w:val=""/>
      <w:lvlJc w:val="left"/>
    </w:lvl>
  </w:abstractNum>
  <w:abstractNum w:abstractNumId="7" w15:restartNumberingAfterBreak="0">
    <w:nsid w:val="3C58378B"/>
    <w:multiLevelType w:val="hybridMultilevel"/>
    <w:tmpl w:val="FC747F18"/>
    <w:lvl w:ilvl="0" w:tplc="08C6FA1E">
      <w:numFmt w:val="bullet"/>
      <w:lvlText w:val="-"/>
      <w:lvlJc w:val="left"/>
      <w:pPr>
        <w:ind w:left="1080" w:hanging="360"/>
      </w:pPr>
      <w:rPr>
        <w:rFonts w:ascii="Century Gothic" w:eastAsia="Times New Roman" w:hAnsi="Century Gothic" w:cs="Century Gothic"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8" w15:restartNumberingAfterBreak="0">
    <w:nsid w:val="3FCF16FD"/>
    <w:multiLevelType w:val="multilevel"/>
    <w:tmpl w:val="13C02D72"/>
    <w:lvl w:ilvl="0">
      <w:start w:val="1"/>
      <w:numFmt w:val="bullet"/>
      <w:lvlText w:val="•"/>
      <w:lvlJc w:val="left"/>
      <w:pPr>
        <w:tabs>
          <w:tab w:val="num" w:pos="720"/>
        </w:tabs>
        <w:ind w:left="720" w:hanging="360"/>
      </w:pPr>
      <w:rPr>
        <w:rFonts w:ascii="Symbol" w:hAnsi="Symbol" w:hint="default"/>
        <w:sz w:val="22"/>
        <w:szCs w:val="22"/>
      </w:rPr>
    </w:lvl>
    <w:lvl w:ilvl="1">
      <w:start w:val="1"/>
      <w:numFmt w:val="bullet"/>
      <w:lvlText w:val="•"/>
      <w:lvlJc w:val="left"/>
      <w:pPr>
        <w:tabs>
          <w:tab w:val="num" w:pos="1440"/>
        </w:tabs>
        <w:ind w:left="1440" w:hanging="360"/>
      </w:pPr>
      <w:rPr>
        <w:rFonts w:ascii="Symbol" w:hAnsi="Symbol" w:hint="default"/>
        <w:sz w:val="22"/>
        <w:szCs w:val="22"/>
      </w:rPr>
    </w:lvl>
    <w:lvl w:ilvl="2">
      <w:start w:val="1"/>
      <w:numFmt w:val="bullet"/>
      <w:lvlText w:val="•"/>
      <w:lvlJc w:val="left"/>
      <w:pPr>
        <w:tabs>
          <w:tab w:val="num" w:pos="2160"/>
        </w:tabs>
        <w:ind w:left="2160" w:hanging="360"/>
      </w:pPr>
      <w:rPr>
        <w:rFonts w:ascii="Symbol" w:hAnsi="Symbol" w:hint="default"/>
        <w:sz w:val="22"/>
        <w:szCs w:val="22"/>
      </w:rPr>
    </w:lvl>
    <w:lvl w:ilvl="3">
      <w:start w:val="1"/>
      <w:numFmt w:val="bullet"/>
      <w:lvlText w:val="•"/>
      <w:lvlJc w:val="left"/>
      <w:pPr>
        <w:tabs>
          <w:tab w:val="num" w:pos="2880"/>
        </w:tabs>
        <w:ind w:left="2880" w:hanging="360"/>
      </w:pPr>
      <w:rPr>
        <w:rFonts w:ascii="Symbol" w:hAnsi="Symbol" w:hint="default"/>
        <w:sz w:val="22"/>
        <w:szCs w:val="22"/>
      </w:rPr>
    </w:lvl>
    <w:lvl w:ilvl="4">
      <w:start w:val="1"/>
      <w:numFmt w:val="bullet"/>
      <w:lvlText w:val="•"/>
      <w:lvlJc w:val="left"/>
      <w:pPr>
        <w:tabs>
          <w:tab w:val="num" w:pos="3600"/>
        </w:tabs>
        <w:ind w:left="3600" w:hanging="360"/>
      </w:pPr>
      <w:rPr>
        <w:rFonts w:ascii="Symbol" w:hAnsi="Symbol" w:hint="default"/>
        <w:sz w:val="22"/>
        <w:szCs w:val="22"/>
      </w:rPr>
    </w:lvl>
    <w:lvl w:ilvl="5">
      <w:start w:val="1"/>
      <w:numFmt w:val="bullet"/>
      <w:lvlText w:val="•"/>
      <w:lvlJc w:val="left"/>
      <w:pPr>
        <w:tabs>
          <w:tab w:val="num" w:pos="4320"/>
        </w:tabs>
        <w:ind w:left="4320" w:hanging="360"/>
      </w:pPr>
      <w:rPr>
        <w:rFonts w:ascii="Symbol" w:hAnsi="Symbol" w:hint="default"/>
        <w:sz w:val="22"/>
        <w:szCs w:val="22"/>
      </w:rPr>
    </w:lvl>
    <w:lvl w:ilvl="6">
      <w:start w:val="1"/>
      <w:numFmt w:val="bullet"/>
      <w:lvlText w:val="•"/>
      <w:lvlJc w:val="left"/>
      <w:pPr>
        <w:tabs>
          <w:tab w:val="num" w:pos="5040"/>
        </w:tabs>
        <w:ind w:left="5040" w:hanging="360"/>
      </w:pPr>
      <w:rPr>
        <w:rFonts w:ascii="Symbol" w:hAnsi="Symbol" w:hint="default"/>
        <w:sz w:val="22"/>
        <w:szCs w:val="22"/>
      </w:rPr>
    </w:lvl>
    <w:lvl w:ilvl="7">
      <w:start w:val="1"/>
      <w:numFmt w:val="bullet"/>
      <w:lvlText w:val="•"/>
      <w:lvlJc w:val="left"/>
      <w:pPr>
        <w:tabs>
          <w:tab w:val="num" w:pos="5760"/>
        </w:tabs>
        <w:ind w:left="5760" w:hanging="360"/>
      </w:pPr>
      <w:rPr>
        <w:rFonts w:ascii="Symbol" w:hAnsi="Symbol" w:hint="default"/>
        <w:sz w:val="22"/>
        <w:szCs w:val="22"/>
      </w:rPr>
    </w:lvl>
    <w:lvl w:ilvl="8">
      <w:numFmt w:val="decimal"/>
      <w:lvlText w:val=""/>
      <w:lvlJc w:val="left"/>
    </w:lvl>
  </w:abstractNum>
  <w:abstractNum w:abstractNumId="9" w15:restartNumberingAfterBreak="0">
    <w:nsid w:val="44553E58"/>
    <w:multiLevelType w:val="hybridMultilevel"/>
    <w:tmpl w:val="655ACAD2"/>
    <w:lvl w:ilvl="0" w:tplc="D3E47378">
      <w:start w:val="145"/>
      <w:numFmt w:val="bullet"/>
      <w:lvlText w:val="-"/>
      <w:lvlJc w:val="left"/>
      <w:pPr>
        <w:ind w:left="1080" w:hanging="360"/>
      </w:pPr>
      <w:rPr>
        <w:rFonts w:ascii="Century Gothic" w:eastAsia="Times New Roman" w:hAnsi="Century Gothic" w:cs="Century Gothic"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0" w15:restartNumberingAfterBreak="0">
    <w:nsid w:val="48AB0B88"/>
    <w:multiLevelType w:val="hybridMultilevel"/>
    <w:tmpl w:val="A1E67BD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4B985375"/>
    <w:multiLevelType w:val="multilevel"/>
    <w:tmpl w:val="FB661F3A"/>
    <w:lvl w:ilvl="0">
      <w:start w:val="1"/>
      <w:numFmt w:val="bullet"/>
      <w:lvlText w:val="•"/>
      <w:lvlJc w:val="left"/>
      <w:pPr>
        <w:tabs>
          <w:tab w:val="num" w:pos="720"/>
        </w:tabs>
        <w:ind w:left="720" w:hanging="360"/>
      </w:pPr>
      <w:rPr>
        <w:rFonts w:ascii="Symbol" w:hAnsi="Symbol" w:hint="default"/>
        <w:sz w:val="22"/>
        <w:szCs w:val="22"/>
      </w:rPr>
    </w:lvl>
    <w:lvl w:ilvl="1">
      <w:start w:val="1"/>
      <w:numFmt w:val="bullet"/>
      <w:lvlText w:val="•"/>
      <w:lvlJc w:val="left"/>
      <w:pPr>
        <w:tabs>
          <w:tab w:val="num" w:pos="1440"/>
        </w:tabs>
        <w:ind w:left="1440" w:hanging="360"/>
      </w:pPr>
      <w:rPr>
        <w:rFonts w:ascii="Symbol" w:hAnsi="Symbol" w:hint="default"/>
        <w:sz w:val="22"/>
        <w:szCs w:val="22"/>
      </w:rPr>
    </w:lvl>
    <w:lvl w:ilvl="2">
      <w:start w:val="1"/>
      <w:numFmt w:val="bullet"/>
      <w:lvlText w:val="•"/>
      <w:lvlJc w:val="left"/>
      <w:pPr>
        <w:tabs>
          <w:tab w:val="num" w:pos="2160"/>
        </w:tabs>
        <w:ind w:left="2160" w:hanging="360"/>
      </w:pPr>
      <w:rPr>
        <w:rFonts w:ascii="Symbol" w:hAnsi="Symbol" w:hint="default"/>
        <w:sz w:val="22"/>
        <w:szCs w:val="22"/>
      </w:rPr>
    </w:lvl>
    <w:lvl w:ilvl="3">
      <w:start w:val="1"/>
      <w:numFmt w:val="bullet"/>
      <w:lvlText w:val="•"/>
      <w:lvlJc w:val="left"/>
      <w:pPr>
        <w:tabs>
          <w:tab w:val="num" w:pos="2880"/>
        </w:tabs>
        <w:ind w:left="2880" w:hanging="360"/>
      </w:pPr>
      <w:rPr>
        <w:rFonts w:ascii="Symbol" w:hAnsi="Symbol" w:hint="default"/>
        <w:sz w:val="22"/>
        <w:szCs w:val="22"/>
      </w:rPr>
    </w:lvl>
    <w:lvl w:ilvl="4">
      <w:start w:val="1"/>
      <w:numFmt w:val="bullet"/>
      <w:lvlText w:val="•"/>
      <w:lvlJc w:val="left"/>
      <w:pPr>
        <w:tabs>
          <w:tab w:val="num" w:pos="3600"/>
        </w:tabs>
        <w:ind w:left="3600" w:hanging="360"/>
      </w:pPr>
      <w:rPr>
        <w:rFonts w:ascii="Symbol" w:hAnsi="Symbol" w:hint="default"/>
        <w:sz w:val="22"/>
        <w:szCs w:val="22"/>
      </w:rPr>
    </w:lvl>
    <w:lvl w:ilvl="5">
      <w:start w:val="1"/>
      <w:numFmt w:val="bullet"/>
      <w:lvlText w:val="•"/>
      <w:lvlJc w:val="left"/>
      <w:pPr>
        <w:tabs>
          <w:tab w:val="num" w:pos="4320"/>
        </w:tabs>
        <w:ind w:left="4320" w:hanging="360"/>
      </w:pPr>
      <w:rPr>
        <w:rFonts w:ascii="Symbol" w:hAnsi="Symbol" w:hint="default"/>
        <w:sz w:val="22"/>
        <w:szCs w:val="22"/>
      </w:rPr>
    </w:lvl>
    <w:lvl w:ilvl="6">
      <w:start w:val="1"/>
      <w:numFmt w:val="bullet"/>
      <w:lvlText w:val="•"/>
      <w:lvlJc w:val="left"/>
      <w:pPr>
        <w:tabs>
          <w:tab w:val="num" w:pos="5040"/>
        </w:tabs>
        <w:ind w:left="5040" w:hanging="360"/>
      </w:pPr>
      <w:rPr>
        <w:rFonts w:ascii="Symbol" w:hAnsi="Symbol" w:hint="default"/>
        <w:sz w:val="22"/>
        <w:szCs w:val="22"/>
      </w:rPr>
    </w:lvl>
    <w:lvl w:ilvl="7">
      <w:start w:val="1"/>
      <w:numFmt w:val="bullet"/>
      <w:lvlText w:val="•"/>
      <w:lvlJc w:val="left"/>
      <w:pPr>
        <w:tabs>
          <w:tab w:val="num" w:pos="5760"/>
        </w:tabs>
        <w:ind w:left="5760" w:hanging="360"/>
      </w:pPr>
      <w:rPr>
        <w:rFonts w:ascii="Symbol" w:hAnsi="Symbol" w:hint="default"/>
        <w:sz w:val="22"/>
        <w:szCs w:val="22"/>
      </w:rPr>
    </w:lvl>
    <w:lvl w:ilvl="8">
      <w:numFmt w:val="decimal"/>
      <w:lvlText w:val=""/>
      <w:lvlJc w:val="left"/>
    </w:lvl>
  </w:abstractNum>
  <w:abstractNum w:abstractNumId="12" w15:restartNumberingAfterBreak="0">
    <w:nsid w:val="57274C7E"/>
    <w:multiLevelType w:val="hybridMultilevel"/>
    <w:tmpl w:val="8B187EB2"/>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5FE65313"/>
    <w:multiLevelType w:val="multilevel"/>
    <w:tmpl w:val="6BC4AEE8"/>
    <w:lvl w:ilvl="0">
      <w:start w:val="1"/>
      <w:numFmt w:val="decimal"/>
      <w:lvlText w:val="%1."/>
      <w:lvlJc w:val="left"/>
      <w:pPr>
        <w:tabs>
          <w:tab w:val="num" w:pos="720"/>
        </w:tabs>
        <w:ind w:left="720" w:hanging="360"/>
      </w:pPr>
      <w:rPr>
        <w:rFonts w:ascii="Calibri" w:eastAsia="Calibri" w:hAnsi="Calibri" w:cs="Calibri" w:hint="default"/>
        <w:sz w:val="22"/>
        <w:szCs w:val="22"/>
      </w:rPr>
    </w:lvl>
    <w:lvl w:ilvl="1">
      <w:start w:val="1"/>
      <w:numFmt w:val="decimal"/>
      <w:lvlText w:val="%2."/>
      <w:lvlJc w:val="left"/>
      <w:pPr>
        <w:tabs>
          <w:tab w:val="num" w:pos="1440"/>
        </w:tabs>
        <w:ind w:left="1440" w:hanging="360"/>
      </w:pPr>
      <w:rPr>
        <w:rFonts w:ascii="Calibri" w:eastAsia="Calibri" w:hAnsi="Calibri" w:cs="Calibri" w:hint="default"/>
        <w:sz w:val="22"/>
        <w:szCs w:val="22"/>
      </w:rPr>
    </w:lvl>
    <w:lvl w:ilvl="2">
      <w:start w:val="1"/>
      <w:numFmt w:val="decimal"/>
      <w:lvlText w:val="%3."/>
      <w:lvlJc w:val="left"/>
      <w:pPr>
        <w:tabs>
          <w:tab w:val="num" w:pos="2160"/>
        </w:tabs>
        <w:ind w:left="2160" w:hanging="360"/>
      </w:pPr>
      <w:rPr>
        <w:rFonts w:ascii="Calibri" w:eastAsia="Calibri" w:hAnsi="Calibri" w:cs="Calibri" w:hint="default"/>
        <w:sz w:val="22"/>
        <w:szCs w:val="22"/>
      </w:rPr>
    </w:lvl>
    <w:lvl w:ilvl="3">
      <w:start w:val="1"/>
      <w:numFmt w:val="decimal"/>
      <w:lvlText w:val="%4."/>
      <w:lvlJc w:val="left"/>
      <w:pPr>
        <w:tabs>
          <w:tab w:val="num" w:pos="2880"/>
        </w:tabs>
        <w:ind w:left="2880" w:hanging="360"/>
      </w:pPr>
      <w:rPr>
        <w:rFonts w:ascii="Calibri" w:eastAsia="Calibri" w:hAnsi="Calibri" w:cs="Calibri" w:hint="default"/>
        <w:sz w:val="22"/>
        <w:szCs w:val="22"/>
      </w:rPr>
    </w:lvl>
    <w:lvl w:ilvl="4">
      <w:start w:val="1"/>
      <w:numFmt w:val="decimal"/>
      <w:lvlText w:val="%5."/>
      <w:lvlJc w:val="left"/>
      <w:pPr>
        <w:tabs>
          <w:tab w:val="num" w:pos="3600"/>
        </w:tabs>
        <w:ind w:left="3600" w:hanging="360"/>
      </w:pPr>
      <w:rPr>
        <w:rFonts w:ascii="Calibri" w:eastAsia="Calibri" w:hAnsi="Calibri" w:cs="Calibri" w:hint="default"/>
        <w:sz w:val="22"/>
        <w:szCs w:val="22"/>
      </w:rPr>
    </w:lvl>
    <w:lvl w:ilvl="5">
      <w:start w:val="1"/>
      <w:numFmt w:val="decimal"/>
      <w:lvlText w:val="%6."/>
      <w:lvlJc w:val="left"/>
      <w:pPr>
        <w:tabs>
          <w:tab w:val="num" w:pos="4320"/>
        </w:tabs>
        <w:ind w:left="4320" w:hanging="360"/>
      </w:pPr>
      <w:rPr>
        <w:rFonts w:ascii="Calibri" w:eastAsia="Calibri" w:hAnsi="Calibri" w:cs="Calibri" w:hint="default"/>
        <w:sz w:val="22"/>
        <w:szCs w:val="22"/>
      </w:rPr>
    </w:lvl>
    <w:lvl w:ilvl="6">
      <w:start w:val="1"/>
      <w:numFmt w:val="decimal"/>
      <w:lvlText w:val="%7."/>
      <w:lvlJc w:val="left"/>
      <w:pPr>
        <w:tabs>
          <w:tab w:val="num" w:pos="5040"/>
        </w:tabs>
        <w:ind w:left="5040" w:hanging="360"/>
      </w:pPr>
      <w:rPr>
        <w:rFonts w:ascii="Calibri" w:eastAsia="Calibri" w:hAnsi="Calibri" w:cs="Calibri" w:hint="default"/>
        <w:sz w:val="22"/>
        <w:szCs w:val="22"/>
      </w:rPr>
    </w:lvl>
    <w:lvl w:ilvl="7">
      <w:start w:val="1"/>
      <w:numFmt w:val="decimal"/>
      <w:lvlText w:val="%8."/>
      <w:lvlJc w:val="left"/>
      <w:pPr>
        <w:tabs>
          <w:tab w:val="num" w:pos="5760"/>
        </w:tabs>
        <w:ind w:left="5760" w:hanging="360"/>
      </w:pPr>
      <w:rPr>
        <w:rFonts w:ascii="Calibri" w:eastAsia="Calibri" w:hAnsi="Calibri" w:cs="Calibri" w:hint="default"/>
        <w:sz w:val="22"/>
        <w:szCs w:val="22"/>
      </w:rPr>
    </w:lvl>
    <w:lvl w:ilvl="8">
      <w:numFmt w:val="decimal"/>
      <w:lvlText w:val=""/>
      <w:lvlJc w:val="left"/>
    </w:lvl>
  </w:abstractNum>
  <w:abstractNum w:abstractNumId="14" w15:restartNumberingAfterBreak="0">
    <w:nsid w:val="758F31A1"/>
    <w:multiLevelType w:val="multilevel"/>
    <w:tmpl w:val="39302ED4"/>
    <w:lvl w:ilvl="0">
      <w:start w:val="1"/>
      <w:numFmt w:val="bullet"/>
      <w:lvlText w:val="•"/>
      <w:lvlJc w:val="left"/>
      <w:pPr>
        <w:tabs>
          <w:tab w:val="num" w:pos="720"/>
        </w:tabs>
        <w:ind w:left="720" w:hanging="360"/>
      </w:pPr>
      <w:rPr>
        <w:rFonts w:ascii="Symbol" w:hAnsi="Symbol" w:hint="default"/>
        <w:sz w:val="22"/>
        <w:szCs w:val="22"/>
      </w:rPr>
    </w:lvl>
    <w:lvl w:ilvl="1">
      <w:start w:val="1"/>
      <w:numFmt w:val="bullet"/>
      <w:lvlText w:val="•"/>
      <w:lvlJc w:val="left"/>
      <w:pPr>
        <w:tabs>
          <w:tab w:val="num" w:pos="1440"/>
        </w:tabs>
        <w:ind w:left="1440" w:hanging="360"/>
      </w:pPr>
      <w:rPr>
        <w:rFonts w:ascii="Symbol" w:hAnsi="Symbol" w:hint="default"/>
        <w:sz w:val="22"/>
        <w:szCs w:val="22"/>
      </w:rPr>
    </w:lvl>
    <w:lvl w:ilvl="2">
      <w:start w:val="1"/>
      <w:numFmt w:val="bullet"/>
      <w:lvlText w:val="•"/>
      <w:lvlJc w:val="left"/>
      <w:pPr>
        <w:tabs>
          <w:tab w:val="num" w:pos="2160"/>
        </w:tabs>
        <w:ind w:left="2160" w:hanging="360"/>
      </w:pPr>
      <w:rPr>
        <w:rFonts w:ascii="Symbol" w:hAnsi="Symbol" w:hint="default"/>
        <w:sz w:val="22"/>
        <w:szCs w:val="22"/>
      </w:rPr>
    </w:lvl>
    <w:lvl w:ilvl="3">
      <w:start w:val="1"/>
      <w:numFmt w:val="bullet"/>
      <w:lvlText w:val="•"/>
      <w:lvlJc w:val="left"/>
      <w:pPr>
        <w:tabs>
          <w:tab w:val="num" w:pos="2880"/>
        </w:tabs>
        <w:ind w:left="2880" w:hanging="360"/>
      </w:pPr>
      <w:rPr>
        <w:rFonts w:ascii="Symbol" w:hAnsi="Symbol" w:hint="default"/>
        <w:sz w:val="22"/>
        <w:szCs w:val="22"/>
      </w:rPr>
    </w:lvl>
    <w:lvl w:ilvl="4">
      <w:start w:val="1"/>
      <w:numFmt w:val="bullet"/>
      <w:lvlText w:val="•"/>
      <w:lvlJc w:val="left"/>
      <w:pPr>
        <w:tabs>
          <w:tab w:val="num" w:pos="3600"/>
        </w:tabs>
        <w:ind w:left="3600" w:hanging="360"/>
      </w:pPr>
      <w:rPr>
        <w:rFonts w:ascii="Symbol" w:hAnsi="Symbol" w:hint="default"/>
        <w:sz w:val="22"/>
        <w:szCs w:val="22"/>
      </w:rPr>
    </w:lvl>
    <w:lvl w:ilvl="5">
      <w:start w:val="1"/>
      <w:numFmt w:val="bullet"/>
      <w:lvlText w:val="•"/>
      <w:lvlJc w:val="left"/>
      <w:pPr>
        <w:tabs>
          <w:tab w:val="num" w:pos="4320"/>
        </w:tabs>
        <w:ind w:left="4320" w:hanging="360"/>
      </w:pPr>
      <w:rPr>
        <w:rFonts w:ascii="Symbol" w:hAnsi="Symbol" w:hint="default"/>
        <w:sz w:val="22"/>
        <w:szCs w:val="22"/>
      </w:rPr>
    </w:lvl>
    <w:lvl w:ilvl="6">
      <w:start w:val="1"/>
      <w:numFmt w:val="bullet"/>
      <w:lvlText w:val="•"/>
      <w:lvlJc w:val="left"/>
      <w:pPr>
        <w:tabs>
          <w:tab w:val="num" w:pos="5040"/>
        </w:tabs>
        <w:ind w:left="5040" w:hanging="360"/>
      </w:pPr>
      <w:rPr>
        <w:rFonts w:ascii="Symbol" w:hAnsi="Symbol" w:hint="default"/>
        <w:sz w:val="22"/>
        <w:szCs w:val="22"/>
      </w:rPr>
    </w:lvl>
    <w:lvl w:ilvl="7">
      <w:start w:val="1"/>
      <w:numFmt w:val="bullet"/>
      <w:lvlText w:val="•"/>
      <w:lvlJc w:val="left"/>
      <w:pPr>
        <w:tabs>
          <w:tab w:val="num" w:pos="5760"/>
        </w:tabs>
        <w:ind w:left="5760" w:hanging="360"/>
      </w:pPr>
      <w:rPr>
        <w:rFonts w:ascii="Symbol" w:hAnsi="Symbol" w:hint="default"/>
        <w:sz w:val="22"/>
        <w:szCs w:val="22"/>
      </w:rPr>
    </w:lvl>
    <w:lvl w:ilvl="8">
      <w:numFmt w:val="decimal"/>
      <w:lvlText w:val=""/>
      <w:lvlJc w:val="left"/>
    </w:lvl>
  </w:abstractNum>
  <w:abstractNum w:abstractNumId="15" w15:restartNumberingAfterBreak="0">
    <w:nsid w:val="7CCD126C"/>
    <w:multiLevelType w:val="hybridMultilevel"/>
    <w:tmpl w:val="591AA300"/>
    <w:lvl w:ilvl="0" w:tplc="3752BD44">
      <w:numFmt w:val="decimal"/>
      <w:lvlText w:val="%1."/>
      <w:lvlJc w:val="left"/>
      <w:pPr>
        <w:ind w:left="720" w:hanging="360"/>
      </w:pPr>
      <w:rPr>
        <w:rFonts w:hint="default"/>
        <w:b w:val="0"/>
        <w:sz w:val="28"/>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7F4014FC"/>
    <w:multiLevelType w:val="multilevel"/>
    <w:tmpl w:val="7D78ECD6"/>
    <w:lvl w:ilvl="0">
      <w:start w:val="1"/>
      <w:numFmt w:val="bullet"/>
      <w:lvlText w:val="•"/>
      <w:lvlJc w:val="left"/>
      <w:pPr>
        <w:tabs>
          <w:tab w:val="num" w:pos="720"/>
        </w:tabs>
        <w:ind w:left="720" w:hanging="360"/>
      </w:pPr>
      <w:rPr>
        <w:rFonts w:ascii="Symbol" w:hAnsi="Symbol" w:hint="default"/>
        <w:sz w:val="22"/>
        <w:szCs w:val="22"/>
      </w:rPr>
    </w:lvl>
    <w:lvl w:ilvl="1">
      <w:start w:val="1"/>
      <w:numFmt w:val="bullet"/>
      <w:lvlText w:val="•"/>
      <w:lvlJc w:val="left"/>
      <w:pPr>
        <w:tabs>
          <w:tab w:val="num" w:pos="1440"/>
        </w:tabs>
        <w:ind w:left="1440" w:hanging="360"/>
      </w:pPr>
      <w:rPr>
        <w:rFonts w:ascii="Symbol" w:hAnsi="Symbol" w:hint="default"/>
        <w:sz w:val="22"/>
        <w:szCs w:val="22"/>
      </w:rPr>
    </w:lvl>
    <w:lvl w:ilvl="2">
      <w:start w:val="1"/>
      <w:numFmt w:val="bullet"/>
      <w:lvlText w:val="•"/>
      <w:lvlJc w:val="left"/>
      <w:pPr>
        <w:tabs>
          <w:tab w:val="num" w:pos="2160"/>
        </w:tabs>
        <w:ind w:left="2160" w:hanging="360"/>
      </w:pPr>
      <w:rPr>
        <w:rFonts w:ascii="Symbol" w:hAnsi="Symbol" w:hint="default"/>
        <w:sz w:val="22"/>
        <w:szCs w:val="22"/>
      </w:rPr>
    </w:lvl>
    <w:lvl w:ilvl="3">
      <w:start w:val="1"/>
      <w:numFmt w:val="bullet"/>
      <w:lvlText w:val="•"/>
      <w:lvlJc w:val="left"/>
      <w:pPr>
        <w:tabs>
          <w:tab w:val="num" w:pos="2880"/>
        </w:tabs>
        <w:ind w:left="2880" w:hanging="360"/>
      </w:pPr>
      <w:rPr>
        <w:rFonts w:ascii="Symbol" w:hAnsi="Symbol" w:hint="default"/>
        <w:sz w:val="22"/>
        <w:szCs w:val="22"/>
      </w:rPr>
    </w:lvl>
    <w:lvl w:ilvl="4">
      <w:start w:val="1"/>
      <w:numFmt w:val="bullet"/>
      <w:lvlText w:val="•"/>
      <w:lvlJc w:val="left"/>
      <w:pPr>
        <w:tabs>
          <w:tab w:val="num" w:pos="3600"/>
        </w:tabs>
        <w:ind w:left="3600" w:hanging="360"/>
      </w:pPr>
      <w:rPr>
        <w:rFonts w:ascii="Symbol" w:hAnsi="Symbol" w:hint="default"/>
        <w:sz w:val="22"/>
        <w:szCs w:val="22"/>
      </w:rPr>
    </w:lvl>
    <w:lvl w:ilvl="5">
      <w:start w:val="1"/>
      <w:numFmt w:val="bullet"/>
      <w:lvlText w:val="•"/>
      <w:lvlJc w:val="left"/>
      <w:pPr>
        <w:tabs>
          <w:tab w:val="num" w:pos="4320"/>
        </w:tabs>
        <w:ind w:left="4320" w:hanging="360"/>
      </w:pPr>
      <w:rPr>
        <w:rFonts w:ascii="Symbol" w:hAnsi="Symbol" w:hint="default"/>
        <w:sz w:val="22"/>
        <w:szCs w:val="22"/>
      </w:rPr>
    </w:lvl>
    <w:lvl w:ilvl="6">
      <w:start w:val="1"/>
      <w:numFmt w:val="bullet"/>
      <w:lvlText w:val="•"/>
      <w:lvlJc w:val="left"/>
      <w:pPr>
        <w:tabs>
          <w:tab w:val="num" w:pos="5040"/>
        </w:tabs>
        <w:ind w:left="5040" w:hanging="360"/>
      </w:pPr>
      <w:rPr>
        <w:rFonts w:ascii="Symbol" w:hAnsi="Symbol" w:hint="default"/>
        <w:sz w:val="22"/>
        <w:szCs w:val="22"/>
      </w:rPr>
    </w:lvl>
    <w:lvl w:ilvl="7">
      <w:start w:val="1"/>
      <w:numFmt w:val="bullet"/>
      <w:lvlText w:val="•"/>
      <w:lvlJc w:val="left"/>
      <w:pPr>
        <w:tabs>
          <w:tab w:val="num" w:pos="5760"/>
        </w:tabs>
        <w:ind w:left="5760" w:hanging="360"/>
      </w:pPr>
      <w:rPr>
        <w:rFonts w:ascii="Symbol" w:hAnsi="Symbol" w:hint="default"/>
        <w:sz w:val="22"/>
        <w:szCs w:val="22"/>
      </w:rPr>
    </w:lvl>
    <w:lvl w:ilvl="8">
      <w:numFmt w:val="decimal"/>
      <w:lvlText w:val=""/>
      <w:lvlJc w:val="left"/>
    </w:lvl>
  </w:abstractNum>
  <w:num w:numId="1" w16cid:durableId="554507265">
    <w:abstractNumId w:val="14"/>
  </w:num>
  <w:num w:numId="2" w16cid:durableId="1036538281">
    <w:abstractNumId w:val="13"/>
  </w:num>
  <w:num w:numId="3" w16cid:durableId="1603494081">
    <w:abstractNumId w:val="16"/>
  </w:num>
  <w:num w:numId="4" w16cid:durableId="816261905">
    <w:abstractNumId w:val="11"/>
  </w:num>
  <w:num w:numId="5" w16cid:durableId="778766398">
    <w:abstractNumId w:val="8"/>
  </w:num>
  <w:num w:numId="6" w16cid:durableId="1586189184">
    <w:abstractNumId w:val="10"/>
  </w:num>
  <w:num w:numId="7" w16cid:durableId="959413637">
    <w:abstractNumId w:val="5"/>
  </w:num>
  <w:num w:numId="8" w16cid:durableId="1349604038">
    <w:abstractNumId w:val="15"/>
  </w:num>
  <w:num w:numId="9" w16cid:durableId="1222013165">
    <w:abstractNumId w:val="3"/>
  </w:num>
  <w:num w:numId="10" w16cid:durableId="258098003">
    <w:abstractNumId w:val="12"/>
  </w:num>
  <w:num w:numId="11" w16cid:durableId="1750469597">
    <w:abstractNumId w:val="4"/>
  </w:num>
  <w:num w:numId="12" w16cid:durableId="374155766">
    <w:abstractNumId w:val="0"/>
  </w:num>
  <w:num w:numId="13" w16cid:durableId="1676759379">
    <w:abstractNumId w:val="1"/>
  </w:num>
  <w:num w:numId="14" w16cid:durableId="1169101349">
    <w:abstractNumId w:val="7"/>
  </w:num>
  <w:num w:numId="15" w16cid:durableId="1352104486">
    <w:abstractNumId w:val="6"/>
  </w:num>
  <w:num w:numId="16" w16cid:durableId="1235043032">
    <w:abstractNumId w:val="2"/>
  </w:num>
  <w:num w:numId="17" w16cid:durableId="106032317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hideSpelling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6CA3"/>
    <w:rsid w:val="00015137"/>
    <w:rsid w:val="00016EB6"/>
    <w:rsid w:val="00045394"/>
    <w:rsid w:val="00066D04"/>
    <w:rsid w:val="0009389E"/>
    <w:rsid w:val="000C75D9"/>
    <w:rsid w:val="000E2F25"/>
    <w:rsid w:val="001255E1"/>
    <w:rsid w:val="00147862"/>
    <w:rsid w:val="00173915"/>
    <w:rsid w:val="001A2E56"/>
    <w:rsid w:val="001A3363"/>
    <w:rsid w:val="001A4123"/>
    <w:rsid w:val="001E7806"/>
    <w:rsid w:val="001F151F"/>
    <w:rsid w:val="001F34D4"/>
    <w:rsid w:val="002137E3"/>
    <w:rsid w:val="00222F92"/>
    <w:rsid w:val="00250826"/>
    <w:rsid w:val="0026645D"/>
    <w:rsid w:val="002728A2"/>
    <w:rsid w:val="002A36D7"/>
    <w:rsid w:val="002D1252"/>
    <w:rsid w:val="002E4713"/>
    <w:rsid w:val="002E7899"/>
    <w:rsid w:val="00301A0F"/>
    <w:rsid w:val="00313150"/>
    <w:rsid w:val="00317384"/>
    <w:rsid w:val="00345326"/>
    <w:rsid w:val="00382B25"/>
    <w:rsid w:val="0038353F"/>
    <w:rsid w:val="00384502"/>
    <w:rsid w:val="00386B28"/>
    <w:rsid w:val="003A00F2"/>
    <w:rsid w:val="003B7A6D"/>
    <w:rsid w:val="003C06E5"/>
    <w:rsid w:val="003C1962"/>
    <w:rsid w:val="003E69FC"/>
    <w:rsid w:val="00441A8A"/>
    <w:rsid w:val="00443BE7"/>
    <w:rsid w:val="00446FF2"/>
    <w:rsid w:val="004507F9"/>
    <w:rsid w:val="0048210A"/>
    <w:rsid w:val="004A0397"/>
    <w:rsid w:val="004A0885"/>
    <w:rsid w:val="004A1706"/>
    <w:rsid w:val="004B1393"/>
    <w:rsid w:val="004B1A57"/>
    <w:rsid w:val="004C4AFB"/>
    <w:rsid w:val="004E7A60"/>
    <w:rsid w:val="00505EF7"/>
    <w:rsid w:val="00515AAF"/>
    <w:rsid w:val="00530901"/>
    <w:rsid w:val="00585DDB"/>
    <w:rsid w:val="0058700A"/>
    <w:rsid w:val="005B1E51"/>
    <w:rsid w:val="005F05F4"/>
    <w:rsid w:val="00614628"/>
    <w:rsid w:val="00616327"/>
    <w:rsid w:val="00646E6D"/>
    <w:rsid w:val="0064753D"/>
    <w:rsid w:val="00657019"/>
    <w:rsid w:val="00667836"/>
    <w:rsid w:val="006850E2"/>
    <w:rsid w:val="006D6F6D"/>
    <w:rsid w:val="006E3304"/>
    <w:rsid w:val="006F3965"/>
    <w:rsid w:val="006F751C"/>
    <w:rsid w:val="00740E29"/>
    <w:rsid w:val="00767568"/>
    <w:rsid w:val="0078087E"/>
    <w:rsid w:val="007813B8"/>
    <w:rsid w:val="007937E9"/>
    <w:rsid w:val="007B197C"/>
    <w:rsid w:val="007B32E8"/>
    <w:rsid w:val="007B3ECA"/>
    <w:rsid w:val="007D1A06"/>
    <w:rsid w:val="007F57C4"/>
    <w:rsid w:val="00803A29"/>
    <w:rsid w:val="00821E35"/>
    <w:rsid w:val="00823104"/>
    <w:rsid w:val="00842E59"/>
    <w:rsid w:val="00887613"/>
    <w:rsid w:val="008B6CA3"/>
    <w:rsid w:val="008E1F50"/>
    <w:rsid w:val="008F0A77"/>
    <w:rsid w:val="008F5FF7"/>
    <w:rsid w:val="00907B6A"/>
    <w:rsid w:val="009208BF"/>
    <w:rsid w:val="00946C04"/>
    <w:rsid w:val="0098400F"/>
    <w:rsid w:val="009858D6"/>
    <w:rsid w:val="0099440D"/>
    <w:rsid w:val="009A4992"/>
    <w:rsid w:val="00A2785B"/>
    <w:rsid w:val="00A27F7B"/>
    <w:rsid w:val="00A43EB9"/>
    <w:rsid w:val="00A47728"/>
    <w:rsid w:val="00A6114D"/>
    <w:rsid w:val="00A62979"/>
    <w:rsid w:val="00A87254"/>
    <w:rsid w:val="00AB6356"/>
    <w:rsid w:val="00AD6458"/>
    <w:rsid w:val="00AE3605"/>
    <w:rsid w:val="00B20400"/>
    <w:rsid w:val="00B34593"/>
    <w:rsid w:val="00B465B6"/>
    <w:rsid w:val="00B52FB4"/>
    <w:rsid w:val="00B568F6"/>
    <w:rsid w:val="00B647CD"/>
    <w:rsid w:val="00BD20B4"/>
    <w:rsid w:val="00BE1A83"/>
    <w:rsid w:val="00BF4A68"/>
    <w:rsid w:val="00C103F1"/>
    <w:rsid w:val="00C653B1"/>
    <w:rsid w:val="00C92C78"/>
    <w:rsid w:val="00CA2782"/>
    <w:rsid w:val="00CC598C"/>
    <w:rsid w:val="00CC7306"/>
    <w:rsid w:val="00CC7A72"/>
    <w:rsid w:val="00CD6E2B"/>
    <w:rsid w:val="00D228A8"/>
    <w:rsid w:val="00D420F7"/>
    <w:rsid w:val="00D4456E"/>
    <w:rsid w:val="00D45907"/>
    <w:rsid w:val="00D823DA"/>
    <w:rsid w:val="00D96EB8"/>
    <w:rsid w:val="00E4712A"/>
    <w:rsid w:val="00E614F3"/>
    <w:rsid w:val="00EE4348"/>
    <w:rsid w:val="00EF7C4E"/>
    <w:rsid w:val="00F66FE8"/>
    <w:rsid w:val="00F84165"/>
    <w:rsid w:val="00F94FE9"/>
    <w:rsid w:val="00F96EC8"/>
    <w:rsid w:val="00FB0C46"/>
    <w:rsid w:val="00FB22F3"/>
    <w:rsid w:val="00FE5E18"/>
    <w:rsid w:val="00FE6A44"/>
    <w:rsid w:val="00FF2C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D6D7ED"/>
  <w15:docId w15:val="{A382B522-9E89-4614-987E-71704E09B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103F1"/>
    <w:pPr>
      <w:spacing w:line="312" w:lineRule="auto"/>
    </w:pPr>
    <w:rPr>
      <w:rFonts w:ascii="Century Gothic" w:hAnsi="Century Gothic" w:cs="Century Gothic"/>
      <w:sz w:val="18"/>
      <w:szCs w:val="18"/>
      <w:lang w:val="en-GB" w:bidi="ne-IN"/>
    </w:rPr>
  </w:style>
  <w:style w:type="paragraph" w:styleId="Titre1">
    <w:name w:val="heading 1"/>
    <w:basedOn w:val="Normal"/>
    <w:next w:val="Normal"/>
    <w:link w:val="Titre1Car"/>
    <w:uiPriority w:val="9"/>
    <w:qFormat/>
    <w:pPr>
      <w:spacing w:after="400"/>
      <w:jc w:val="center"/>
      <w:outlineLvl w:val="0"/>
    </w:pPr>
    <w:rPr>
      <w:rFonts w:cs="Times New Roman"/>
      <w:sz w:val="30"/>
      <w:szCs w:val="30"/>
    </w:rPr>
  </w:style>
  <w:style w:type="paragraph" w:styleId="Titre2">
    <w:name w:val="heading 2"/>
    <w:basedOn w:val="Normal"/>
    <w:next w:val="Normal"/>
    <w:link w:val="Titre2Car"/>
    <w:uiPriority w:val="9"/>
    <w:qFormat/>
    <w:pPr>
      <w:spacing w:before="180"/>
      <w:outlineLvl w:val="1"/>
    </w:pPr>
    <w:rPr>
      <w:rFonts w:cs="Times New Roman"/>
    </w:rPr>
  </w:style>
  <w:style w:type="paragraph" w:styleId="Titre3">
    <w:name w:val="heading 3"/>
    <w:basedOn w:val="Normal"/>
    <w:next w:val="Normal"/>
    <w:link w:val="Titre3Car"/>
    <w:uiPriority w:val="9"/>
    <w:unhideWhenUsed/>
    <w:qFormat/>
    <w:rsid w:val="000E2F25"/>
    <w:pPr>
      <w:keepNext/>
      <w:keepLines/>
      <w:spacing w:before="40"/>
      <w:outlineLvl w:val="2"/>
    </w:pPr>
    <w:rPr>
      <w:rFonts w:asciiTheme="majorHAnsi" w:eastAsiaTheme="majorEastAsia" w:hAnsiTheme="majorHAnsi" w:cstheme="majorBidi"/>
      <w:color w:val="243F60" w:themeColor="accent1" w:themeShade="7F"/>
      <w:sz w:val="24"/>
      <w:szCs w:val="21"/>
    </w:rPr>
  </w:style>
  <w:style w:type="paragraph" w:styleId="Titre4">
    <w:name w:val="heading 4"/>
    <w:basedOn w:val="Normal"/>
    <w:next w:val="Normal"/>
    <w:link w:val="Titre4Car"/>
    <w:uiPriority w:val="9"/>
    <w:semiHidden/>
    <w:unhideWhenUsed/>
    <w:qFormat/>
    <w:rsid w:val="00FE6A44"/>
    <w:pPr>
      <w:keepNext/>
      <w:keepLines/>
      <w:spacing w:before="40"/>
      <w:outlineLvl w:val="3"/>
    </w:pPr>
    <w:rPr>
      <w:rFonts w:asciiTheme="majorHAnsi" w:eastAsiaTheme="majorEastAsia" w:hAnsiTheme="majorHAnsi" w:cstheme="majorBidi"/>
      <w:i/>
      <w:iCs/>
      <w:color w:val="365F91" w:themeColor="accent1" w:themeShade="BF"/>
      <w:szCs w:val="16"/>
    </w:rPr>
  </w:style>
  <w:style w:type="paragraph" w:styleId="Titre5">
    <w:name w:val="heading 5"/>
    <w:basedOn w:val="Normal"/>
    <w:next w:val="Normal"/>
    <w:link w:val="Titre5Car"/>
    <w:uiPriority w:val="9"/>
    <w:semiHidden/>
    <w:unhideWhenUsed/>
    <w:qFormat/>
    <w:rsid w:val="000E2F25"/>
    <w:pPr>
      <w:keepNext/>
      <w:keepLines/>
      <w:spacing w:before="80" w:after="40" w:line="240" w:lineRule="auto"/>
      <w:outlineLvl w:val="4"/>
    </w:pPr>
    <w:rPr>
      <w:rFonts w:asciiTheme="minorHAnsi" w:eastAsiaTheme="majorEastAsia" w:hAnsiTheme="minorHAnsi" w:cstheme="majorBidi"/>
      <w:color w:val="365F91" w:themeColor="accent1" w:themeShade="BF"/>
      <w:kern w:val="2"/>
      <w:sz w:val="24"/>
      <w:szCs w:val="24"/>
      <w:lang w:val="fr-FR" w:bidi="ar-SA"/>
      <w14:ligatures w14:val="standardContextual"/>
    </w:rPr>
  </w:style>
  <w:style w:type="paragraph" w:styleId="Titre6">
    <w:name w:val="heading 6"/>
    <w:basedOn w:val="Normal"/>
    <w:next w:val="Normal"/>
    <w:link w:val="Titre6Car"/>
    <w:uiPriority w:val="9"/>
    <w:semiHidden/>
    <w:unhideWhenUsed/>
    <w:qFormat/>
    <w:rsid w:val="000E2F25"/>
    <w:pPr>
      <w:keepNext/>
      <w:keepLines/>
      <w:spacing w:before="40" w:line="240" w:lineRule="auto"/>
      <w:outlineLvl w:val="5"/>
    </w:pPr>
    <w:rPr>
      <w:rFonts w:asciiTheme="minorHAnsi" w:eastAsiaTheme="majorEastAsia" w:hAnsiTheme="minorHAnsi" w:cstheme="majorBidi"/>
      <w:i/>
      <w:iCs/>
      <w:color w:val="595959" w:themeColor="text1" w:themeTint="A6"/>
      <w:kern w:val="2"/>
      <w:sz w:val="24"/>
      <w:szCs w:val="24"/>
      <w:lang w:val="fr-FR" w:bidi="ar-SA"/>
      <w14:ligatures w14:val="standardContextual"/>
    </w:rPr>
  </w:style>
  <w:style w:type="paragraph" w:styleId="Titre7">
    <w:name w:val="heading 7"/>
    <w:basedOn w:val="Normal"/>
    <w:next w:val="Normal"/>
    <w:link w:val="Titre7Car"/>
    <w:uiPriority w:val="9"/>
    <w:semiHidden/>
    <w:unhideWhenUsed/>
    <w:qFormat/>
    <w:rsid w:val="000E2F25"/>
    <w:pPr>
      <w:keepNext/>
      <w:keepLines/>
      <w:spacing w:before="40" w:line="240" w:lineRule="auto"/>
      <w:outlineLvl w:val="6"/>
    </w:pPr>
    <w:rPr>
      <w:rFonts w:asciiTheme="minorHAnsi" w:eastAsiaTheme="majorEastAsia" w:hAnsiTheme="minorHAnsi" w:cstheme="majorBidi"/>
      <w:color w:val="595959" w:themeColor="text1" w:themeTint="A6"/>
      <w:kern w:val="2"/>
      <w:sz w:val="24"/>
      <w:szCs w:val="24"/>
      <w:lang w:val="fr-FR" w:bidi="ar-SA"/>
      <w14:ligatures w14:val="standardContextual"/>
    </w:rPr>
  </w:style>
  <w:style w:type="paragraph" w:styleId="Titre8">
    <w:name w:val="heading 8"/>
    <w:basedOn w:val="Normal"/>
    <w:next w:val="Normal"/>
    <w:link w:val="Titre8Car"/>
    <w:uiPriority w:val="9"/>
    <w:semiHidden/>
    <w:unhideWhenUsed/>
    <w:qFormat/>
    <w:rsid w:val="000E2F25"/>
    <w:pPr>
      <w:keepNext/>
      <w:keepLines/>
      <w:spacing w:line="240" w:lineRule="auto"/>
      <w:outlineLvl w:val="7"/>
    </w:pPr>
    <w:rPr>
      <w:rFonts w:asciiTheme="minorHAnsi" w:eastAsiaTheme="majorEastAsia" w:hAnsiTheme="minorHAnsi" w:cstheme="majorBidi"/>
      <w:i/>
      <w:iCs/>
      <w:color w:val="272727" w:themeColor="text1" w:themeTint="D8"/>
      <w:kern w:val="2"/>
      <w:sz w:val="24"/>
      <w:szCs w:val="24"/>
      <w:lang w:val="fr-FR" w:bidi="ar-SA"/>
      <w14:ligatures w14:val="standardContextual"/>
    </w:rPr>
  </w:style>
  <w:style w:type="paragraph" w:styleId="Titre9">
    <w:name w:val="heading 9"/>
    <w:basedOn w:val="Normal"/>
    <w:next w:val="Normal"/>
    <w:link w:val="Titre9Car"/>
    <w:uiPriority w:val="9"/>
    <w:semiHidden/>
    <w:unhideWhenUsed/>
    <w:qFormat/>
    <w:rsid w:val="000E2F25"/>
    <w:pPr>
      <w:keepNext/>
      <w:keepLines/>
      <w:spacing w:line="240" w:lineRule="auto"/>
      <w:outlineLvl w:val="8"/>
    </w:pPr>
    <w:rPr>
      <w:rFonts w:asciiTheme="minorHAnsi" w:eastAsiaTheme="majorEastAsia" w:hAnsiTheme="minorHAnsi" w:cstheme="majorBidi"/>
      <w:color w:val="272727" w:themeColor="text1" w:themeTint="D8"/>
      <w:kern w:val="2"/>
      <w:sz w:val="24"/>
      <w:szCs w:val="24"/>
      <w:lang w:val="fr-FR" w:bidi="ar-SA"/>
      <w14:ligatures w14:val="standardContextua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0E2F25"/>
    <w:rPr>
      <w:rFonts w:ascii="Century Gothic" w:hAnsi="Century Gothic"/>
      <w:sz w:val="30"/>
      <w:szCs w:val="30"/>
      <w:lang w:val="en-GB" w:bidi="ne-IN"/>
    </w:rPr>
  </w:style>
  <w:style w:type="character" w:customStyle="1" w:styleId="Titre2Car">
    <w:name w:val="Titre 2 Car"/>
    <w:basedOn w:val="Policepardfaut"/>
    <w:link w:val="Titre2"/>
    <w:uiPriority w:val="9"/>
    <w:rsid w:val="000E2F25"/>
    <w:rPr>
      <w:rFonts w:ascii="Century Gothic" w:hAnsi="Century Gothic"/>
      <w:sz w:val="18"/>
      <w:szCs w:val="18"/>
      <w:lang w:val="en-GB" w:bidi="ne-IN"/>
    </w:rPr>
  </w:style>
  <w:style w:type="character" w:customStyle="1" w:styleId="Titre3Car">
    <w:name w:val="Titre 3 Car"/>
    <w:basedOn w:val="Policepardfaut"/>
    <w:link w:val="Titre3"/>
    <w:uiPriority w:val="9"/>
    <w:rsid w:val="000E2F25"/>
    <w:rPr>
      <w:rFonts w:asciiTheme="majorHAnsi" w:eastAsiaTheme="majorEastAsia" w:hAnsiTheme="majorHAnsi" w:cstheme="majorBidi"/>
      <w:color w:val="243F60" w:themeColor="accent1" w:themeShade="7F"/>
      <w:sz w:val="24"/>
      <w:szCs w:val="21"/>
      <w:lang w:val="en-GB" w:bidi="ne-IN"/>
    </w:rPr>
  </w:style>
  <w:style w:type="character" w:customStyle="1" w:styleId="Titre4Car">
    <w:name w:val="Titre 4 Car"/>
    <w:basedOn w:val="Policepardfaut"/>
    <w:link w:val="Titre4"/>
    <w:uiPriority w:val="9"/>
    <w:semiHidden/>
    <w:rsid w:val="00FE6A44"/>
    <w:rPr>
      <w:rFonts w:asciiTheme="majorHAnsi" w:eastAsiaTheme="majorEastAsia" w:hAnsiTheme="majorHAnsi" w:cstheme="majorBidi"/>
      <w:i/>
      <w:iCs/>
      <w:color w:val="365F91" w:themeColor="accent1" w:themeShade="BF"/>
      <w:sz w:val="18"/>
      <w:szCs w:val="16"/>
      <w:lang w:val="en-GB" w:bidi="ne-IN"/>
    </w:rPr>
  </w:style>
  <w:style w:type="paragraph" w:styleId="Pieddepage">
    <w:name w:val="footer"/>
    <w:basedOn w:val="Normal"/>
    <w:link w:val="PieddepageCar"/>
    <w:uiPriority w:val="99"/>
    <w:pPr>
      <w:jc w:val="center"/>
    </w:pPr>
  </w:style>
  <w:style w:type="character" w:customStyle="1" w:styleId="PieddepageCar">
    <w:name w:val="Pied de page Car"/>
    <w:basedOn w:val="Policepardfaut"/>
    <w:link w:val="Pieddepage"/>
    <w:uiPriority w:val="99"/>
    <w:rsid w:val="000E2F25"/>
    <w:rPr>
      <w:rFonts w:ascii="Century Gothic" w:hAnsi="Century Gothic" w:cs="Century Gothic"/>
      <w:sz w:val="18"/>
      <w:szCs w:val="18"/>
      <w:lang w:val="en-GB" w:bidi="ne-IN"/>
    </w:rPr>
  </w:style>
  <w:style w:type="paragraph" w:styleId="Textedebulles">
    <w:name w:val="Balloon Text"/>
    <w:basedOn w:val="Normal"/>
    <w:semiHidden/>
    <w:rPr>
      <w:rFonts w:ascii="Tahoma" w:hAnsi="Tahoma" w:cs="Times New Roman"/>
      <w:sz w:val="16"/>
      <w:szCs w:val="16"/>
    </w:rPr>
  </w:style>
  <w:style w:type="character" w:customStyle="1" w:styleId="BoldChar">
    <w:name w:val="Bold Char"/>
    <w:basedOn w:val="Policepardfaut"/>
    <w:link w:val="Bold"/>
    <w:locked/>
    <w:rPr>
      <w:rFonts w:ascii="Century Gothic" w:hAnsi="Century Gothic" w:hint="default"/>
      <w:b/>
      <w:bCs/>
      <w:sz w:val="18"/>
      <w:szCs w:val="24"/>
      <w:lang w:val="en-US" w:eastAsia="en-US" w:bidi="en-US"/>
    </w:rPr>
  </w:style>
  <w:style w:type="paragraph" w:customStyle="1" w:styleId="Bold">
    <w:name w:val="Bold"/>
    <w:basedOn w:val="Normal"/>
    <w:link w:val="BoldChar"/>
    <w:rPr>
      <w:b/>
      <w:bCs/>
      <w:lang w:val="en-US" w:bidi="en-US"/>
    </w:rPr>
  </w:style>
  <w:style w:type="paragraph" w:customStyle="1" w:styleId="Rule">
    <w:name w:val="Rule"/>
    <w:basedOn w:val="Normal"/>
    <w:pPr>
      <w:pBdr>
        <w:bottom w:val="single" w:sz="4" w:space="1" w:color="999999"/>
      </w:pBdr>
      <w:spacing w:before="180" w:after="60" w:line="240" w:lineRule="auto"/>
    </w:pPr>
    <w:rPr>
      <w:sz w:val="16"/>
      <w:szCs w:val="16"/>
      <w:lang w:val="en-US" w:bidi="en-US"/>
    </w:rPr>
  </w:style>
  <w:style w:type="paragraph" w:customStyle="1" w:styleId="InstructorInformation">
    <w:name w:val="Instructor Information"/>
    <w:basedOn w:val="Normal"/>
    <w:pPr>
      <w:spacing w:line="240" w:lineRule="auto"/>
    </w:pPr>
    <w:rPr>
      <w:lang w:val="en-US" w:bidi="en-US"/>
    </w:rPr>
  </w:style>
  <w:style w:type="paragraph" w:styleId="Titre">
    <w:name w:val="Title"/>
    <w:basedOn w:val="Normal"/>
    <w:next w:val="Normal"/>
    <w:link w:val="TitreCar"/>
    <w:uiPriority w:val="10"/>
    <w:qFormat/>
    <w:rsid w:val="00803A29"/>
    <w:pPr>
      <w:spacing w:before="240" w:after="60"/>
      <w:jc w:val="center"/>
      <w:outlineLvl w:val="0"/>
    </w:pPr>
    <w:rPr>
      <w:rFonts w:asciiTheme="majorHAnsi" w:eastAsiaTheme="majorEastAsia" w:hAnsiTheme="majorHAnsi" w:cstheme="majorBidi"/>
      <w:b/>
      <w:bCs/>
      <w:kern w:val="28"/>
      <w:sz w:val="32"/>
      <w:szCs w:val="29"/>
    </w:rPr>
  </w:style>
  <w:style w:type="character" w:customStyle="1" w:styleId="TitreCar">
    <w:name w:val="Titre Car"/>
    <w:basedOn w:val="Policepardfaut"/>
    <w:link w:val="Titre"/>
    <w:uiPriority w:val="10"/>
    <w:rsid w:val="00803A29"/>
    <w:rPr>
      <w:rFonts w:asciiTheme="majorHAnsi" w:eastAsiaTheme="majorEastAsia" w:hAnsiTheme="majorHAnsi" w:cstheme="majorBidi"/>
      <w:b/>
      <w:bCs/>
      <w:kern w:val="28"/>
      <w:sz w:val="32"/>
      <w:szCs w:val="29"/>
      <w:lang w:val="en-GB" w:bidi="ne-IN"/>
    </w:rPr>
  </w:style>
  <w:style w:type="paragraph" w:styleId="Sous-titre">
    <w:name w:val="Subtitle"/>
    <w:basedOn w:val="Normal"/>
    <w:next w:val="Normal"/>
    <w:link w:val="Sous-titreCar"/>
    <w:uiPriority w:val="11"/>
    <w:qFormat/>
    <w:rsid w:val="00803A29"/>
    <w:pPr>
      <w:spacing w:after="60"/>
      <w:jc w:val="center"/>
      <w:outlineLvl w:val="1"/>
    </w:pPr>
    <w:rPr>
      <w:rFonts w:asciiTheme="majorHAnsi" w:eastAsiaTheme="majorEastAsia" w:hAnsiTheme="majorHAnsi" w:cstheme="majorBidi"/>
      <w:sz w:val="24"/>
      <w:szCs w:val="21"/>
    </w:rPr>
  </w:style>
  <w:style w:type="character" w:customStyle="1" w:styleId="Sous-titreCar">
    <w:name w:val="Sous-titre Car"/>
    <w:basedOn w:val="Policepardfaut"/>
    <w:link w:val="Sous-titre"/>
    <w:uiPriority w:val="11"/>
    <w:rsid w:val="00803A29"/>
    <w:rPr>
      <w:rFonts w:asciiTheme="majorHAnsi" w:eastAsiaTheme="majorEastAsia" w:hAnsiTheme="majorHAnsi" w:cstheme="majorBidi"/>
      <w:sz w:val="24"/>
      <w:szCs w:val="21"/>
      <w:lang w:val="en-GB" w:bidi="ne-IN"/>
    </w:rPr>
  </w:style>
  <w:style w:type="character" w:styleId="Accentuationlgre">
    <w:name w:val="Subtle Emphasis"/>
    <w:basedOn w:val="Policepardfaut"/>
    <w:uiPriority w:val="19"/>
    <w:qFormat/>
    <w:rsid w:val="00803A29"/>
    <w:rPr>
      <w:i/>
      <w:iCs/>
      <w:color w:val="404040" w:themeColor="text1" w:themeTint="BF"/>
    </w:rPr>
  </w:style>
  <w:style w:type="character" w:styleId="Rfrenceintense">
    <w:name w:val="Intense Reference"/>
    <w:basedOn w:val="Policepardfaut"/>
    <w:uiPriority w:val="32"/>
    <w:qFormat/>
    <w:rsid w:val="00803A29"/>
    <w:rPr>
      <w:b/>
      <w:bCs/>
      <w:smallCaps/>
      <w:color w:val="4F81BD" w:themeColor="accent1"/>
      <w:spacing w:val="5"/>
    </w:rPr>
  </w:style>
  <w:style w:type="paragraph" w:styleId="Citationintense">
    <w:name w:val="Intense Quote"/>
    <w:basedOn w:val="Normal"/>
    <w:next w:val="Normal"/>
    <w:link w:val="CitationintenseCar"/>
    <w:uiPriority w:val="30"/>
    <w:qFormat/>
    <w:rsid w:val="00803A29"/>
    <w:pPr>
      <w:pBdr>
        <w:top w:val="single" w:sz="4" w:space="10" w:color="4F81BD" w:themeColor="accent1"/>
        <w:bottom w:val="single" w:sz="4" w:space="10" w:color="4F81BD" w:themeColor="accent1"/>
      </w:pBdr>
      <w:ind w:left="864" w:right="864"/>
      <w:jc w:val="center"/>
    </w:pPr>
    <w:rPr>
      <w:i/>
      <w:iCs/>
      <w:color w:val="4F81BD" w:themeColor="accent1"/>
      <w:szCs w:val="16"/>
    </w:rPr>
  </w:style>
  <w:style w:type="character" w:customStyle="1" w:styleId="CitationintenseCar">
    <w:name w:val="Citation intense Car"/>
    <w:basedOn w:val="Policepardfaut"/>
    <w:link w:val="Citationintense"/>
    <w:uiPriority w:val="30"/>
    <w:rsid w:val="00803A29"/>
    <w:rPr>
      <w:rFonts w:ascii="Century Gothic" w:hAnsi="Century Gothic" w:cs="Century Gothic"/>
      <w:i/>
      <w:iCs/>
      <w:color w:val="4F81BD" w:themeColor="accent1"/>
      <w:sz w:val="18"/>
      <w:szCs w:val="16"/>
      <w:lang w:val="en-GB" w:bidi="ne-IN"/>
    </w:rPr>
  </w:style>
  <w:style w:type="character" w:styleId="Accentuationintense">
    <w:name w:val="Intense Emphasis"/>
    <w:basedOn w:val="Policepardfaut"/>
    <w:uiPriority w:val="21"/>
    <w:qFormat/>
    <w:rsid w:val="00803A29"/>
    <w:rPr>
      <w:i/>
      <w:iCs/>
      <w:color w:val="4F81BD" w:themeColor="accent1"/>
    </w:rPr>
  </w:style>
  <w:style w:type="character" w:styleId="Accentuation">
    <w:name w:val="Emphasis"/>
    <w:basedOn w:val="Policepardfaut"/>
    <w:qFormat/>
    <w:rsid w:val="006F751C"/>
    <w:rPr>
      <w:i/>
      <w:iCs/>
    </w:rPr>
  </w:style>
  <w:style w:type="paragraph" w:styleId="En-tte">
    <w:name w:val="header"/>
    <w:basedOn w:val="Normal"/>
    <w:link w:val="En-tteCar"/>
    <w:uiPriority w:val="99"/>
    <w:unhideWhenUsed/>
    <w:rsid w:val="00EE4348"/>
    <w:pPr>
      <w:tabs>
        <w:tab w:val="center" w:pos="4536"/>
        <w:tab w:val="right" w:pos="9072"/>
      </w:tabs>
      <w:spacing w:line="240" w:lineRule="auto"/>
    </w:pPr>
    <w:rPr>
      <w:szCs w:val="16"/>
    </w:rPr>
  </w:style>
  <w:style w:type="character" w:customStyle="1" w:styleId="En-tteCar">
    <w:name w:val="En-tête Car"/>
    <w:basedOn w:val="Policepardfaut"/>
    <w:link w:val="En-tte"/>
    <w:uiPriority w:val="99"/>
    <w:rsid w:val="00EE4348"/>
    <w:rPr>
      <w:rFonts w:ascii="Century Gothic" w:hAnsi="Century Gothic" w:cs="Century Gothic"/>
      <w:sz w:val="18"/>
      <w:szCs w:val="16"/>
      <w:lang w:val="en-GB" w:bidi="ne-IN"/>
    </w:rPr>
  </w:style>
  <w:style w:type="paragraph" w:styleId="Sansinterligne">
    <w:name w:val="No Spacing"/>
    <w:uiPriority w:val="1"/>
    <w:qFormat/>
    <w:rsid w:val="00F94FE9"/>
    <w:rPr>
      <w:rFonts w:ascii="Century Gothic" w:hAnsi="Century Gothic" w:cs="Century Gothic"/>
      <w:sz w:val="18"/>
      <w:szCs w:val="16"/>
      <w:lang w:val="en-GB" w:bidi="ne-IN"/>
    </w:rPr>
  </w:style>
  <w:style w:type="character" w:styleId="Titredulivre">
    <w:name w:val="Book Title"/>
    <w:basedOn w:val="Policepardfaut"/>
    <w:uiPriority w:val="33"/>
    <w:qFormat/>
    <w:rsid w:val="007937E9"/>
    <w:rPr>
      <w:b/>
      <w:bCs/>
      <w:i/>
      <w:iCs/>
      <w:spacing w:val="5"/>
    </w:rPr>
  </w:style>
  <w:style w:type="character" w:styleId="lev">
    <w:name w:val="Strong"/>
    <w:basedOn w:val="Policepardfaut"/>
    <w:uiPriority w:val="22"/>
    <w:qFormat/>
    <w:rsid w:val="00FE6A44"/>
    <w:rPr>
      <w:b/>
      <w:bCs/>
    </w:rPr>
  </w:style>
  <w:style w:type="paragraph" w:styleId="NormalWeb">
    <w:name w:val="Normal (Web)"/>
    <w:basedOn w:val="Normal"/>
    <w:uiPriority w:val="99"/>
    <w:semiHidden/>
    <w:unhideWhenUsed/>
    <w:rsid w:val="005F05F4"/>
    <w:pPr>
      <w:spacing w:before="100" w:beforeAutospacing="1" w:after="100" w:afterAutospacing="1" w:line="240" w:lineRule="auto"/>
    </w:pPr>
    <w:rPr>
      <w:rFonts w:ascii="Times New Roman" w:hAnsi="Times New Roman" w:cs="Times New Roman"/>
      <w:sz w:val="24"/>
      <w:szCs w:val="24"/>
      <w:lang w:val="fr-FR" w:eastAsia="fr-FR" w:bidi="ar-SA"/>
    </w:rPr>
  </w:style>
  <w:style w:type="paragraph" w:styleId="Paragraphedeliste">
    <w:name w:val="List Paragraph"/>
    <w:basedOn w:val="Normal"/>
    <w:uiPriority w:val="34"/>
    <w:qFormat/>
    <w:rsid w:val="0009389E"/>
    <w:pPr>
      <w:ind w:left="720"/>
      <w:contextualSpacing/>
    </w:pPr>
    <w:rPr>
      <w:szCs w:val="16"/>
    </w:rPr>
  </w:style>
  <w:style w:type="character" w:customStyle="1" w:styleId="Titre5Car">
    <w:name w:val="Titre 5 Car"/>
    <w:basedOn w:val="Policepardfaut"/>
    <w:link w:val="Titre5"/>
    <w:uiPriority w:val="9"/>
    <w:semiHidden/>
    <w:rsid w:val="000E2F25"/>
    <w:rPr>
      <w:rFonts w:asciiTheme="minorHAnsi" w:eastAsiaTheme="majorEastAsia" w:hAnsiTheme="minorHAnsi" w:cstheme="majorBidi"/>
      <w:color w:val="365F91" w:themeColor="accent1" w:themeShade="BF"/>
      <w:kern w:val="2"/>
      <w:sz w:val="24"/>
      <w:szCs w:val="24"/>
      <w:lang w:val="fr-FR"/>
      <w14:ligatures w14:val="standardContextual"/>
    </w:rPr>
  </w:style>
  <w:style w:type="character" w:customStyle="1" w:styleId="Titre6Car">
    <w:name w:val="Titre 6 Car"/>
    <w:basedOn w:val="Policepardfaut"/>
    <w:link w:val="Titre6"/>
    <w:uiPriority w:val="9"/>
    <w:semiHidden/>
    <w:rsid w:val="000E2F25"/>
    <w:rPr>
      <w:rFonts w:asciiTheme="minorHAnsi" w:eastAsiaTheme="majorEastAsia" w:hAnsiTheme="minorHAnsi" w:cstheme="majorBidi"/>
      <w:i/>
      <w:iCs/>
      <w:color w:val="595959" w:themeColor="text1" w:themeTint="A6"/>
      <w:kern w:val="2"/>
      <w:sz w:val="24"/>
      <w:szCs w:val="24"/>
      <w:lang w:val="fr-FR"/>
      <w14:ligatures w14:val="standardContextual"/>
    </w:rPr>
  </w:style>
  <w:style w:type="character" w:customStyle="1" w:styleId="Titre7Car">
    <w:name w:val="Titre 7 Car"/>
    <w:basedOn w:val="Policepardfaut"/>
    <w:link w:val="Titre7"/>
    <w:uiPriority w:val="9"/>
    <w:semiHidden/>
    <w:rsid w:val="000E2F25"/>
    <w:rPr>
      <w:rFonts w:asciiTheme="minorHAnsi" w:eastAsiaTheme="majorEastAsia" w:hAnsiTheme="minorHAnsi" w:cstheme="majorBidi"/>
      <w:color w:val="595959" w:themeColor="text1" w:themeTint="A6"/>
      <w:kern w:val="2"/>
      <w:sz w:val="24"/>
      <w:szCs w:val="24"/>
      <w:lang w:val="fr-FR"/>
      <w14:ligatures w14:val="standardContextual"/>
    </w:rPr>
  </w:style>
  <w:style w:type="character" w:customStyle="1" w:styleId="Titre8Car">
    <w:name w:val="Titre 8 Car"/>
    <w:basedOn w:val="Policepardfaut"/>
    <w:link w:val="Titre8"/>
    <w:uiPriority w:val="9"/>
    <w:semiHidden/>
    <w:rsid w:val="000E2F25"/>
    <w:rPr>
      <w:rFonts w:asciiTheme="minorHAnsi" w:eastAsiaTheme="majorEastAsia" w:hAnsiTheme="minorHAnsi" w:cstheme="majorBidi"/>
      <w:i/>
      <w:iCs/>
      <w:color w:val="272727" w:themeColor="text1" w:themeTint="D8"/>
      <w:kern w:val="2"/>
      <w:sz w:val="24"/>
      <w:szCs w:val="24"/>
      <w:lang w:val="fr-FR"/>
      <w14:ligatures w14:val="standardContextual"/>
    </w:rPr>
  </w:style>
  <w:style w:type="character" w:customStyle="1" w:styleId="Titre9Car">
    <w:name w:val="Titre 9 Car"/>
    <w:basedOn w:val="Policepardfaut"/>
    <w:link w:val="Titre9"/>
    <w:uiPriority w:val="9"/>
    <w:semiHidden/>
    <w:rsid w:val="000E2F25"/>
    <w:rPr>
      <w:rFonts w:asciiTheme="minorHAnsi" w:eastAsiaTheme="majorEastAsia" w:hAnsiTheme="minorHAnsi" w:cstheme="majorBidi"/>
      <w:color w:val="272727" w:themeColor="text1" w:themeTint="D8"/>
      <w:kern w:val="2"/>
      <w:sz w:val="24"/>
      <w:szCs w:val="24"/>
      <w:lang w:val="fr-FR"/>
      <w14:ligatures w14:val="standardContextual"/>
    </w:rPr>
  </w:style>
  <w:style w:type="paragraph" w:styleId="Citation">
    <w:name w:val="Quote"/>
    <w:basedOn w:val="Normal"/>
    <w:next w:val="Normal"/>
    <w:link w:val="CitationCar"/>
    <w:uiPriority w:val="29"/>
    <w:qFormat/>
    <w:rsid w:val="000E2F25"/>
    <w:pPr>
      <w:spacing w:before="160" w:after="160" w:line="240" w:lineRule="auto"/>
      <w:jc w:val="center"/>
    </w:pPr>
    <w:rPr>
      <w:rFonts w:asciiTheme="minorHAnsi" w:eastAsiaTheme="minorHAnsi" w:hAnsiTheme="minorHAnsi" w:cstheme="minorBidi"/>
      <w:i/>
      <w:iCs/>
      <w:color w:val="404040" w:themeColor="text1" w:themeTint="BF"/>
      <w:kern w:val="2"/>
      <w:sz w:val="24"/>
      <w:szCs w:val="24"/>
      <w:lang w:val="fr-FR" w:bidi="ar-SA"/>
      <w14:ligatures w14:val="standardContextual"/>
    </w:rPr>
  </w:style>
  <w:style w:type="character" w:customStyle="1" w:styleId="CitationCar">
    <w:name w:val="Citation Car"/>
    <w:basedOn w:val="Policepardfaut"/>
    <w:link w:val="Citation"/>
    <w:uiPriority w:val="29"/>
    <w:rsid w:val="000E2F25"/>
    <w:rPr>
      <w:rFonts w:asciiTheme="minorHAnsi" w:eastAsiaTheme="minorHAnsi" w:hAnsiTheme="minorHAnsi" w:cstheme="minorBidi"/>
      <w:i/>
      <w:iCs/>
      <w:color w:val="404040" w:themeColor="text1" w:themeTint="BF"/>
      <w:kern w:val="2"/>
      <w:sz w:val="24"/>
      <w:szCs w:val="24"/>
      <w:lang w:val="fr-FR"/>
      <w14:ligatures w14:val="standardContextual"/>
    </w:rPr>
  </w:style>
  <w:style w:type="character" w:customStyle="1" w:styleId="CommentaireCar">
    <w:name w:val="Commentaire Car"/>
    <w:basedOn w:val="Policepardfaut"/>
    <w:link w:val="Commentaire"/>
    <w:uiPriority w:val="99"/>
    <w:semiHidden/>
    <w:rsid w:val="000E2F25"/>
    <w:rPr>
      <w:rFonts w:asciiTheme="minorHAnsi" w:eastAsiaTheme="minorHAnsi" w:hAnsiTheme="minorHAnsi" w:cstheme="minorBidi"/>
      <w:kern w:val="2"/>
      <w:lang w:val="fr-FR"/>
      <w14:ligatures w14:val="standardContextual"/>
    </w:rPr>
  </w:style>
  <w:style w:type="paragraph" w:styleId="Commentaire">
    <w:name w:val="annotation text"/>
    <w:basedOn w:val="Normal"/>
    <w:link w:val="CommentaireCar"/>
    <w:uiPriority w:val="99"/>
    <w:semiHidden/>
    <w:unhideWhenUsed/>
    <w:rsid w:val="000E2F25"/>
    <w:pPr>
      <w:spacing w:line="240" w:lineRule="auto"/>
    </w:pPr>
    <w:rPr>
      <w:rFonts w:asciiTheme="minorHAnsi" w:eastAsiaTheme="minorHAnsi" w:hAnsiTheme="minorHAnsi" w:cstheme="minorBidi"/>
      <w:kern w:val="2"/>
      <w:sz w:val="20"/>
      <w:szCs w:val="20"/>
      <w:lang w:val="fr-FR" w:bidi="ar-SA"/>
      <w14:ligatures w14:val="standardContextual"/>
    </w:rPr>
  </w:style>
  <w:style w:type="character" w:customStyle="1" w:styleId="ObjetducommentaireCar">
    <w:name w:val="Objet du commentaire Car"/>
    <w:basedOn w:val="CommentaireCar"/>
    <w:link w:val="Objetducommentaire"/>
    <w:uiPriority w:val="99"/>
    <w:semiHidden/>
    <w:rsid w:val="000E2F25"/>
    <w:rPr>
      <w:rFonts w:asciiTheme="minorHAnsi" w:eastAsiaTheme="minorHAnsi" w:hAnsiTheme="minorHAnsi" w:cstheme="minorBidi"/>
      <w:b/>
      <w:bCs/>
      <w:kern w:val="2"/>
      <w:lang w:val="fr-FR"/>
      <w14:ligatures w14:val="standardContextual"/>
    </w:rPr>
  </w:style>
  <w:style w:type="paragraph" w:styleId="Objetducommentaire">
    <w:name w:val="annotation subject"/>
    <w:basedOn w:val="Commentaire"/>
    <w:next w:val="Commentaire"/>
    <w:link w:val="ObjetducommentaireCar"/>
    <w:uiPriority w:val="99"/>
    <w:semiHidden/>
    <w:unhideWhenUsed/>
    <w:rsid w:val="000E2F2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5651956">
      <w:bodyDiv w:val="1"/>
      <w:marLeft w:val="0"/>
      <w:marRight w:val="0"/>
      <w:marTop w:val="0"/>
      <w:marBottom w:val="0"/>
      <w:divBdr>
        <w:top w:val="none" w:sz="0" w:space="0" w:color="auto"/>
        <w:left w:val="none" w:sz="0" w:space="0" w:color="auto"/>
        <w:bottom w:val="none" w:sz="0" w:space="0" w:color="auto"/>
        <w:right w:val="none" w:sz="0" w:space="0" w:color="auto"/>
      </w:divBdr>
      <w:divsChild>
        <w:div w:id="1041787742">
          <w:marLeft w:val="0"/>
          <w:marRight w:val="0"/>
          <w:marTop w:val="0"/>
          <w:marBottom w:val="0"/>
          <w:divBdr>
            <w:top w:val="none" w:sz="0" w:space="0" w:color="auto"/>
            <w:left w:val="none" w:sz="0" w:space="0" w:color="auto"/>
            <w:bottom w:val="none" w:sz="0" w:space="0" w:color="auto"/>
            <w:right w:val="none" w:sz="0" w:space="0" w:color="auto"/>
          </w:divBdr>
          <w:divsChild>
            <w:div w:id="206709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830471">
      <w:bodyDiv w:val="1"/>
      <w:marLeft w:val="0"/>
      <w:marRight w:val="0"/>
      <w:marTop w:val="0"/>
      <w:marBottom w:val="0"/>
      <w:divBdr>
        <w:top w:val="none" w:sz="0" w:space="0" w:color="auto"/>
        <w:left w:val="none" w:sz="0" w:space="0" w:color="auto"/>
        <w:bottom w:val="none" w:sz="0" w:space="0" w:color="auto"/>
        <w:right w:val="none" w:sz="0" w:space="0" w:color="auto"/>
      </w:divBdr>
    </w:div>
    <w:div w:id="423772338">
      <w:bodyDiv w:val="1"/>
      <w:marLeft w:val="0"/>
      <w:marRight w:val="0"/>
      <w:marTop w:val="0"/>
      <w:marBottom w:val="0"/>
      <w:divBdr>
        <w:top w:val="none" w:sz="0" w:space="0" w:color="auto"/>
        <w:left w:val="none" w:sz="0" w:space="0" w:color="auto"/>
        <w:bottom w:val="none" w:sz="0" w:space="0" w:color="auto"/>
        <w:right w:val="none" w:sz="0" w:space="0" w:color="auto"/>
      </w:divBdr>
      <w:divsChild>
        <w:div w:id="1734349406">
          <w:marLeft w:val="0"/>
          <w:marRight w:val="0"/>
          <w:marTop w:val="0"/>
          <w:marBottom w:val="0"/>
          <w:divBdr>
            <w:top w:val="none" w:sz="0" w:space="0" w:color="auto"/>
            <w:left w:val="none" w:sz="0" w:space="0" w:color="auto"/>
            <w:bottom w:val="none" w:sz="0" w:space="0" w:color="auto"/>
            <w:right w:val="none" w:sz="0" w:space="0" w:color="auto"/>
          </w:divBdr>
          <w:divsChild>
            <w:div w:id="1421947967">
              <w:marLeft w:val="0"/>
              <w:marRight w:val="0"/>
              <w:marTop w:val="0"/>
              <w:marBottom w:val="0"/>
              <w:divBdr>
                <w:top w:val="none" w:sz="0" w:space="0" w:color="auto"/>
                <w:left w:val="none" w:sz="0" w:space="0" w:color="auto"/>
                <w:bottom w:val="none" w:sz="0" w:space="0" w:color="auto"/>
                <w:right w:val="none" w:sz="0" w:space="0" w:color="auto"/>
              </w:divBdr>
            </w:div>
          </w:divsChild>
        </w:div>
        <w:div w:id="1861776410">
          <w:marLeft w:val="0"/>
          <w:marRight w:val="0"/>
          <w:marTop w:val="0"/>
          <w:marBottom w:val="0"/>
          <w:divBdr>
            <w:top w:val="none" w:sz="0" w:space="0" w:color="auto"/>
            <w:left w:val="none" w:sz="0" w:space="0" w:color="auto"/>
            <w:bottom w:val="none" w:sz="0" w:space="0" w:color="auto"/>
            <w:right w:val="none" w:sz="0" w:space="0" w:color="auto"/>
          </w:divBdr>
          <w:divsChild>
            <w:div w:id="755135062">
              <w:marLeft w:val="0"/>
              <w:marRight w:val="0"/>
              <w:marTop w:val="0"/>
              <w:marBottom w:val="0"/>
              <w:divBdr>
                <w:top w:val="none" w:sz="0" w:space="0" w:color="auto"/>
                <w:left w:val="none" w:sz="0" w:space="0" w:color="auto"/>
                <w:bottom w:val="none" w:sz="0" w:space="0" w:color="auto"/>
                <w:right w:val="none" w:sz="0" w:space="0" w:color="auto"/>
              </w:divBdr>
            </w:div>
          </w:divsChild>
        </w:div>
        <w:div w:id="1188102508">
          <w:marLeft w:val="0"/>
          <w:marRight w:val="0"/>
          <w:marTop w:val="0"/>
          <w:marBottom w:val="0"/>
          <w:divBdr>
            <w:top w:val="none" w:sz="0" w:space="0" w:color="auto"/>
            <w:left w:val="none" w:sz="0" w:space="0" w:color="auto"/>
            <w:bottom w:val="none" w:sz="0" w:space="0" w:color="auto"/>
            <w:right w:val="none" w:sz="0" w:space="0" w:color="auto"/>
          </w:divBdr>
          <w:divsChild>
            <w:div w:id="821194301">
              <w:marLeft w:val="0"/>
              <w:marRight w:val="0"/>
              <w:marTop w:val="0"/>
              <w:marBottom w:val="0"/>
              <w:divBdr>
                <w:top w:val="none" w:sz="0" w:space="0" w:color="auto"/>
                <w:left w:val="none" w:sz="0" w:space="0" w:color="auto"/>
                <w:bottom w:val="none" w:sz="0" w:space="0" w:color="auto"/>
                <w:right w:val="none" w:sz="0" w:space="0" w:color="auto"/>
              </w:divBdr>
            </w:div>
          </w:divsChild>
        </w:div>
        <w:div w:id="1983463643">
          <w:marLeft w:val="0"/>
          <w:marRight w:val="0"/>
          <w:marTop w:val="0"/>
          <w:marBottom w:val="0"/>
          <w:divBdr>
            <w:top w:val="none" w:sz="0" w:space="0" w:color="auto"/>
            <w:left w:val="none" w:sz="0" w:space="0" w:color="auto"/>
            <w:bottom w:val="none" w:sz="0" w:space="0" w:color="auto"/>
            <w:right w:val="none" w:sz="0" w:space="0" w:color="auto"/>
          </w:divBdr>
          <w:divsChild>
            <w:div w:id="625544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160781">
      <w:bodyDiv w:val="1"/>
      <w:marLeft w:val="0"/>
      <w:marRight w:val="0"/>
      <w:marTop w:val="0"/>
      <w:marBottom w:val="0"/>
      <w:divBdr>
        <w:top w:val="none" w:sz="0" w:space="0" w:color="auto"/>
        <w:left w:val="none" w:sz="0" w:space="0" w:color="auto"/>
        <w:bottom w:val="none" w:sz="0" w:space="0" w:color="auto"/>
        <w:right w:val="none" w:sz="0" w:space="0" w:color="auto"/>
      </w:divBdr>
      <w:divsChild>
        <w:div w:id="1396319603">
          <w:marLeft w:val="0"/>
          <w:marRight w:val="0"/>
          <w:marTop w:val="0"/>
          <w:marBottom w:val="0"/>
          <w:divBdr>
            <w:top w:val="none" w:sz="0" w:space="0" w:color="auto"/>
            <w:left w:val="none" w:sz="0" w:space="0" w:color="auto"/>
            <w:bottom w:val="none" w:sz="0" w:space="0" w:color="auto"/>
            <w:right w:val="none" w:sz="0" w:space="0" w:color="auto"/>
          </w:divBdr>
          <w:divsChild>
            <w:div w:id="1889488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259202">
      <w:bodyDiv w:val="1"/>
      <w:marLeft w:val="0"/>
      <w:marRight w:val="0"/>
      <w:marTop w:val="0"/>
      <w:marBottom w:val="0"/>
      <w:divBdr>
        <w:top w:val="none" w:sz="0" w:space="0" w:color="auto"/>
        <w:left w:val="none" w:sz="0" w:space="0" w:color="auto"/>
        <w:bottom w:val="none" w:sz="0" w:space="0" w:color="auto"/>
        <w:right w:val="none" w:sz="0" w:space="0" w:color="auto"/>
      </w:divBdr>
      <w:divsChild>
        <w:div w:id="630325276">
          <w:marLeft w:val="0"/>
          <w:marRight w:val="0"/>
          <w:marTop w:val="0"/>
          <w:marBottom w:val="0"/>
          <w:divBdr>
            <w:top w:val="none" w:sz="0" w:space="0" w:color="auto"/>
            <w:left w:val="none" w:sz="0" w:space="0" w:color="auto"/>
            <w:bottom w:val="none" w:sz="0" w:space="0" w:color="auto"/>
            <w:right w:val="none" w:sz="0" w:space="0" w:color="auto"/>
          </w:divBdr>
          <w:divsChild>
            <w:div w:id="1706977849">
              <w:marLeft w:val="0"/>
              <w:marRight w:val="0"/>
              <w:marTop w:val="0"/>
              <w:marBottom w:val="0"/>
              <w:divBdr>
                <w:top w:val="none" w:sz="0" w:space="0" w:color="auto"/>
                <w:left w:val="none" w:sz="0" w:space="0" w:color="auto"/>
                <w:bottom w:val="none" w:sz="0" w:space="0" w:color="auto"/>
                <w:right w:val="none" w:sz="0" w:space="0" w:color="auto"/>
              </w:divBdr>
            </w:div>
          </w:divsChild>
        </w:div>
        <w:div w:id="1528643306">
          <w:marLeft w:val="0"/>
          <w:marRight w:val="0"/>
          <w:marTop w:val="0"/>
          <w:marBottom w:val="0"/>
          <w:divBdr>
            <w:top w:val="none" w:sz="0" w:space="0" w:color="auto"/>
            <w:left w:val="none" w:sz="0" w:space="0" w:color="auto"/>
            <w:bottom w:val="none" w:sz="0" w:space="0" w:color="auto"/>
            <w:right w:val="none" w:sz="0" w:space="0" w:color="auto"/>
          </w:divBdr>
          <w:divsChild>
            <w:div w:id="125666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013205">
      <w:bodyDiv w:val="1"/>
      <w:marLeft w:val="0"/>
      <w:marRight w:val="0"/>
      <w:marTop w:val="0"/>
      <w:marBottom w:val="0"/>
      <w:divBdr>
        <w:top w:val="none" w:sz="0" w:space="0" w:color="auto"/>
        <w:left w:val="none" w:sz="0" w:space="0" w:color="auto"/>
        <w:bottom w:val="none" w:sz="0" w:space="0" w:color="auto"/>
        <w:right w:val="none" w:sz="0" w:space="0" w:color="auto"/>
      </w:divBdr>
    </w:div>
    <w:div w:id="1643776735">
      <w:bodyDiv w:val="1"/>
      <w:marLeft w:val="0"/>
      <w:marRight w:val="0"/>
      <w:marTop w:val="0"/>
      <w:marBottom w:val="0"/>
      <w:divBdr>
        <w:top w:val="none" w:sz="0" w:space="0" w:color="auto"/>
        <w:left w:val="none" w:sz="0" w:space="0" w:color="auto"/>
        <w:bottom w:val="none" w:sz="0" w:space="0" w:color="auto"/>
        <w:right w:val="none" w:sz="0" w:space="0" w:color="auto"/>
      </w:divBdr>
      <w:divsChild>
        <w:div w:id="900169471">
          <w:marLeft w:val="0"/>
          <w:marRight w:val="0"/>
          <w:marTop w:val="0"/>
          <w:marBottom w:val="0"/>
          <w:divBdr>
            <w:top w:val="none" w:sz="0" w:space="0" w:color="auto"/>
            <w:left w:val="none" w:sz="0" w:space="0" w:color="auto"/>
            <w:bottom w:val="none" w:sz="0" w:space="0" w:color="auto"/>
            <w:right w:val="none" w:sz="0" w:space="0" w:color="auto"/>
          </w:divBdr>
          <w:divsChild>
            <w:div w:id="1090925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624853">
      <w:bodyDiv w:val="1"/>
      <w:marLeft w:val="0"/>
      <w:marRight w:val="0"/>
      <w:marTop w:val="0"/>
      <w:marBottom w:val="0"/>
      <w:divBdr>
        <w:top w:val="none" w:sz="0" w:space="0" w:color="auto"/>
        <w:left w:val="none" w:sz="0" w:space="0" w:color="auto"/>
        <w:bottom w:val="none" w:sz="0" w:space="0" w:color="auto"/>
        <w:right w:val="none" w:sz="0" w:space="0" w:color="auto"/>
      </w:divBdr>
      <w:divsChild>
        <w:div w:id="654384211">
          <w:marLeft w:val="0"/>
          <w:marRight w:val="0"/>
          <w:marTop w:val="0"/>
          <w:marBottom w:val="0"/>
          <w:divBdr>
            <w:top w:val="none" w:sz="0" w:space="0" w:color="auto"/>
            <w:left w:val="none" w:sz="0" w:space="0" w:color="auto"/>
            <w:bottom w:val="none" w:sz="0" w:space="0" w:color="auto"/>
            <w:right w:val="none" w:sz="0" w:space="0" w:color="auto"/>
          </w:divBdr>
          <w:divsChild>
            <w:div w:id="1259219905">
              <w:marLeft w:val="0"/>
              <w:marRight w:val="0"/>
              <w:marTop w:val="0"/>
              <w:marBottom w:val="0"/>
              <w:divBdr>
                <w:top w:val="none" w:sz="0" w:space="0" w:color="auto"/>
                <w:left w:val="none" w:sz="0" w:space="0" w:color="auto"/>
                <w:bottom w:val="none" w:sz="0" w:space="0" w:color="auto"/>
                <w:right w:val="none" w:sz="0" w:space="0" w:color="auto"/>
              </w:divBdr>
            </w:div>
          </w:divsChild>
        </w:div>
        <w:div w:id="1540556491">
          <w:marLeft w:val="0"/>
          <w:marRight w:val="0"/>
          <w:marTop w:val="0"/>
          <w:marBottom w:val="0"/>
          <w:divBdr>
            <w:top w:val="none" w:sz="0" w:space="0" w:color="auto"/>
            <w:left w:val="none" w:sz="0" w:space="0" w:color="auto"/>
            <w:bottom w:val="none" w:sz="0" w:space="0" w:color="auto"/>
            <w:right w:val="none" w:sz="0" w:space="0" w:color="auto"/>
          </w:divBdr>
          <w:divsChild>
            <w:div w:id="439224383">
              <w:marLeft w:val="0"/>
              <w:marRight w:val="0"/>
              <w:marTop w:val="0"/>
              <w:marBottom w:val="0"/>
              <w:divBdr>
                <w:top w:val="none" w:sz="0" w:space="0" w:color="auto"/>
                <w:left w:val="none" w:sz="0" w:space="0" w:color="auto"/>
                <w:bottom w:val="none" w:sz="0" w:space="0" w:color="auto"/>
                <w:right w:val="none" w:sz="0" w:space="0" w:color="auto"/>
              </w:divBdr>
            </w:div>
          </w:divsChild>
        </w:div>
        <w:div w:id="561791672">
          <w:marLeft w:val="0"/>
          <w:marRight w:val="0"/>
          <w:marTop w:val="0"/>
          <w:marBottom w:val="0"/>
          <w:divBdr>
            <w:top w:val="none" w:sz="0" w:space="0" w:color="auto"/>
            <w:left w:val="none" w:sz="0" w:space="0" w:color="auto"/>
            <w:bottom w:val="none" w:sz="0" w:space="0" w:color="auto"/>
            <w:right w:val="none" w:sz="0" w:space="0" w:color="auto"/>
          </w:divBdr>
          <w:divsChild>
            <w:div w:id="733549293">
              <w:marLeft w:val="0"/>
              <w:marRight w:val="0"/>
              <w:marTop w:val="0"/>
              <w:marBottom w:val="0"/>
              <w:divBdr>
                <w:top w:val="none" w:sz="0" w:space="0" w:color="auto"/>
                <w:left w:val="none" w:sz="0" w:space="0" w:color="auto"/>
                <w:bottom w:val="none" w:sz="0" w:space="0" w:color="auto"/>
                <w:right w:val="none" w:sz="0" w:space="0" w:color="auto"/>
              </w:divBdr>
            </w:div>
          </w:divsChild>
        </w:div>
        <w:div w:id="1573545897">
          <w:marLeft w:val="0"/>
          <w:marRight w:val="0"/>
          <w:marTop w:val="0"/>
          <w:marBottom w:val="0"/>
          <w:divBdr>
            <w:top w:val="none" w:sz="0" w:space="0" w:color="auto"/>
            <w:left w:val="none" w:sz="0" w:space="0" w:color="auto"/>
            <w:bottom w:val="none" w:sz="0" w:space="0" w:color="auto"/>
            <w:right w:val="none" w:sz="0" w:space="0" w:color="auto"/>
          </w:divBdr>
          <w:divsChild>
            <w:div w:id="616520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405376">
      <w:bodyDiv w:val="1"/>
      <w:marLeft w:val="0"/>
      <w:marRight w:val="0"/>
      <w:marTop w:val="0"/>
      <w:marBottom w:val="0"/>
      <w:divBdr>
        <w:top w:val="none" w:sz="0" w:space="0" w:color="auto"/>
        <w:left w:val="none" w:sz="0" w:space="0" w:color="auto"/>
        <w:bottom w:val="none" w:sz="0" w:space="0" w:color="auto"/>
        <w:right w:val="none" w:sz="0" w:space="0" w:color="auto"/>
      </w:divBdr>
      <w:divsChild>
        <w:div w:id="1046953536">
          <w:marLeft w:val="0"/>
          <w:marRight w:val="0"/>
          <w:marTop w:val="0"/>
          <w:marBottom w:val="0"/>
          <w:divBdr>
            <w:top w:val="none" w:sz="0" w:space="0" w:color="auto"/>
            <w:left w:val="none" w:sz="0" w:space="0" w:color="auto"/>
            <w:bottom w:val="none" w:sz="0" w:space="0" w:color="auto"/>
            <w:right w:val="none" w:sz="0" w:space="0" w:color="auto"/>
          </w:divBdr>
          <w:divsChild>
            <w:div w:id="748500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056365">
      <w:bodyDiv w:val="1"/>
      <w:marLeft w:val="0"/>
      <w:marRight w:val="0"/>
      <w:marTop w:val="0"/>
      <w:marBottom w:val="0"/>
      <w:divBdr>
        <w:top w:val="none" w:sz="0" w:space="0" w:color="auto"/>
        <w:left w:val="none" w:sz="0" w:space="0" w:color="auto"/>
        <w:bottom w:val="none" w:sz="0" w:space="0" w:color="auto"/>
        <w:right w:val="none" w:sz="0" w:space="0" w:color="auto"/>
      </w:divBdr>
      <w:divsChild>
        <w:div w:id="966593816">
          <w:marLeft w:val="0"/>
          <w:marRight w:val="0"/>
          <w:marTop w:val="0"/>
          <w:marBottom w:val="0"/>
          <w:divBdr>
            <w:top w:val="none" w:sz="0" w:space="0" w:color="auto"/>
            <w:left w:val="none" w:sz="0" w:space="0" w:color="auto"/>
            <w:bottom w:val="none" w:sz="0" w:space="0" w:color="auto"/>
            <w:right w:val="none" w:sz="0" w:space="0" w:color="auto"/>
          </w:divBdr>
          <w:divsChild>
            <w:div w:id="206918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826524">
      <w:bodyDiv w:val="1"/>
      <w:marLeft w:val="0"/>
      <w:marRight w:val="0"/>
      <w:marTop w:val="0"/>
      <w:marBottom w:val="0"/>
      <w:divBdr>
        <w:top w:val="none" w:sz="0" w:space="0" w:color="auto"/>
        <w:left w:val="none" w:sz="0" w:space="0" w:color="auto"/>
        <w:bottom w:val="none" w:sz="0" w:space="0" w:color="auto"/>
        <w:right w:val="none" w:sz="0" w:space="0" w:color="auto"/>
      </w:divBdr>
      <w:divsChild>
        <w:div w:id="1491940987">
          <w:marLeft w:val="0"/>
          <w:marRight w:val="0"/>
          <w:marTop w:val="0"/>
          <w:marBottom w:val="0"/>
          <w:divBdr>
            <w:top w:val="none" w:sz="0" w:space="0" w:color="auto"/>
            <w:left w:val="none" w:sz="0" w:space="0" w:color="auto"/>
            <w:bottom w:val="none" w:sz="0" w:space="0" w:color="auto"/>
            <w:right w:val="none" w:sz="0" w:space="0" w:color="auto"/>
          </w:divBdr>
          <w:divsChild>
            <w:div w:id="1573850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01889331\AppData\Roaming\Microsoft\Templates\Programme%20de%20cour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MarketSpecific xmlns="6d93d202-47fc-4405-873a-cab67cc5f1b2">false</MarketSpecific>
    <ApprovalStatus xmlns="6d93d202-47fc-4405-873a-cab67cc5f1b2">InProgress</ApprovalStatus>
    <LocComments xmlns="6d93d202-47fc-4405-873a-cab67cc5f1b2" xsi:nil="true"/>
    <DirectSourceMarket xmlns="6d93d202-47fc-4405-873a-cab67cc5f1b2">english</DirectSourceMarket>
    <ThumbnailAssetId xmlns="6d93d202-47fc-4405-873a-cab67cc5f1b2" xsi:nil="true"/>
    <PrimaryImageGen xmlns="6d93d202-47fc-4405-873a-cab67cc5f1b2">true</PrimaryImageGen>
    <LegacyData xmlns="6d93d202-47fc-4405-873a-cab67cc5f1b2" xsi:nil="true"/>
    <TPFriendlyName xmlns="6d93d202-47fc-4405-873a-cab67cc5f1b2" xsi:nil="true"/>
    <NumericId xmlns="6d93d202-47fc-4405-873a-cab67cc5f1b2" xsi:nil="true"/>
    <LocRecommendedHandoff xmlns="6d93d202-47fc-4405-873a-cab67cc5f1b2" xsi:nil="true"/>
    <BlockPublish xmlns="6d93d202-47fc-4405-873a-cab67cc5f1b2">false</BlockPublish>
    <BusinessGroup xmlns="6d93d202-47fc-4405-873a-cab67cc5f1b2" xsi:nil="true"/>
    <OpenTemplate xmlns="6d93d202-47fc-4405-873a-cab67cc5f1b2">true</OpenTemplate>
    <SourceTitle xmlns="6d93d202-47fc-4405-873a-cab67cc5f1b2">Syllabus</SourceTitle>
    <APEditor xmlns="6d93d202-47fc-4405-873a-cab67cc5f1b2">
      <UserInfo>
        <DisplayName/>
        <AccountId xsi:nil="true"/>
        <AccountType/>
      </UserInfo>
    </APEditor>
    <UALocComments xmlns="6d93d202-47fc-4405-873a-cab67cc5f1b2">2007 Template UpLeveling Do Not HandOff</UALocComments>
    <IntlLangReviewDate xmlns="6d93d202-47fc-4405-873a-cab67cc5f1b2" xsi:nil="true"/>
    <PublishStatusLookup xmlns="6d93d202-47fc-4405-873a-cab67cc5f1b2">
      <Value>481067</Value>
      <Value>481141</Value>
    </PublishStatusLookup>
    <ParentAssetId xmlns="6d93d202-47fc-4405-873a-cab67cc5f1b2" xsi:nil="true"/>
    <FeatureTagsTaxHTField0 xmlns="6d93d202-47fc-4405-873a-cab67cc5f1b2">
      <Terms xmlns="http://schemas.microsoft.com/office/infopath/2007/PartnerControls"/>
    </FeatureTagsTaxHTField0>
    <MachineTranslated xmlns="6d93d202-47fc-4405-873a-cab67cc5f1b2">false</MachineTranslated>
    <Providers xmlns="6d93d202-47fc-4405-873a-cab67cc5f1b2" xsi:nil="true"/>
    <OriginalSourceMarket xmlns="6d93d202-47fc-4405-873a-cab67cc5f1b2">english</OriginalSourceMarket>
    <APDescription xmlns="6d93d202-47fc-4405-873a-cab67cc5f1b2" xsi:nil="true"/>
    <ContentItem xmlns="6d93d202-47fc-4405-873a-cab67cc5f1b2" xsi:nil="true"/>
    <ClipArtFilename xmlns="6d93d202-47fc-4405-873a-cab67cc5f1b2" xsi:nil="true"/>
    <TPInstallLocation xmlns="6d93d202-47fc-4405-873a-cab67cc5f1b2" xsi:nil="true"/>
    <TimesCloned xmlns="6d93d202-47fc-4405-873a-cab67cc5f1b2" xsi:nil="true"/>
    <PublishTargets xmlns="6d93d202-47fc-4405-873a-cab67cc5f1b2">OfficeOnline,OfficeOnlineVNext</PublishTargets>
    <AcquiredFrom xmlns="6d93d202-47fc-4405-873a-cab67cc5f1b2">Internal MS</AcquiredFrom>
    <AssetStart xmlns="6d93d202-47fc-4405-873a-cab67cc5f1b2">2012-01-26T18:18:00+00:00</AssetStart>
    <FriendlyTitle xmlns="6d93d202-47fc-4405-873a-cab67cc5f1b2" xsi:nil="true"/>
    <Provider xmlns="6d93d202-47fc-4405-873a-cab67cc5f1b2" xsi:nil="true"/>
    <LastHandOff xmlns="6d93d202-47fc-4405-873a-cab67cc5f1b2" xsi:nil="true"/>
    <Manager xmlns="6d93d202-47fc-4405-873a-cab67cc5f1b2" xsi:nil="true"/>
    <UALocRecommendation xmlns="6d93d202-47fc-4405-873a-cab67cc5f1b2">Localize</UALocRecommendation>
    <ArtSampleDocs xmlns="6d93d202-47fc-4405-873a-cab67cc5f1b2" xsi:nil="true"/>
    <UACurrentWords xmlns="6d93d202-47fc-4405-873a-cab67cc5f1b2" xsi:nil="true"/>
    <TPClientViewer xmlns="6d93d202-47fc-4405-873a-cab67cc5f1b2" xsi:nil="true"/>
    <TemplateStatus xmlns="6d93d202-47fc-4405-873a-cab67cc5f1b2">Complete</TemplateStatus>
    <ShowIn xmlns="6d93d202-47fc-4405-873a-cab67cc5f1b2">Show everywhere</ShowIn>
    <CSXHash xmlns="6d93d202-47fc-4405-873a-cab67cc5f1b2" xsi:nil="true"/>
    <Downloads xmlns="6d93d202-47fc-4405-873a-cab67cc5f1b2">0</Downloads>
    <VoteCount xmlns="6d93d202-47fc-4405-873a-cab67cc5f1b2" xsi:nil="true"/>
    <OOCacheId xmlns="6d93d202-47fc-4405-873a-cab67cc5f1b2" xsi:nil="true"/>
    <IsDeleted xmlns="6d93d202-47fc-4405-873a-cab67cc5f1b2">false</IsDeleted>
    <InternalTagsTaxHTField0 xmlns="6d93d202-47fc-4405-873a-cab67cc5f1b2">
      <Terms xmlns="http://schemas.microsoft.com/office/infopath/2007/PartnerControls"/>
    </InternalTagsTaxHTField0>
    <UANotes xmlns="6d93d202-47fc-4405-873a-cab67cc5f1b2">2003 to 2007 conversion</UANotes>
    <AssetExpire xmlns="6d93d202-47fc-4405-873a-cab67cc5f1b2">2035-01-01T08:00:00+00:00</AssetExpire>
    <CSXSubmissionMarket xmlns="6d93d202-47fc-4405-873a-cab67cc5f1b2" xsi:nil="true"/>
    <DSATActionTaken xmlns="6d93d202-47fc-4405-873a-cab67cc5f1b2" xsi:nil="true"/>
    <SubmitterId xmlns="6d93d202-47fc-4405-873a-cab67cc5f1b2" xsi:nil="true"/>
    <EditorialTags xmlns="6d93d202-47fc-4405-873a-cab67cc5f1b2" xsi:nil="true"/>
    <TPExecutable xmlns="6d93d202-47fc-4405-873a-cab67cc5f1b2" xsi:nil="true"/>
    <CSXSubmissionDate xmlns="6d93d202-47fc-4405-873a-cab67cc5f1b2" xsi:nil="true"/>
    <CSXUpdate xmlns="6d93d202-47fc-4405-873a-cab67cc5f1b2">false</CSXUpdate>
    <AssetType xmlns="6d93d202-47fc-4405-873a-cab67cc5f1b2">TP</AssetType>
    <ApprovalLog xmlns="6d93d202-47fc-4405-873a-cab67cc5f1b2" xsi:nil="true"/>
    <BugNumber xmlns="6d93d202-47fc-4405-873a-cab67cc5f1b2" xsi:nil="true"/>
    <OriginAsset xmlns="6d93d202-47fc-4405-873a-cab67cc5f1b2" xsi:nil="true"/>
    <TPComponent xmlns="6d93d202-47fc-4405-873a-cab67cc5f1b2" xsi:nil="true"/>
    <Milestone xmlns="6d93d202-47fc-4405-873a-cab67cc5f1b2" xsi:nil="true"/>
    <RecommendationsModifier xmlns="6d93d202-47fc-4405-873a-cab67cc5f1b2" xsi:nil="true"/>
    <Component xmlns="64acb2c5-0a2b-4bda-bd34-58e36cbb80d2" xsi:nil="true"/>
    <Description0 xmlns="64acb2c5-0a2b-4bda-bd34-58e36cbb80d2" xsi:nil="true"/>
    <AssetId xmlns="6d93d202-47fc-4405-873a-cab67cc5f1b2">TP102820605</AssetId>
    <PolicheckWords xmlns="6d93d202-47fc-4405-873a-cab67cc5f1b2" xsi:nil="true"/>
    <TPLaunchHelpLink xmlns="6d93d202-47fc-4405-873a-cab67cc5f1b2" xsi:nil="true"/>
    <IntlLocPriority xmlns="6d93d202-47fc-4405-873a-cab67cc5f1b2" xsi:nil="true"/>
    <TPApplication xmlns="6d93d202-47fc-4405-873a-cab67cc5f1b2" xsi:nil="true"/>
    <IntlLangReviewer xmlns="6d93d202-47fc-4405-873a-cab67cc5f1b2" xsi:nil="true"/>
    <HandoffToMSDN xmlns="6d93d202-47fc-4405-873a-cab67cc5f1b2" xsi:nil="true"/>
    <PlannedPubDate xmlns="6d93d202-47fc-4405-873a-cab67cc5f1b2" xsi:nil="true"/>
    <CrawlForDependencies xmlns="6d93d202-47fc-4405-873a-cab67cc5f1b2">false</CrawlForDependencies>
    <LocLastLocAttemptVersionLookup xmlns="6d93d202-47fc-4405-873a-cab67cc5f1b2">811744</LocLastLocAttemptVersionLookup>
    <TrustLevel xmlns="6d93d202-47fc-4405-873a-cab67cc5f1b2">1 Microsoft Managed Content</TrustLevel>
    <CampaignTagsTaxHTField0 xmlns="6d93d202-47fc-4405-873a-cab67cc5f1b2">
      <Terms xmlns="http://schemas.microsoft.com/office/infopath/2007/PartnerControls"/>
    </CampaignTagsTaxHTField0>
    <TPNamespace xmlns="6d93d202-47fc-4405-873a-cab67cc5f1b2" xsi:nil="true"/>
    <TaxCatchAll xmlns="6d93d202-47fc-4405-873a-cab67cc5f1b2"/>
    <IsSearchable xmlns="6d93d202-47fc-4405-873a-cab67cc5f1b2">true</IsSearchable>
    <TemplateTemplateType xmlns="6d93d202-47fc-4405-873a-cab67cc5f1b2">Word 2007 Default</TemplateTemplateType>
    <Markets xmlns="6d93d202-47fc-4405-873a-cab67cc5f1b2"/>
    <IntlLangReview xmlns="6d93d202-47fc-4405-873a-cab67cc5f1b2">false</IntlLangReview>
    <UAProjectedTotalWords xmlns="6d93d202-47fc-4405-873a-cab67cc5f1b2" xsi:nil="true"/>
    <OutputCachingOn xmlns="6d93d202-47fc-4405-873a-cab67cc5f1b2">false</OutputCachingOn>
    <AverageRating xmlns="6d93d202-47fc-4405-873a-cab67cc5f1b2" xsi:nil="true"/>
    <APAuthor xmlns="6d93d202-47fc-4405-873a-cab67cc5f1b2">
      <UserInfo>
        <DisplayName/>
        <AccountId>2721</AccountId>
        <AccountType/>
      </UserInfo>
    </APAuthor>
    <TPCommandLine xmlns="6d93d202-47fc-4405-873a-cab67cc5f1b2" xsi:nil="true"/>
    <LocManualTestRequired xmlns="6d93d202-47fc-4405-873a-cab67cc5f1b2">false</LocManualTestRequired>
    <TPAppVersion xmlns="6d93d202-47fc-4405-873a-cab67cc5f1b2" xsi:nil="true"/>
    <EditorialStatus xmlns="6d93d202-47fc-4405-873a-cab67cc5f1b2" xsi:nil="true"/>
    <LastModifiedDateTime xmlns="6d93d202-47fc-4405-873a-cab67cc5f1b2" xsi:nil="true"/>
    <TPLaunchHelpLinkType xmlns="6d93d202-47fc-4405-873a-cab67cc5f1b2">Template</TPLaunchHelpLinkType>
    <OriginalRelease xmlns="6d93d202-47fc-4405-873a-cab67cc5f1b2">14</OriginalRelease>
    <ScenarioTagsTaxHTField0 xmlns="6d93d202-47fc-4405-873a-cab67cc5f1b2">
      <Terms xmlns="http://schemas.microsoft.com/office/infopath/2007/PartnerControls"/>
    </ScenarioTagsTaxHTField0>
    <LocalizationTagsTaxHTField0 xmlns="6d93d202-47fc-4405-873a-cab67cc5f1b2">
      <Terms xmlns="http://schemas.microsoft.com/office/infopath/2007/PartnerControls"/>
    </LocalizationTagsTaxHTField0>
    <LocMarketGroupTiers2 xmlns="6d93d202-47fc-4405-873a-cab67cc5f1b2"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TemplateFile" ma:contentTypeID="0x01010069924D1ECC420D47A2456556BC94F7370400BDF4491DEA4973499845289601F88B9F" ma:contentTypeVersion="55" ma:contentTypeDescription="Create a new document." ma:contentTypeScope="" ma:versionID="b0826346530693474735d6f460b13139">
  <xsd:schema xmlns:xsd="http://www.w3.org/2001/XMLSchema" xmlns:xs="http://www.w3.org/2001/XMLSchema" xmlns:p="http://schemas.microsoft.com/office/2006/metadata/properties" xmlns:ns2="6d93d202-47fc-4405-873a-cab67cc5f1b2" xmlns:ns3="64acb2c5-0a2b-4bda-bd34-58e36cbb80d2" targetNamespace="http://schemas.microsoft.com/office/2006/metadata/properties" ma:root="true" ma:fieldsID="b3b3f8a5ac8b12999d6e89ad46a905dc" ns2:_="" ns3:_="">
    <xsd:import namespace="6d93d202-47fc-4405-873a-cab67cc5f1b2"/>
    <xsd:import namespace="64acb2c5-0a2b-4bda-bd34-58e36cbb80d2"/>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element ref="ns3:Description0" minOccurs="0"/>
                <xsd:element ref="ns3:Compon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93d202-47fc-4405-873a-cab67cc5f1b2"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0:00:00Z"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dc79c007-7f28-4db9-9ba1-525d19a3279b}"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80C6DD30-196A-4C6B-B1BF-A43F3B8ACD4F}" ma:internalName="CSXSubmissionMarket" ma:readOnly="false" ma:showField="MarketName" ma:web="6d93d202-47fc-4405-873a-cab67cc5f1b2">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bb16b974-ed24-4278-8820-8e232d38904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7E2D4CA2-442A-4FDA-AA57-71B8C7B2C53C}" ma:internalName="InProjectListLookup" ma:readOnly="true" ma:showField="InProjectList" ma:web="6d93d202-47fc-4405-873a-cab67cc5f1b2">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fd9a49dc-3dbf-4047-b62d-1d587abe7b40}"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7E2D4CA2-442A-4FDA-AA57-71B8C7B2C53C}" ma:internalName="LastCompleteVersionLookup" ma:readOnly="true" ma:showField="LastCompleteVersion" ma:web="6d93d202-47fc-4405-873a-cab67cc5f1b2">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7E2D4CA2-442A-4FDA-AA57-71B8C7B2C53C}" ma:internalName="LastPreviewErrorLookup" ma:readOnly="true" ma:showField="LastPreviewError" ma:web="6d93d202-47fc-4405-873a-cab67cc5f1b2">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7E2D4CA2-442A-4FDA-AA57-71B8C7B2C53C}" ma:internalName="LastPreviewResultLookup" ma:readOnly="true" ma:showField="LastPreviewResult" ma:web="6d93d202-47fc-4405-873a-cab67cc5f1b2">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7E2D4CA2-442A-4FDA-AA57-71B8C7B2C53C}" ma:internalName="LastPreviewAttemptDateLookup" ma:readOnly="true" ma:showField="LastPreviewAttemptDate" ma:web="6d93d202-47fc-4405-873a-cab67cc5f1b2">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7E2D4CA2-442A-4FDA-AA57-71B8C7B2C53C}" ma:internalName="LastPreviewedByLookup" ma:readOnly="true" ma:showField="LastPreviewedBy" ma:web="6d93d202-47fc-4405-873a-cab67cc5f1b2">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7E2D4CA2-442A-4FDA-AA57-71B8C7B2C53C}" ma:internalName="LastPreviewTimeLookup" ma:readOnly="true" ma:showField="LastPreviewTime" ma:web="6d93d202-47fc-4405-873a-cab67cc5f1b2">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7E2D4CA2-442A-4FDA-AA57-71B8C7B2C53C}" ma:internalName="LastPreviewVersionLookup" ma:readOnly="true" ma:showField="LastPreviewVersion" ma:web="6d93d202-47fc-4405-873a-cab67cc5f1b2">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7E2D4CA2-442A-4FDA-AA57-71B8C7B2C53C}" ma:internalName="LastPublishErrorLookup" ma:readOnly="true" ma:showField="LastPublishError" ma:web="6d93d202-47fc-4405-873a-cab67cc5f1b2">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7E2D4CA2-442A-4FDA-AA57-71B8C7B2C53C}" ma:internalName="LastPublishResultLookup" ma:readOnly="true" ma:showField="LastPublishResult" ma:web="6d93d202-47fc-4405-873a-cab67cc5f1b2">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7E2D4CA2-442A-4FDA-AA57-71B8C7B2C53C}" ma:internalName="LastPublishAttemptDateLookup" ma:readOnly="true" ma:showField="LastPublishAttemptDate" ma:web="6d93d202-47fc-4405-873a-cab67cc5f1b2">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7E2D4CA2-442A-4FDA-AA57-71B8C7B2C53C}" ma:internalName="LastPublishedByLookup" ma:readOnly="true" ma:showField="LastPublishedBy" ma:web="6d93d202-47fc-4405-873a-cab67cc5f1b2">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7E2D4CA2-442A-4FDA-AA57-71B8C7B2C53C}" ma:internalName="LastPublishTimeLookup" ma:readOnly="true" ma:showField="LastPublishTime" ma:web="6d93d202-47fc-4405-873a-cab67cc5f1b2">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7E2D4CA2-442A-4FDA-AA57-71B8C7B2C53C}" ma:internalName="LastPublishVersionLookup" ma:readOnly="true" ma:showField="LastPublishVersion" ma:web="6d93d202-47fc-4405-873a-cab67cc5f1b2">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4CDE398E-75A7-4993-8C61-2BFD31F64754}" ma:internalName="LocLastLocAttemptVersionLookup" ma:readOnly="false" ma:showField="LastLocAttemptVersion" ma:web="6d93d202-47fc-4405-873a-cab67cc5f1b2">
      <xsd:simpleType>
        <xsd:restriction base="dms:Lookup"/>
      </xsd:simpleType>
    </xsd:element>
    <xsd:element name="LocLastLocAttemptVersionTypeLookup" ma:index="72" nillable="true" ma:displayName="Loc Last Loc Attempt Version Type" ma:default="" ma:list="{4CDE398E-75A7-4993-8C61-2BFD31F64754}" ma:internalName="LocLastLocAttemptVersionTypeLookup" ma:readOnly="true" ma:showField="LastLocAttemptVersionType" ma:web="6d93d202-47fc-4405-873a-cab67cc5f1b2">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4CDE398E-75A7-4993-8C61-2BFD31F64754}" ma:internalName="LocNewPublishedVersionLookup" ma:readOnly="true" ma:showField="NewPublishedVersion" ma:web="6d93d202-47fc-4405-873a-cab67cc5f1b2">
      <xsd:simpleType>
        <xsd:restriction base="dms:Lookup"/>
      </xsd:simpleType>
    </xsd:element>
    <xsd:element name="LocOverallHandbackStatusLookup" ma:index="76" nillable="true" ma:displayName="Loc Overall Handback Status" ma:default="" ma:list="{4CDE398E-75A7-4993-8C61-2BFD31F64754}" ma:internalName="LocOverallHandbackStatusLookup" ma:readOnly="true" ma:showField="OverallHandbackStatus" ma:web="6d93d202-47fc-4405-873a-cab67cc5f1b2">
      <xsd:simpleType>
        <xsd:restriction base="dms:Lookup"/>
      </xsd:simpleType>
    </xsd:element>
    <xsd:element name="LocOverallLocStatusLookup" ma:index="77" nillable="true" ma:displayName="Loc Overall Localize Status" ma:default="" ma:list="{4CDE398E-75A7-4993-8C61-2BFD31F64754}" ma:internalName="LocOverallLocStatusLookup" ma:readOnly="true" ma:showField="OverallLocStatus" ma:web="6d93d202-47fc-4405-873a-cab67cc5f1b2">
      <xsd:simpleType>
        <xsd:restriction base="dms:Lookup"/>
      </xsd:simpleType>
    </xsd:element>
    <xsd:element name="LocOverallPreviewStatusLookup" ma:index="78" nillable="true" ma:displayName="Loc Overall Preview Status" ma:default="" ma:list="{4CDE398E-75A7-4993-8C61-2BFD31F64754}" ma:internalName="LocOverallPreviewStatusLookup" ma:readOnly="true" ma:showField="OverallPreviewStatus" ma:web="6d93d202-47fc-4405-873a-cab67cc5f1b2">
      <xsd:simpleType>
        <xsd:restriction base="dms:Lookup"/>
      </xsd:simpleType>
    </xsd:element>
    <xsd:element name="LocOverallPublishStatusLookup" ma:index="79" nillable="true" ma:displayName="Loc Overall Publish Status" ma:default="" ma:list="{4CDE398E-75A7-4993-8C61-2BFD31F64754}" ma:internalName="LocOverallPublishStatusLookup" ma:readOnly="true" ma:showField="OverallPublishStatus" ma:web="6d93d202-47fc-4405-873a-cab67cc5f1b2">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4CDE398E-75A7-4993-8C61-2BFD31F64754}" ma:internalName="LocProcessedForHandoffsLookup" ma:readOnly="true" ma:showField="ProcessedForHandoffs" ma:web="6d93d202-47fc-4405-873a-cab67cc5f1b2">
      <xsd:simpleType>
        <xsd:restriction base="dms:Lookup"/>
      </xsd:simpleType>
    </xsd:element>
    <xsd:element name="LocProcessedForMarketsLookup" ma:index="82" nillable="true" ma:displayName="Loc Processed For Markets" ma:default="" ma:list="{4CDE398E-75A7-4993-8C61-2BFD31F64754}" ma:internalName="LocProcessedForMarketsLookup" ma:readOnly="true" ma:showField="ProcessedForMarkets" ma:web="6d93d202-47fc-4405-873a-cab67cc5f1b2">
      <xsd:simpleType>
        <xsd:restriction base="dms:Lookup"/>
      </xsd:simpleType>
    </xsd:element>
    <xsd:element name="LocPublishedDependentAssetsLookup" ma:index="83" nillable="true" ma:displayName="Loc Published Dependent Assets" ma:default="" ma:list="{4CDE398E-75A7-4993-8C61-2BFD31F64754}" ma:internalName="LocPublishedDependentAssetsLookup" ma:readOnly="true" ma:showField="PublishedDependentAssets" ma:web="6d93d202-47fc-4405-873a-cab67cc5f1b2">
      <xsd:simpleType>
        <xsd:restriction base="dms:Lookup"/>
      </xsd:simpleType>
    </xsd:element>
    <xsd:element name="LocPublishedLinkedAssetsLookup" ma:index="84" nillable="true" ma:displayName="Loc Published Linked Assets" ma:default="" ma:list="{4CDE398E-75A7-4993-8C61-2BFD31F64754}" ma:internalName="LocPublishedLinkedAssetsLookup" ma:readOnly="true" ma:showField="PublishedLinkedAssets" ma:web="6d93d202-47fc-4405-873a-cab67cc5f1b2">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db560eb5-700a-4f94-8fda-b57de4261f12}"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80C6DD30-196A-4C6B-B1BF-A43F3B8ACD4F}" ma:internalName="Markets" ma:readOnly="false" ma:showField="MarketName" ma:web="6d93d202-47fc-4405-873a-cab67cc5f1b2">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7E2D4CA2-442A-4FDA-AA57-71B8C7B2C53C}" ma:internalName="NumOfRatingsLookup" ma:readOnly="true" ma:showField="NumOfRatings" ma:web="6d93d202-47fc-4405-873a-cab67cc5f1b2">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7E2D4CA2-442A-4FDA-AA57-71B8C7B2C53C}" ma:internalName="PublishStatusLookup" ma:readOnly="false" ma:showField="PublishStatus" ma:web="6d93d202-47fc-4405-873a-cab67cc5f1b2">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6e3f7319-fb8f-4449-8902-000ab73a8566}"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11d213f5-ec09-44b6-a8be-9da225be7a8d}" ma:internalName="TaxCatchAll" ma:showField="CatchAllData" ma:web="6d93d202-47fc-4405-873a-cab67cc5f1b2">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11d213f5-ec09-44b6-a8be-9da225be7a8d}" ma:internalName="TaxCatchAllLabel" ma:readOnly="true" ma:showField="CatchAllDataLabel" ma:web="6d93d202-47fc-4405-873a-cab67cc5f1b2">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4acb2c5-0a2b-4bda-bd34-58e36cbb80d2" elementFormDefault="qualified">
    <xsd:import namespace="http://schemas.microsoft.com/office/2006/documentManagement/types"/>
    <xsd:import namespace="http://schemas.microsoft.com/office/infopath/2007/PartnerControls"/>
    <xsd:element name="Description0" ma:index="134" nillable="true" ma:displayName="Description" ma:internalName="Description0">
      <xsd:simpleType>
        <xsd:restriction base="dms:Note"/>
      </xsd:simpleType>
    </xsd:element>
    <xsd:element name="Component" ma:index="135" nillable="true" ma:displayName="Component" ma:internalName="Component">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C5B9546-E12C-4E0A-9ED0-B004C9A190AD}">
  <ds:schemaRefs>
    <ds:schemaRef ds:uri="http://schemas.microsoft.com/sharepoint/v3/contenttype/forms"/>
  </ds:schemaRefs>
</ds:datastoreItem>
</file>

<file path=customXml/itemProps2.xml><?xml version="1.0" encoding="utf-8"?>
<ds:datastoreItem xmlns:ds="http://schemas.openxmlformats.org/officeDocument/2006/customXml" ds:itemID="{BDA8C2A8-EADA-4633-8824-3CDB04A3739A}">
  <ds:schemaRefs>
    <ds:schemaRef ds:uri="http://schemas.microsoft.com/office/2006/metadata/properties"/>
    <ds:schemaRef ds:uri="http://schemas.microsoft.com/office/infopath/2007/PartnerControls"/>
    <ds:schemaRef ds:uri="6d93d202-47fc-4405-873a-cab67cc5f1b2"/>
    <ds:schemaRef ds:uri="64acb2c5-0a2b-4bda-bd34-58e36cbb80d2"/>
  </ds:schemaRefs>
</ds:datastoreItem>
</file>

<file path=customXml/itemProps3.xml><?xml version="1.0" encoding="utf-8"?>
<ds:datastoreItem xmlns:ds="http://schemas.openxmlformats.org/officeDocument/2006/customXml" ds:itemID="{827A8919-CF2F-4581-B8B9-EEF74372FBEA}">
  <ds:schemaRefs>
    <ds:schemaRef ds:uri="http://schemas.openxmlformats.org/officeDocument/2006/bibliography"/>
  </ds:schemaRefs>
</ds:datastoreItem>
</file>

<file path=customXml/itemProps4.xml><?xml version="1.0" encoding="utf-8"?>
<ds:datastoreItem xmlns:ds="http://schemas.openxmlformats.org/officeDocument/2006/customXml" ds:itemID="{7FC35985-6C8E-4DE4-B893-9418FBFEB4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93d202-47fc-4405-873a-cab67cc5f1b2"/>
    <ds:schemaRef ds:uri="64acb2c5-0a2b-4bda-bd34-58e36cbb80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Programme de cours.dotx</Template>
  <TotalTime>1</TotalTime>
  <Pages>154</Pages>
  <Words>52400</Words>
  <Characters>319785</Characters>
  <Application>Microsoft Office Word</Application>
  <DocSecurity>0</DocSecurity>
  <Lines>2664</Lines>
  <Paragraphs>742</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[Entrez le nom du cours - Programme de cours]</vt:lpstr>
    </vt:vector>
  </TitlesOfParts>
  <Manager/>
  <Company>Microsoft Corporation</Company>
  <LinksUpToDate>false</LinksUpToDate>
  <CharactersWithSpaces>371443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LEFORT Janis</dc:creator>
  <cp:keywords/>
  <dc:description/>
  <cp:lastModifiedBy>BELGACEM Alexis</cp:lastModifiedBy>
  <cp:revision>2</cp:revision>
  <cp:lastPrinted>2026-08-24T09:47:00Z</cp:lastPrinted>
  <dcterms:created xsi:type="dcterms:W3CDTF">2026-08-24T17:58:00Z</dcterms:created>
  <dcterms:modified xsi:type="dcterms:W3CDTF">2026-08-24T17:58:00Z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TC010184081036</vt:lpwstr>
  </property>
  <property fmtid="{D5CDD505-2E9C-101B-9397-08002B2CF9AE}" pid="3" name="InternalTags">
    <vt:lpwstr/>
  </property>
  <property fmtid="{D5CDD505-2E9C-101B-9397-08002B2CF9AE}" pid="4" name="ContentTypeId">
    <vt:lpwstr>0x01010069924D1ECC420D47A2456556BC94F7370400BDF4491DEA4973499845289601F88B9F</vt:lpwstr>
  </property>
  <property fmtid="{D5CDD505-2E9C-101B-9397-08002B2CF9AE}" pid="5" name="FeatureTags">
    <vt:lpwstr/>
  </property>
  <property fmtid="{D5CDD505-2E9C-101B-9397-08002B2CF9AE}" pid="6" name="LocalizationTags">
    <vt:lpwstr/>
  </property>
  <property fmtid="{D5CDD505-2E9C-101B-9397-08002B2CF9AE}" pid="7" name="ScenarioTags">
    <vt:lpwstr/>
  </property>
  <property fmtid="{D5CDD505-2E9C-101B-9397-08002B2CF9AE}" pid="8" name="CampaignTags">
    <vt:lpwstr/>
  </property>
  <property fmtid="{D5CDD505-2E9C-101B-9397-08002B2CF9AE}" pid="9" name="Order">
    <vt:r8>9684700</vt:r8>
  </property>
  <property fmtid="{D5CDD505-2E9C-101B-9397-08002B2CF9AE}" pid="10" name="HiddenCategoryTags">
    <vt:lpwstr/>
  </property>
  <property fmtid="{D5CDD505-2E9C-101B-9397-08002B2CF9AE}" pid="11" name="ImageGenStatus">
    <vt:i4>0</vt:i4>
  </property>
  <property fmtid="{D5CDD505-2E9C-101B-9397-08002B2CF9AE}" pid="12" name="CategoryTags">
    <vt:lpwstr/>
  </property>
  <property fmtid="{D5CDD505-2E9C-101B-9397-08002B2CF9AE}" pid="13" name="Applications">
    <vt:lpwstr/>
  </property>
  <property fmtid="{D5CDD505-2E9C-101B-9397-08002B2CF9AE}" pid="14" name="LocMarketGroupTiers">
    <vt:lpwstr>,t:Tier 1,t:Tier 2,t:Tier 3,</vt:lpwstr>
  </property>
</Properties>
</file>